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968A77C" w14:textId="77777777" w:rsidR="00663281" w:rsidRPr="00EB17FA" w:rsidRDefault="00663281" w:rsidP="00C16D56">
      <w:pPr>
        <w:pStyle w:val="Default"/>
        <w:jc w:val="center"/>
        <w:rPr>
          <w:rFonts w:eastAsia="Times New Roman"/>
          <w:b/>
          <w:color w:val="00000A"/>
          <w:sz w:val="20"/>
          <w:szCs w:val="20"/>
        </w:rPr>
      </w:pPr>
      <w:bookmarkStart w:id="0" w:name="OLE_LINK482"/>
      <w:r w:rsidRPr="00EB17FA">
        <w:rPr>
          <w:rFonts w:eastAsia="Times New Roman"/>
          <w:b/>
          <w:color w:val="00000A"/>
          <w:sz w:val="20"/>
          <w:szCs w:val="20"/>
        </w:rPr>
        <w:t>CONVOCATORIA PARA LA ELABORACIÓN DEL ESTUDIO DE MERCADO</w:t>
      </w:r>
    </w:p>
    <w:p w14:paraId="0EEDEA9C" w14:textId="77777777" w:rsidR="00663281" w:rsidRPr="00EB17FA" w:rsidRDefault="00663281" w:rsidP="00EB17FA">
      <w:pPr>
        <w:pStyle w:val="Default"/>
        <w:jc w:val="both"/>
        <w:rPr>
          <w:rFonts w:eastAsia="Times New Roman"/>
          <w:b/>
          <w:color w:val="00000A"/>
          <w:sz w:val="20"/>
          <w:szCs w:val="20"/>
        </w:rPr>
      </w:pPr>
    </w:p>
    <w:p w14:paraId="584E1CBD" w14:textId="77777777" w:rsidR="00663281" w:rsidRPr="00EB17FA" w:rsidRDefault="00663281" w:rsidP="00EB17FA">
      <w:pPr>
        <w:spacing w:after="0" w:line="240" w:lineRule="auto"/>
        <w:jc w:val="both"/>
        <w:rPr>
          <w:rFonts w:ascii="Arial" w:eastAsia="Times New Roman" w:hAnsi="Arial" w:cs="Arial"/>
          <w:b/>
          <w:bCs/>
          <w:sz w:val="20"/>
          <w:szCs w:val="20"/>
          <w:lang w:eastAsia="es-EC"/>
        </w:rPr>
      </w:pPr>
    </w:p>
    <w:p w14:paraId="47B17619" w14:textId="05A10FC9" w:rsidR="00663281" w:rsidRPr="00EB17FA" w:rsidRDefault="00663281" w:rsidP="00EB17FA">
      <w:pPr>
        <w:spacing w:line="276" w:lineRule="auto"/>
        <w:jc w:val="both"/>
        <w:rPr>
          <w:rFonts w:ascii="Arial" w:hAnsi="Arial" w:cs="Arial"/>
          <w:b/>
          <w:sz w:val="20"/>
          <w:szCs w:val="20"/>
          <w:lang w:val="es-MX"/>
        </w:rPr>
      </w:pPr>
      <w:r w:rsidRPr="00EB17FA">
        <w:rPr>
          <w:rFonts w:ascii="Arial" w:eastAsia="Times New Roman" w:hAnsi="Arial" w:cs="Arial"/>
          <w:sz w:val="20"/>
          <w:szCs w:val="20"/>
        </w:rPr>
        <w:t xml:space="preserve">El Servicio de Rentas Internas (SRI) a través de la </w:t>
      </w:r>
      <w:r w:rsidR="00964AE2" w:rsidRPr="00EB17FA">
        <w:rPr>
          <w:rFonts w:ascii="Arial" w:eastAsia="Times New Roman" w:hAnsi="Arial" w:cs="Arial"/>
          <w:sz w:val="20"/>
          <w:szCs w:val="20"/>
        </w:rPr>
        <w:t>Dirección Nacional de Talento Humano</w:t>
      </w:r>
      <w:r w:rsidRPr="00EB17FA">
        <w:rPr>
          <w:rFonts w:ascii="Arial" w:eastAsia="Times New Roman" w:hAnsi="Arial" w:cs="Arial"/>
          <w:sz w:val="20"/>
          <w:szCs w:val="20"/>
        </w:rPr>
        <w:t xml:space="preserve">, convoca a proveedores nacionales e internacionales a participar en el proceso de elaboración del Estudio de Mercado para la </w:t>
      </w:r>
      <w:bookmarkStart w:id="1" w:name="OLE_LINK235"/>
      <w:r w:rsidR="004E7D3A" w:rsidRPr="00EB17FA">
        <w:rPr>
          <w:rFonts w:ascii="Arial" w:eastAsia="Times New Roman" w:hAnsi="Arial" w:cs="Arial"/>
          <w:b/>
          <w:bCs/>
          <w:sz w:val="20"/>
          <w:szCs w:val="20"/>
        </w:rPr>
        <w:t>“</w:t>
      </w:r>
      <w:r w:rsidR="00265563" w:rsidRPr="00EB17FA">
        <w:rPr>
          <w:rFonts w:ascii="Arial" w:hAnsi="Arial" w:cs="Arial"/>
          <w:b/>
          <w:sz w:val="20"/>
          <w:szCs w:val="20"/>
          <w:lang w:val="es-MX"/>
        </w:rPr>
        <w:t xml:space="preserve">ADQUISICIÓN DE UNA SOLUCIÓN TECNOLÓGICA TIPO ON-PREMISE PARA LA IMPLEMENTACIÓN DE UN SISTEMA INTEGRADO DE GESTIÓN DEL TALENTO </w:t>
      </w:r>
      <w:r w:rsidR="00E24FAF" w:rsidRPr="00EB17FA">
        <w:rPr>
          <w:rFonts w:ascii="Arial" w:hAnsi="Arial" w:cs="Arial"/>
          <w:b/>
          <w:sz w:val="20"/>
          <w:szCs w:val="20"/>
          <w:lang w:val="es-MX"/>
        </w:rPr>
        <w:t>HUMANO”</w:t>
      </w:r>
      <w:bookmarkEnd w:id="1"/>
    </w:p>
    <w:p w14:paraId="7E0C6516" w14:textId="77777777" w:rsidR="00663281" w:rsidRPr="00EB17FA" w:rsidRDefault="00663281" w:rsidP="00EB17FA">
      <w:pPr>
        <w:pStyle w:val="Default"/>
        <w:jc w:val="both"/>
        <w:rPr>
          <w:rFonts w:eastAsia="Times New Roman"/>
          <w:sz w:val="20"/>
          <w:szCs w:val="20"/>
        </w:rPr>
      </w:pPr>
    </w:p>
    <w:p w14:paraId="3C8EEC30" w14:textId="313A5BEE" w:rsidR="00663281" w:rsidRPr="00EB17FA" w:rsidRDefault="00663281" w:rsidP="00EB17FA">
      <w:pPr>
        <w:pStyle w:val="Default"/>
        <w:jc w:val="both"/>
        <w:rPr>
          <w:rFonts w:eastAsia="Times New Roman"/>
          <w:sz w:val="20"/>
          <w:szCs w:val="20"/>
        </w:rPr>
      </w:pPr>
      <w:r w:rsidRPr="00EB17FA">
        <w:rPr>
          <w:rFonts w:eastAsia="Times New Roman"/>
          <w:sz w:val="20"/>
          <w:szCs w:val="20"/>
        </w:rPr>
        <w:t xml:space="preserve">Este estudio de mercado será utilizado para la definición del presupuesto referencial previo a la publicación del proceso de </w:t>
      </w:r>
      <w:r w:rsidR="00C479C4" w:rsidRPr="00EB17FA">
        <w:rPr>
          <w:rFonts w:eastAsia="Times New Roman"/>
          <w:sz w:val="20"/>
          <w:szCs w:val="20"/>
        </w:rPr>
        <w:t>contratación</w:t>
      </w:r>
      <w:r w:rsidRPr="00EB17FA">
        <w:rPr>
          <w:rFonts w:eastAsia="Times New Roman"/>
          <w:sz w:val="20"/>
          <w:szCs w:val="20"/>
        </w:rPr>
        <w:t>.</w:t>
      </w:r>
    </w:p>
    <w:p w14:paraId="5207B631" w14:textId="77777777" w:rsidR="00663281" w:rsidRPr="00EB17FA" w:rsidRDefault="00663281" w:rsidP="00EB17FA">
      <w:pPr>
        <w:pStyle w:val="Default"/>
        <w:jc w:val="both"/>
        <w:rPr>
          <w:rFonts w:eastAsia="Times New Roman"/>
          <w:sz w:val="20"/>
          <w:szCs w:val="20"/>
        </w:rPr>
      </w:pPr>
    </w:p>
    <w:p w14:paraId="0CE55DF4" w14:textId="50B79311" w:rsidR="00663281" w:rsidRPr="00EB17FA" w:rsidRDefault="00663281" w:rsidP="00EB17FA">
      <w:pPr>
        <w:pStyle w:val="Default"/>
        <w:jc w:val="both"/>
        <w:rPr>
          <w:rFonts w:eastAsia="Times New Roman"/>
          <w:sz w:val="20"/>
          <w:szCs w:val="20"/>
        </w:rPr>
      </w:pPr>
      <w:r w:rsidRPr="00EB17FA">
        <w:rPr>
          <w:rFonts w:eastAsia="Times New Roman"/>
          <w:sz w:val="20"/>
          <w:szCs w:val="20"/>
        </w:rPr>
        <w:t xml:space="preserve">El precio referencial de los </w:t>
      </w:r>
      <w:r w:rsidR="00C91232" w:rsidRPr="00EB17FA">
        <w:rPr>
          <w:rFonts w:eastAsia="Times New Roman"/>
          <w:sz w:val="20"/>
          <w:szCs w:val="20"/>
        </w:rPr>
        <w:t>servicios</w:t>
      </w:r>
      <w:r w:rsidRPr="00EB17FA">
        <w:rPr>
          <w:rFonts w:eastAsia="Times New Roman"/>
          <w:sz w:val="20"/>
          <w:szCs w:val="20"/>
        </w:rPr>
        <w:t xml:space="preserve"> deberá considerar los siguientes aspectos:</w:t>
      </w:r>
    </w:p>
    <w:p w14:paraId="56521F8C" w14:textId="77777777" w:rsidR="00663281" w:rsidRPr="00EB17FA" w:rsidRDefault="00663281" w:rsidP="00EB17FA">
      <w:pPr>
        <w:pStyle w:val="Default"/>
        <w:jc w:val="both"/>
        <w:rPr>
          <w:rFonts w:eastAsia="Times New Roman"/>
          <w:sz w:val="20"/>
          <w:szCs w:val="20"/>
        </w:rPr>
      </w:pPr>
    </w:p>
    <w:p w14:paraId="279129C2" w14:textId="7FA11DAF" w:rsidR="00663281" w:rsidRPr="00EB17FA" w:rsidRDefault="00C91232" w:rsidP="00EB17FA">
      <w:pPr>
        <w:pStyle w:val="Default"/>
        <w:numPr>
          <w:ilvl w:val="0"/>
          <w:numId w:val="3"/>
        </w:numPr>
        <w:jc w:val="both"/>
        <w:rPr>
          <w:rFonts w:eastAsia="Times New Roman"/>
          <w:sz w:val="20"/>
          <w:szCs w:val="20"/>
        </w:rPr>
      </w:pPr>
      <w:r w:rsidRPr="00EB17FA">
        <w:rPr>
          <w:rFonts w:eastAsia="Times New Roman"/>
          <w:sz w:val="20"/>
          <w:szCs w:val="20"/>
        </w:rPr>
        <w:t>L</w:t>
      </w:r>
      <w:r w:rsidR="00265563" w:rsidRPr="00EB17FA">
        <w:rPr>
          <w:rFonts w:eastAsia="Times New Roman"/>
          <w:sz w:val="20"/>
          <w:szCs w:val="20"/>
        </w:rPr>
        <w:t>as especificaciones técnicas</w:t>
      </w:r>
      <w:r w:rsidRPr="00EB17FA">
        <w:rPr>
          <w:rFonts w:eastAsia="Times New Roman"/>
          <w:sz w:val="20"/>
          <w:szCs w:val="20"/>
        </w:rPr>
        <w:t xml:space="preserve"> detallad</w:t>
      </w:r>
      <w:r w:rsidR="00265563" w:rsidRPr="00EB17FA">
        <w:rPr>
          <w:rFonts w:eastAsia="Times New Roman"/>
          <w:sz w:val="20"/>
          <w:szCs w:val="20"/>
        </w:rPr>
        <w:t>a</w:t>
      </w:r>
      <w:r w:rsidRPr="00EB17FA">
        <w:rPr>
          <w:rFonts w:eastAsia="Times New Roman"/>
          <w:sz w:val="20"/>
          <w:szCs w:val="20"/>
        </w:rPr>
        <w:t>s</w:t>
      </w:r>
      <w:r w:rsidR="00663281" w:rsidRPr="00EB17FA">
        <w:rPr>
          <w:rFonts w:eastAsia="Times New Roman"/>
          <w:sz w:val="20"/>
          <w:szCs w:val="20"/>
        </w:rPr>
        <w:t xml:space="preserve"> adelante;</w:t>
      </w:r>
    </w:p>
    <w:p w14:paraId="0315FF12" w14:textId="77777777" w:rsidR="00663281" w:rsidRPr="00EB17FA" w:rsidRDefault="00663281" w:rsidP="00EB17FA">
      <w:pPr>
        <w:pStyle w:val="LO-normal"/>
        <w:numPr>
          <w:ilvl w:val="0"/>
          <w:numId w:val="3"/>
        </w:numPr>
        <w:spacing w:after="0" w:line="240" w:lineRule="auto"/>
        <w:rPr>
          <w:rFonts w:eastAsia="Times New Roman"/>
          <w:color w:val="000000"/>
          <w:lang w:eastAsia="es-EC"/>
        </w:rPr>
      </w:pPr>
      <w:r w:rsidRPr="00EB17FA">
        <w:rPr>
          <w:rFonts w:eastAsia="Times New Roman"/>
          <w:color w:val="000000"/>
          <w:lang w:eastAsia="es-EC"/>
        </w:rPr>
        <w:t>La vigencia de la cotización no debe ser menor a 120 días;</w:t>
      </w:r>
    </w:p>
    <w:p w14:paraId="7DE70AF6" w14:textId="77777777" w:rsidR="00663281" w:rsidRPr="00EB17FA" w:rsidRDefault="00663281" w:rsidP="00EB17FA">
      <w:pPr>
        <w:pStyle w:val="Default"/>
        <w:numPr>
          <w:ilvl w:val="0"/>
          <w:numId w:val="3"/>
        </w:numPr>
        <w:jc w:val="both"/>
        <w:rPr>
          <w:rFonts w:eastAsia="Times New Roman"/>
          <w:sz w:val="20"/>
          <w:szCs w:val="20"/>
        </w:rPr>
      </w:pPr>
      <w:r w:rsidRPr="00EB17FA">
        <w:rPr>
          <w:rFonts w:eastAsia="Times New Roman"/>
          <w:sz w:val="20"/>
          <w:szCs w:val="20"/>
        </w:rPr>
        <w:t xml:space="preserve">La fuente de financiamiento será realizada con recursos del Banco Interamericano de Desarrollo, por lo que los oferentes deberán pertenecer a los países miembros del BID; </w:t>
      </w:r>
    </w:p>
    <w:p w14:paraId="239C6CC4" w14:textId="50091B7F" w:rsidR="00663281" w:rsidRPr="00EB17FA" w:rsidRDefault="00E03969" w:rsidP="00EB17FA">
      <w:pPr>
        <w:pStyle w:val="Default"/>
        <w:numPr>
          <w:ilvl w:val="0"/>
          <w:numId w:val="3"/>
        </w:numPr>
        <w:jc w:val="both"/>
        <w:rPr>
          <w:rFonts w:eastAsia="Times New Roman"/>
          <w:sz w:val="20"/>
          <w:szCs w:val="20"/>
        </w:rPr>
      </w:pPr>
      <w:r w:rsidRPr="00EB17FA">
        <w:rPr>
          <w:rFonts w:eastAsia="Times New Roman"/>
          <w:sz w:val="20"/>
          <w:szCs w:val="20"/>
        </w:rPr>
        <w:t>El plazo total de ejecución del contrato será de hasta 1289 días calendario, contados a partir del día siguiente de la notificación de inicio de la ejecución contractual por parte del Administrador de Contrato</w:t>
      </w:r>
      <w:r w:rsidR="005D0DFA" w:rsidRPr="00EB17FA">
        <w:rPr>
          <w:rFonts w:eastAsia="Times New Roman"/>
          <w:sz w:val="20"/>
          <w:szCs w:val="20"/>
        </w:rPr>
        <w:t>.</w:t>
      </w:r>
    </w:p>
    <w:p w14:paraId="43056D40" w14:textId="77777777" w:rsidR="00663281" w:rsidRPr="00EB17FA" w:rsidRDefault="00663281" w:rsidP="00EB17FA">
      <w:pPr>
        <w:pStyle w:val="Default"/>
        <w:jc w:val="both"/>
        <w:rPr>
          <w:rFonts w:eastAsia="Times New Roman"/>
          <w:sz w:val="20"/>
          <w:szCs w:val="20"/>
        </w:rPr>
      </w:pPr>
    </w:p>
    <w:p w14:paraId="0D3D5035" w14:textId="7F3722E3" w:rsidR="00D87204" w:rsidRPr="00EB17FA" w:rsidRDefault="00D87204" w:rsidP="00EB17FA">
      <w:pPr>
        <w:pStyle w:val="Default"/>
        <w:jc w:val="both"/>
        <w:rPr>
          <w:sz w:val="20"/>
          <w:szCs w:val="20"/>
        </w:rPr>
      </w:pPr>
      <w:r w:rsidRPr="00EB17FA">
        <w:rPr>
          <w:rFonts w:eastAsia="Times New Roman"/>
          <w:sz w:val="20"/>
          <w:szCs w:val="20"/>
        </w:rPr>
        <w:t>Al presente documento</w:t>
      </w:r>
      <w:r w:rsidR="00C927DF" w:rsidRPr="00EB17FA">
        <w:rPr>
          <w:rFonts w:eastAsia="Times New Roman"/>
          <w:sz w:val="20"/>
          <w:szCs w:val="20"/>
        </w:rPr>
        <w:t>,</w:t>
      </w:r>
      <w:r w:rsidRPr="00EB17FA">
        <w:rPr>
          <w:rFonts w:eastAsia="Times New Roman"/>
          <w:sz w:val="20"/>
          <w:szCs w:val="20"/>
        </w:rPr>
        <w:t xml:space="preserve"> se adjunta </w:t>
      </w:r>
      <w:r w:rsidR="00F92DDE" w:rsidRPr="00EB17FA">
        <w:rPr>
          <w:rFonts w:eastAsia="Times New Roman"/>
          <w:sz w:val="20"/>
          <w:szCs w:val="20"/>
        </w:rPr>
        <w:t>los</w:t>
      </w:r>
      <w:r w:rsidRPr="00EB17FA">
        <w:rPr>
          <w:rFonts w:eastAsia="Times New Roman"/>
          <w:sz w:val="20"/>
          <w:szCs w:val="20"/>
        </w:rPr>
        <w:t xml:space="preserve"> archivo</w:t>
      </w:r>
      <w:r w:rsidR="00F92DDE" w:rsidRPr="00EB17FA">
        <w:rPr>
          <w:rFonts w:eastAsia="Times New Roman"/>
          <w:sz w:val="20"/>
          <w:szCs w:val="20"/>
        </w:rPr>
        <w:t>s</w:t>
      </w:r>
      <w:r w:rsidRPr="00EB17FA">
        <w:rPr>
          <w:rFonts w:eastAsia="Times New Roman"/>
          <w:sz w:val="20"/>
          <w:szCs w:val="20"/>
        </w:rPr>
        <w:t xml:space="preserve"> denominado</w:t>
      </w:r>
      <w:r w:rsidR="00F92DDE" w:rsidRPr="00EB17FA">
        <w:rPr>
          <w:rFonts w:eastAsia="Times New Roman"/>
          <w:sz w:val="20"/>
          <w:szCs w:val="20"/>
        </w:rPr>
        <w:t>s</w:t>
      </w:r>
      <w:r w:rsidR="00C927DF" w:rsidRPr="00EB17FA">
        <w:rPr>
          <w:rFonts w:eastAsia="Times New Roman"/>
          <w:sz w:val="20"/>
          <w:szCs w:val="20"/>
        </w:rPr>
        <w:t>:</w:t>
      </w:r>
      <w:r w:rsidRPr="00EB17FA">
        <w:rPr>
          <w:rFonts w:eastAsia="Times New Roman"/>
          <w:sz w:val="20"/>
          <w:szCs w:val="20"/>
        </w:rPr>
        <w:t xml:space="preserve"> “</w:t>
      </w:r>
      <w:bookmarkStart w:id="2" w:name="OLE_LINK59"/>
      <w:proofErr w:type="spellStart"/>
      <w:r w:rsidR="00F92DDE" w:rsidRPr="00EB17FA">
        <w:rPr>
          <w:rFonts w:eastAsia="Times New Roman"/>
          <w:i/>
          <w:iCs/>
          <w:sz w:val="20"/>
          <w:szCs w:val="20"/>
        </w:rPr>
        <w:t>Requerimientos_técnicos_generales_y_específicos_TH</w:t>
      </w:r>
      <w:proofErr w:type="spellEnd"/>
      <w:r w:rsidR="00F92DDE" w:rsidRPr="00EB17FA">
        <w:rPr>
          <w:rFonts w:eastAsia="Times New Roman"/>
          <w:sz w:val="20"/>
          <w:szCs w:val="20"/>
        </w:rPr>
        <w:t>”</w:t>
      </w:r>
      <w:bookmarkEnd w:id="2"/>
      <w:r w:rsidR="00C927DF" w:rsidRPr="00EB17FA">
        <w:rPr>
          <w:rFonts w:eastAsia="Times New Roman"/>
          <w:sz w:val="20"/>
          <w:szCs w:val="20"/>
        </w:rPr>
        <w:t>,</w:t>
      </w:r>
      <w:r w:rsidR="00F92DDE" w:rsidRPr="00EB17FA">
        <w:rPr>
          <w:rFonts w:eastAsia="Times New Roman"/>
          <w:sz w:val="20"/>
          <w:szCs w:val="20"/>
        </w:rPr>
        <w:t xml:space="preserve"> “</w:t>
      </w:r>
      <w:r w:rsidR="00F92DDE" w:rsidRPr="00EB17FA">
        <w:rPr>
          <w:rFonts w:eastAsia="Times New Roman"/>
          <w:i/>
          <w:iCs/>
          <w:sz w:val="20"/>
          <w:szCs w:val="20"/>
        </w:rPr>
        <w:t xml:space="preserve">Infraestructura </w:t>
      </w:r>
      <w:proofErr w:type="spellStart"/>
      <w:r w:rsidR="00F92DDE" w:rsidRPr="00EB17FA">
        <w:rPr>
          <w:rFonts w:eastAsia="Times New Roman"/>
          <w:i/>
          <w:iCs/>
          <w:sz w:val="20"/>
          <w:szCs w:val="20"/>
        </w:rPr>
        <w:t>Requerida_TH</w:t>
      </w:r>
      <w:proofErr w:type="spellEnd"/>
      <w:r w:rsidR="00F92DDE" w:rsidRPr="00EB17FA">
        <w:rPr>
          <w:rFonts w:eastAsia="Times New Roman"/>
          <w:sz w:val="20"/>
          <w:szCs w:val="20"/>
        </w:rPr>
        <w:t>”</w:t>
      </w:r>
      <w:r w:rsidR="000D2ADF" w:rsidRPr="00EB17FA">
        <w:rPr>
          <w:rFonts w:eastAsia="Times New Roman"/>
          <w:i/>
          <w:iCs/>
          <w:sz w:val="20"/>
          <w:szCs w:val="20"/>
        </w:rPr>
        <w:t xml:space="preserve"> y “</w:t>
      </w:r>
      <w:proofErr w:type="spellStart"/>
      <w:r w:rsidR="000D2ADF" w:rsidRPr="00EB17FA">
        <w:rPr>
          <w:rFonts w:eastAsia="Times New Roman"/>
          <w:i/>
          <w:iCs/>
          <w:sz w:val="20"/>
          <w:szCs w:val="20"/>
        </w:rPr>
        <w:t>Matriz_de</w:t>
      </w:r>
      <w:proofErr w:type="spellEnd"/>
      <w:r w:rsidR="000D2ADF" w:rsidRPr="00EB17FA">
        <w:rPr>
          <w:rFonts w:eastAsia="Times New Roman"/>
          <w:i/>
          <w:iCs/>
          <w:sz w:val="20"/>
          <w:szCs w:val="20"/>
        </w:rPr>
        <w:t xml:space="preserve"> </w:t>
      </w:r>
      <w:proofErr w:type="spellStart"/>
      <w:r w:rsidR="000D2ADF" w:rsidRPr="00EB17FA">
        <w:rPr>
          <w:rFonts w:eastAsia="Times New Roman"/>
          <w:i/>
          <w:iCs/>
          <w:sz w:val="20"/>
          <w:szCs w:val="20"/>
        </w:rPr>
        <w:t>dimensionamiento_alto_nivel_TH</w:t>
      </w:r>
      <w:proofErr w:type="spellEnd"/>
      <w:r w:rsidR="000D2ADF" w:rsidRPr="00EB17FA">
        <w:rPr>
          <w:rFonts w:eastAsia="Times New Roman"/>
          <w:i/>
          <w:iCs/>
          <w:sz w:val="20"/>
          <w:szCs w:val="20"/>
        </w:rPr>
        <w:t>”</w:t>
      </w:r>
      <w:r w:rsidR="00C927DF" w:rsidRPr="00EB17FA">
        <w:rPr>
          <w:rFonts w:eastAsia="Times New Roman"/>
          <w:i/>
          <w:iCs/>
          <w:sz w:val="20"/>
          <w:szCs w:val="20"/>
        </w:rPr>
        <w:t>,</w:t>
      </w:r>
      <w:r w:rsidR="00C927DF" w:rsidRPr="00EB17FA">
        <w:rPr>
          <w:rFonts w:eastAsia="Times New Roman"/>
          <w:sz w:val="20"/>
          <w:szCs w:val="20"/>
        </w:rPr>
        <w:t xml:space="preserve"> </w:t>
      </w:r>
      <w:r w:rsidRPr="00EB17FA">
        <w:rPr>
          <w:rFonts w:eastAsia="Times New Roman"/>
          <w:sz w:val="20"/>
          <w:szCs w:val="20"/>
        </w:rPr>
        <w:t xml:space="preserve">para el registro del cumplimiento </w:t>
      </w:r>
      <w:r w:rsidR="00F92DDE" w:rsidRPr="00EB17FA">
        <w:rPr>
          <w:rFonts w:eastAsia="Times New Roman"/>
          <w:sz w:val="20"/>
          <w:szCs w:val="20"/>
        </w:rPr>
        <w:t xml:space="preserve">e información </w:t>
      </w:r>
      <w:r w:rsidRPr="00EB17FA">
        <w:rPr>
          <w:rFonts w:eastAsia="Times New Roman"/>
          <w:sz w:val="20"/>
          <w:szCs w:val="20"/>
        </w:rPr>
        <w:t>correspondiente y junto con las cotizaciones en formato digital (firmadas), a</w:t>
      </w:r>
      <w:r w:rsidR="00C927DF" w:rsidRPr="00EB17FA">
        <w:rPr>
          <w:rFonts w:eastAsia="Times New Roman"/>
          <w:sz w:val="20"/>
          <w:szCs w:val="20"/>
        </w:rPr>
        <w:t>l siguiente</w:t>
      </w:r>
      <w:r w:rsidRPr="00EB17FA">
        <w:rPr>
          <w:rFonts w:eastAsia="Times New Roman"/>
          <w:sz w:val="20"/>
          <w:szCs w:val="20"/>
        </w:rPr>
        <w:t xml:space="preserve"> correo institucional </w:t>
      </w:r>
      <w:hyperlink r:id="rId7" w:history="1">
        <w:r w:rsidR="00C927DF" w:rsidRPr="00EB17FA">
          <w:rPr>
            <w:rStyle w:val="Hipervnculo"/>
            <w:rFonts w:eastAsia="Times New Roman"/>
            <w:sz w:val="20"/>
            <w:szCs w:val="20"/>
          </w:rPr>
          <w:t>iccevallos@sri.gob.ec</w:t>
        </w:r>
      </w:hyperlink>
      <w:r w:rsidR="00C927DF" w:rsidRPr="00EB17FA">
        <w:rPr>
          <w:rFonts w:eastAsia="Times New Roman"/>
          <w:color w:val="0000FF"/>
          <w:sz w:val="20"/>
          <w:szCs w:val="20"/>
          <w:u w:val="single"/>
        </w:rPr>
        <w:t xml:space="preserve"> </w:t>
      </w:r>
      <w:r w:rsidRPr="00EB17FA">
        <w:rPr>
          <w:rFonts w:eastAsia="Times New Roman"/>
          <w:sz w:val="20"/>
          <w:szCs w:val="20"/>
        </w:rPr>
        <w:t xml:space="preserve">hasta el día </w:t>
      </w:r>
      <w:r w:rsidR="00B009ED" w:rsidRPr="00EB17FA">
        <w:rPr>
          <w:rFonts w:eastAsia="Times New Roman"/>
          <w:sz w:val="20"/>
          <w:szCs w:val="20"/>
        </w:rPr>
        <w:t>2</w:t>
      </w:r>
      <w:r w:rsidR="003C4E7A">
        <w:rPr>
          <w:rFonts w:eastAsia="Times New Roman"/>
          <w:sz w:val="20"/>
          <w:szCs w:val="20"/>
        </w:rPr>
        <w:t>4</w:t>
      </w:r>
      <w:r w:rsidR="00F92DDE" w:rsidRPr="00EB17FA">
        <w:rPr>
          <w:rFonts w:eastAsia="Times New Roman"/>
          <w:sz w:val="20"/>
          <w:szCs w:val="20"/>
        </w:rPr>
        <w:t xml:space="preserve"> </w:t>
      </w:r>
      <w:r w:rsidRPr="00EB17FA">
        <w:rPr>
          <w:rFonts w:eastAsia="Times New Roman"/>
          <w:sz w:val="20"/>
          <w:szCs w:val="20"/>
        </w:rPr>
        <w:t>de</w:t>
      </w:r>
      <w:r w:rsidR="00E03969" w:rsidRPr="00EB17FA">
        <w:rPr>
          <w:rFonts w:eastAsia="Times New Roman"/>
          <w:sz w:val="20"/>
          <w:szCs w:val="20"/>
        </w:rPr>
        <w:t xml:space="preserve"> junio</w:t>
      </w:r>
      <w:r w:rsidR="000C6224" w:rsidRPr="00EB17FA">
        <w:rPr>
          <w:rFonts w:eastAsia="Times New Roman"/>
          <w:sz w:val="20"/>
          <w:szCs w:val="20"/>
        </w:rPr>
        <w:t xml:space="preserve"> </w:t>
      </w:r>
      <w:r w:rsidRPr="00EB17FA">
        <w:rPr>
          <w:rFonts w:eastAsia="Times New Roman"/>
          <w:sz w:val="20"/>
          <w:szCs w:val="20"/>
        </w:rPr>
        <w:t>de 2026</w:t>
      </w:r>
      <w:r w:rsidR="00C16D56">
        <w:rPr>
          <w:rFonts w:eastAsia="Times New Roman"/>
          <w:sz w:val="20"/>
          <w:szCs w:val="20"/>
        </w:rPr>
        <w:t xml:space="preserve"> </w:t>
      </w:r>
      <w:r w:rsidRPr="00EB17FA">
        <w:rPr>
          <w:rFonts w:eastAsia="Times New Roman"/>
          <w:sz w:val="20"/>
          <w:szCs w:val="20"/>
        </w:rPr>
        <w:t>con los siguientes datos:</w:t>
      </w:r>
    </w:p>
    <w:p w14:paraId="3A208CE2" w14:textId="77777777" w:rsidR="00663281" w:rsidRPr="00EB17FA" w:rsidRDefault="00663281" w:rsidP="00EB17FA">
      <w:pPr>
        <w:pStyle w:val="Default"/>
        <w:jc w:val="both"/>
        <w:rPr>
          <w:rFonts w:eastAsia="Times New Roman"/>
          <w:b/>
          <w:sz w:val="20"/>
          <w:szCs w:val="20"/>
        </w:rPr>
      </w:pPr>
    </w:p>
    <w:p w14:paraId="0DC987BB" w14:textId="77777777" w:rsidR="00663281" w:rsidRPr="00EB17FA" w:rsidRDefault="00663281" w:rsidP="00EB17FA">
      <w:pPr>
        <w:pStyle w:val="Default"/>
        <w:jc w:val="both"/>
        <w:rPr>
          <w:rFonts w:eastAsia="Times New Roman"/>
          <w:b/>
          <w:sz w:val="20"/>
          <w:szCs w:val="20"/>
        </w:rPr>
      </w:pPr>
      <w:r w:rsidRPr="00EB17FA">
        <w:rPr>
          <w:rFonts w:eastAsia="Times New Roman"/>
          <w:b/>
          <w:sz w:val="20"/>
          <w:szCs w:val="20"/>
        </w:rPr>
        <w:t>Datos del oferente:</w:t>
      </w:r>
    </w:p>
    <w:p w14:paraId="0768CB4E" w14:textId="77777777" w:rsidR="00663281" w:rsidRPr="00EB17FA" w:rsidRDefault="00663281" w:rsidP="00EB17FA">
      <w:pPr>
        <w:pStyle w:val="Default"/>
        <w:jc w:val="both"/>
        <w:rPr>
          <w:rFonts w:eastAsia="Times New Roman"/>
          <w:sz w:val="20"/>
          <w:szCs w:val="20"/>
        </w:rPr>
      </w:pPr>
    </w:p>
    <w:p w14:paraId="5A4C35EB" w14:textId="77777777" w:rsidR="00663281" w:rsidRPr="00EB17FA" w:rsidRDefault="00663281" w:rsidP="00EB17FA">
      <w:pPr>
        <w:pStyle w:val="Default"/>
        <w:jc w:val="both"/>
        <w:rPr>
          <w:sz w:val="20"/>
          <w:szCs w:val="20"/>
        </w:rPr>
      </w:pPr>
      <w:r w:rsidRPr="00EB17FA">
        <w:rPr>
          <w:rFonts w:eastAsia="Times New Roman"/>
          <w:sz w:val="20"/>
          <w:szCs w:val="20"/>
        </w:rPr>
        <w:t>Razón Social:</w:t>
      </w:r>
    </w:p>
    <w:p w14:paraId="38BD5642" w14:textId="77777777" w:rsidR="00663281" w:rsidRPr="00EB17FA" w:rsidRDefault="00663281" w:rsidP="00EB17FA">
      <w:pPr>
        <w:pStyle w:val="Default"/>
        <w:jc w:val="both"/>
        <w:rPr>
          <w:sz w:val="20"/>
          <w:szCs w:val="20"/>
        </w:rPr>
      </w:pPr>
      <w:r w:rsidRPr="00EB17FA">
        <w:rPr>
          <w:rFonts w:eastAsia="Times New Roman"/>
          <w:sz w:val="20"/>
          <w:szCs w:val="20"/>
        </w:rPr>
        <w:t>RUC / ID:</w:t>
      </w:r>
    </w:p>
    <w:p w14:paraId="52A2EC4E" w14:textId="77777777" w:rsidR="00663281" w:rsidRPr="00EB17FA" w:rsidRDefault="00663281" w:rsidP="00EB17FA">
      <w:pPr>
        <w:pStyle w:val="Default"/>
        <w:jc w:val="both"/>
        <w:rPr>
          <w:rFonts w:eastAsia="Times New Roman"/>
          <w:sz w:val="20"/>
          <w:szCs w:val="20"/>
        </w:rPr>
      </w:pPr>
      <w:r w:rsidRPr="00EB17FA">
        <w:rPr>
          <w:rFonts w:eastAsia="Times New Roman"/>
          <w:sz w:val="20"/>
          <w:szCs w:val="20"/>
        </w:rPr>
        <w:t xml:space="preserve">Dirección: </w:t>
      </w:r>
    </w:p>
    <w:p w14:paraId="4F504D5E" w14:textId="77777777" w:rsidR="00663281" w:rsidRPr="00EB17FA" w:rsidRDefault="00663281" w:rsidP="00EB17FA">
      <w:pPr>
        <w:pStyle w:val="Default"/>
        <w:jc w:val="both"/>
        <w:rPr>
          <w:rFonts w:eastAsia="Times New Roman"/>
          <w:sz w:val="20"/>
          <w:szCs w:val="20"/>
        </w:rPr>
      </w:pPr>
      <w:r w:rsidRPr="00EB17FA">
        <w:rPr>
          <w:rFonts w:eastAsia="Times New Roman"/>
          <w:sz w:val="20"/>
          <w:szCs w:val="20"/>
        </w:rPr>
        <w:t>Teléfono:</w:t>
      </w:r>
    </w:p>
    <w:p w14:paraId="56B4F19A" w14:textId="77777777" w:rsidR="00663281" w:rsidRPr="00EB17FA" w:rsidRDefault="00663281" w:rsidP="00EB17FA">
      <w:pPr>
        <w:pStyle w:val="Default"/>
        <w:jc w:val="both"/>
        <w:rPr>
          <w:sz w:val="20"/>
          <w:szCs w:val="20"/>
        </w:rPr>
      </w:pPr>
      <w:r w:rsidRPr="00EB17FA">
        <w:rPr>
          <w:rFonts w:eastAsia="Times New Roman"/>
          <w:sz w:val="20"/>
          <w:szCs w:val="20"/>
        </w:rPr>
        <w:t xml:space="preserve">Fecha de emisión de la cotización: </w:t>
      </w:r>
    </w:p>
    <w:p w14:paraId="76A594B5" w14:textId="77777777" w:rsidR="00663281" w:rsidRPr="00EB17FA" w:rsidRDefault="00663281" w:rsidP="00EB17FA">
      <w:pPr>
        <w:pStyle w:val="Default"/>
        <w:jc w:val="both"/>
        <w:rPr>
          <w:sz w:val="20"/>
          <w:szCs w:val="20"/>
        </w:rPr>
      </w:pPr>
      <w:r w:rsidRPr="00EB17FA">
        <w:rPr>
          <w:rFonts w:eastAsia="Times New Roman"/>
          <w:sz w:val="20"/>
          <w:szCs w:val="20"/>
        </w:rPr>
        <w:t>Vigencia de la cotización: (no debe ser menor a 120 días)</w:t>
      </w:r>
    </w:p>
    <w:p w14:paraId="4946D5F2" w14:textId="77777777" w:rsidR="00663281" w:rsidRPr="00EB17FA" w:rsidRDefault="00663281" w:rsidP="00EB17FA">
      <w:pPr>
        <w:pStyle w:val="Default"/>
        <w:jc w:val="both"/>
        <w:rPr>
          <w:sz w:val="20"/>
          <w:szCs w:val="20"/>
        </w:rPr>
      </w:pPr>
      <w:r w:rsidRPr="00EB17FA">
        <w:rPr>
          <w:rFonts w:eastAsia="Times New Roman"/>
          <w:sz w:val="20"/>
          <w:szCs w:val="20"/>
        </w:rPr>
        <w:t>Firma de responsabilidad.</w:t>
      </w:r>
    </w:p>
    <w:p w14:paraId="3D8A77DC" w14:textId="77777777" w:rsidR="00663281" w:rsidRPr="00EB17FA" w:rsidRDefault="00663281" w:rsidP="00EB17FA">
      <w:pPr>
        <w:pStyle w:val="Default"/>
        <w:jc w:val="both"/>
        <w:rPr>
          <w:rFonts w:eastAsia="Times New Roman"/>
          <w:sz w:val="20"/>
          <w:szCs w:val="20"/>
        </w:rPr>
      </w:pPr>
    </w:p>
    <w:p w14:paraId="04250FB0" w14:textId="5BAA6570" w:rsidR="00663281" w:rsidRPr="00EB17FA" w:rsidRDefault="00411DB3" w:rsidP="00EB17FA">
      <w:pPr>
        <w:pStyle w:val="Default"/>
        <w:jc w:val="both"/>
        <w:rPr>
          <w:rFonts w:eastAsia="Times New Roman"/>
          <w:sz w:val="20"/>
          <w:szCs w:val="20"/>
        </w:rPr>
      </w:pPr>
      <w:r w:rsidRPr="00EB17FA">
        <w:rPr>
          <w:rFonts w:eastAsia="Times New Roman"/>
          <w:sz w:val="20"/>
          <w:szCs w:val="20"/>
        </w:rPr>
        <w:tab/>
      </w:r>
    </w:p>
    <w:p w14:paraId="1CD78178" w14:textId="77777777" w:rsidR="00663281" w:rsidRPr="00EB17FA" w:rsidRDefault="00663281" w:rsidP="00EB17FA">
      <w:pPr>
        <w:pStyle w:val="Default"/>
        <w:jc w:val="both"/>
        <w:rPr>
          <w:rFonts w:eastAsia="Times New Roman"/>
          <w:b/>
          <w:sz w:val="20"/>
          <w:szCs w:val="20"/>
        </w:rPr>
      </w:pPr>
      <w:r w:rsidRPr="00EB17FA">
        <w:rPr>
          <w:rFonts w:eastAsia="Times New Roman"/>
          <w:b/>
          <w:sz w:val="20"/>
          <w:szCs w:val="20"/>
        </w:rPr>
        <w:t>Datos del contratante:</w:t>
      </w:r>
    </w:p>
    <w:p w14:paraId="128EAAB8" w14:textId="77777777" w:rsidR="00663281" w:rsidRPr="00EB17FA" w:rsidRDefault="00663281" w:rsidP="00EB17FA">
      <w:pPr>
        <w:pStyle w:val="Default"/>
        <w:jc w:val="both"/>
        <w:rPr>
          <w:rFonts w:eastAsia="Times New Roman"/>
          <w:sz w:val="20"/>
          <w:szCs w:val="20"/>
        </w:rPr>
      </w:pPr>
    </w:p>
    <w:p w14:paraId="06380B52" w14:textId="77777777" w:rsidR="00663281" w:rsidRPr="00EB17FA" w:rsidRDefault="00663281" w:rsidP="00EB17FA">
      <w:pPr>
        <w:spacing w:after="0" w:line="240" w:lineRule="auto"/>
        <w:jc w:val="both"/>
        <w:rPr>
          <w:rFonts w:ascii="Arial" w:hAnsi="Arial" w:cs="Arial"/>
          <w:sz w:val="20"/>
          <w:szCs w:val="20"/>
        </w:rPr>
      </w:pPr>
      <w:r w:rsidRPr="00EB17FA">
        <w:rPr>
          <w:rFonts w:ascii="Arial" w:eastAsia="Times New Roman" w:hAnsi="Arial" w:cs="Arial"/>
          <w:color w:val="000000"/>
          <w:sz w:val="20"/>
          <w:szCs w:val="20"/>
          <w:lang w:eastAsia="es-EC"/>
        </w:rPr>
        <w:t>A nombre de: Servicio de Rentas Internas</w:t>
      </w:r>
    </w:p>
    <w:p w14:paraId="2F16FE4A" w14:textId="77777777" w:rsidR="00663281" w:rsidRPr="00EB17FA" w:rsidRDefault="00663281" w:rsidP="00EB17FA">
      <w:pPr>
        <w:spacing w:after="0" w:line="240" w:lineRule="auto"/>
        <w:jc w:val="both"/>
        <w:rPr>
          <w:rFonts w:ascii="Arial" w:eastAsia="Times New Roman" w:hAnsi="Arial" w:cs="Arial"/>
          <w:color w:val="000000"/>
          <w:sz w:val="20"/>
          <w:szCs w:val="20"/>
          <w:lang w:eastAsia="es-EC"/>
        </w:rPr>
      </w:pPr>
      <w:r w:rsidRPr="00EB17FA">
        <w:rPr>
          <w:rFonts w:ascii="Arial" w:eastAsia="Times New Roman" w:hAnsi="Arial" w:cs="Arial"/>
          <w:color w:val="000000"/>
          <w:sz w:val="20"/>
          <w:szCs w:val="20"/>
          <w:lang w:eastAsia="es-EC"/>
        </w:rPr>
        <w:t>RUC:  1760013210001</w:t>
      </w:r>
    </w:p>
    <w:p w14:paraId="7347FD4F" w14:textId="77777777" w:rsidR="00663281" w:rsidRPr="00EB17FA" w:rsidRDefault="00663281" w:rsidP="00EB17FA">
      <w:pPr>
        <w:spacing w:after="0" w:line="240" w:lineRule="auto"/>
        <w:jc w:val="both"/>
        <w:rPr>
          <w:rFonts w:ascii="Arial" w:eastAsia="Times New Roman" w:hAnsi="Arial" w:cs="Arial"/>
          <w:b/>
          <w:bCs/>
          <w:sz w:val="20"/>
          <w:szCs w:val="20"/>
          <w:lang w:eastAsia="es-EC"/>
        </w:rPr>
      </w:pPr>
      <w:r w:rsidRPr="00EB17FA">
        <w:rPr>
          <w:rFonts w:ascii="Arial" w:eastAsia="Times New Roman" w:hAnsi="Arial" w:cs="Arial"/>
          <w:b/>
          <w:bCs/>
          <w:sz w:val="20"/>
          <w:szCs w:val="20"/>
          <w:lang w:eastAsia="es-EC"/>
        </w:rPr>
        <w:t>Formato Presentación Cotización:</w:t>
      </w:r>
    </w:p>
    <w:p w14:paraId="396DFB1C" w14:textId="77777777" w:rsidR="00285A55" w:rsidRPr="00EB17FA" w:rsidRDefault="00285A55" w:rsidP="00EB17FA">
      <w:pPr>
        <w:spacing w:after="0" w:line="240" w:lineRule="auto"/>
        <w:jc w:val="both"/>
        <w:rPr>
          <w:rFonts w:ascii="Arial" w:eastAsia="Times New Roman" w:hAnsi="Arial" w:cs="Arial"/>
          <w:b/>
          <w:bCs/>
          <w:sz w:val="20"/>
          <w:szCs w:val="20"/>
          <w:lang w:eastAsia="es-EC"/>
        </w:rPr>
      </w:pPr>
    </w:p>
    <w:p w14:paraId="0459CEAA" w14:textId="77777777" w:rsidR="00285A55" w:rsidRPr="00EB17FA" w:rsidRDefault="00285A55" w:rsidP="00EB17FA">
      <w:pPr>
        <w:spacing w:after="0" w:line="240" w:lineRule="auto"/>
        <w:jc w:val="both"/>
        <w:rPr>
          <w:rFonts w:ascii="Arial" w:eastAsia="Times New Roman" w:hAnsi="Arial" w:cs="Arial"/>
          <w:b/>
          <w:bCs/>
          <w:sz w:val="20"/>
          <w:szCs w:val="20"/>
          <w:lang w:eastAsia="es-EC"/>
        </w:rPr>
      </w:pPr>
    </w:p>
    <w:p w14:paraId="0E23907D" w14:textId="77777777" w:rsidR="00285A55" w:rsidRPr="00EB17FA" w:rsidRDefault="00285A55" w:rsidP="00EB17FA">
      <w:pPr>
        <w:spacing w:after="0" w:line="240" w:lineRule="auto"/>
        <w:jc w:val="both"/>
        <w:rPr>
          <w:rFonts w:ascii="Arial" w:eastAsia="Times New Roman" w:hAnsi="Arial" w:cs="Arial"/>
          <w:b/>
          <w:bCs/>
          <w:sz w:val="20"/>
          <w:szCs w:val="20"/>
          <w:lang w:eastAsia="es-EC"/>
        </w:rPr>
      </w:pPr>
    </w:p>
    <w:p w14:paraId="69976E3D" w14:textId="77777777" w:rsidR="00285A55" w:rsidRPr="00EB17FA" w:rsidRDefault="00285A55" w:rsidP="00EB17FA">
      <w:pPr>
        <w:spacing w:after="0" w:line="240" w:lineRule="auto"/>
        <w:jc w:val="both"/>
        <w:rPr>
          <w:rFonts w:ascii="Arial" w:eastAsia="Times New Roman" w:hAnsi="Arial" w:cs="Arial"/>
          <w:b/>
          <w:bCs/>
          <w:sz w:val="20"/>
          <w:szCs w:val="20"/>
          <w:lang w:eastAsia="es-EC"/>
        </w:rPr>
      </w:pPr>
    </w:p>
    <w:p w14:paraId="42B0B194" w14:textId="77777777" w:rsidR="00C927DF" w:rsidRDefault="00C927DF" w:rsidP="00EB17FA">
      <w:pPr>
        <w:spacing w:after="0" w:line="240" w:lineRule="auto"/>
        <w:jc w:val="both"/>
        <w:rPr>
          <w:rFonts w:ascii="Arial" w:eastAsia="Times New Roman" w:hAnsi="Arial" w:cs="Arial"/>
          <w:b/>
          <w:bCs/>
          <w:sz w:val="20"/>
          <w:szCs w:val="20"/>
          <w:lang w:eastAsia="es-EC"/>
        </w:rPr>
      </w:pPr>
    </w:p>
    <w:p w14:paraId="7E32857D" w14:textId="77777777" w:rsidR="009371A7" w:rsidRDefault="009371A7" w:rsidP="00EB17FA">
      <w:pPr>
        <w:spacing w:after="0" w:line="240" w:lineRule="auto"/>
        <w:jc w:val="both"/>
        <w:rPr>
          <w:rFonts w:ascii="Arial" w:eastAsia="Times New Roman" w:hAnsi="Arial" w:cs="Arial"/>
          <w:b/>
          <w:bCs/>
          <w:sz w:val="20"/>
          <w:szCs w:val="20"/>
          <w:lang w:eastAsia="es-EC"/>
        </w:rPr>
      </w:pPr>
    </w:p>
    <w:p w14:paraId="4A429E05" w14:textId="77777777" w:rsidR="009371A7" w:rsidRDefault="009371A7" w:rsidP="00EB17FA">
      <w:pPr>
        <w:spacing w:after="0" w:line="240" w:lineRule="auto"/>
        <w:jc w:val="both"/>
        <w:rPr>
          <w:rFonts w:ascii="Arial" w:eastAsia="Times New Roman" w:hAnsi="Arial" w:cs="Arial"/>
          <w:b/>
          <w:bCs/>
          <w:sz w:val="20"/>
          <w:szCs w:val="20"/>
          <w:lang w:eastAsia="es-EC"/>
        </w:rPr>
      </w:pPr>
    </w:p>
    <w:p w14:paraId="5447901D" w14:textId="77777777" w:rsidR="009371A7" w:rsidRDefault="009371A7" w:rsidP="00EB17FA">
      <w:pPr>
        <w:spacing w:after="0" w:line="240" w:lineRule="auto"/>
        <w:jc w:val="both"/>
        <w:rPr>
          <w:rFonts w:ascii="Arial" w:eastAsia="Times New Roman" w:hAnsi="Arial" w:cs="Arial"/>
          <w:b/>
          <w:bCs/>
          <w:sz w:val="20"/>
          <w:szCs w:val="20"/>
          <w:lang w:eastAsia="es-EC"/>
        </w:rPr>
      </w:pPr>
    </w:p>
    <w:p w14:paraId="7179D532" w14:textId="77777777" w:rsidR="009371A7" w:rsidRDefault="009371A7" w:rsidP="00EB17FA">
      <w:pPr>
        <w:spacing w:after="0" w:line="240" w:lineRule="auto"/>
        <w:jc w:val="both"/>
        <w:rPr>
          <w:rFonts w:ascii="Arial" w:eastAsia="Times New Roman" w:hAnsi="Arial" w:cs="Arial"/>
          <w:b/>
          <w:bCs/>
          <w:sz w:val="20"/>
          <w:szCs w:val="20"/>
          <w:lang w:eastAsia="es-EC"/>
        </w:rPr>
      </w:pPr>
    </w:p>
    <w:p w14:paraId="71C82F4A" w14:textId="77777777" w:rsidR="009371A7" w:rsidRDefault="009371A7" w:rsidP="00EB17FA">
      <w:pPr>
        <w:spacing w:after="0" w:line="240" w:lineRule="auto"/>
        <w:jc w:val="both"/>
        <w:rPr>
          <w:rFonts w:ascii="Arial" w:eastAsia="Times New Roman" w:hAnsi="Arial" w:cs="Arial"/>
          <w:b/>
          <w:bCs/>
          <w:sz w:val="20"/>
          <w:szCs w:val="20"/>
          <w:lang w:eastAsia="es-EC"/>
        </w:rPr>
      </w:pPr>
    </w:p>
    <w:p w14:paraId="3714CB6F" w14:textId="77777777" w:rsidR="009371A7" w:rsidRDefault="009371A7" w:rsidP="00EB17FA">
      <w:pPr>
        <w:spacing w:after="0" w:line="240" w:lineRule="auto"/>
        <w:jc w:val="both"/>
        <w:rPr>
          <w:rFonts w:ascii="Arial" w:eastAsia="Times New Roman" w:hAnsi="Arial" w:cs="Arial"/>
          <w:b/>
          <w:bCs/>
          <w:sz w:val="20"/>
          <w:szCs w:val="20"/>
          <w:lang w:eastAsia="es-EC"/>
        </w:rPr>
      </w:pPr>
    </w:p>
    <w:p w14:paraId="6207BB94" w14:textId="77777777" w:rsidR="009371A7" w:rsidRDefault="009371A7" w:rsidP="00EB17FA">
      <w:pPr>
        <w:spacing w:after="0" w:line="240" w:lineRule="auto"/>
        <w:jc w:val="both"/>
        <w:rPr>
          <w:rFonts w:ascii="Arial" w:eastAsia="Times New Roman" w:hAnsi="Arial" w:cs="Arial"/>
          <w:b/>
          <w:bCs/>
          <w:sz w:val="20"/>
          <w:szCs w:val="20"/>
          <w:lang w:eastAsia="es-EC"/>
        </w:rPr>
      </w:pPr>
    </w:p>
    <w:p w14:paraId="5BF44AE2" w14:textId="77777777" w:rsidR="009371A7" w:rsidRDefault="009371A7" w:rsidP="00EB17FA">
      <w:pPr>
        <w:spacing w:after="0" w:line="240" w:lineRule="auto"/>
        <w:jc w:val="both"/>
        <w:rPr>
          <w:rFonts w:ascii="Arial" w:eastAsia="Times New Roman" w:hAnsi="Arial" w:cs="Arial"/>
          <w:b/>
          <w:bCs/>
          <w:sz w:val="20"/>
          <w:szCs w:val="20"/>
          <w:lang w:eastAsia="es-EC"/>
        </w:rPr>
      </w:pPr>
    </w:p>
    <w:p w14:paraId="3204F336" w14:textId="77777777" w:rsidR="009371A7" w:rsidRPr="00EB17FA" w:rsidRDefault="009371A7" w:rsidP="00EB17FA">
      <w:pPr>
        <w:spacing w:after="0" w:line="240" w:lineRule="auto"/>
        <w:jc w:val="both"/>
        <w:rPr>
          <w:rFonts w:ascii="Arial" w:eastAsia="Times New Roman" w:hAnsi="Arial" w:cs="Arial"/>
          <w:b/>
          <w:bCs/>
          <w:sz w:val="20"/>
          <w:szCs w:val="20"/>
          <w:lang w:eastAsia="es-EC"/>
        </w:rPr>
      </w:pPr>
    </w:p>
    <w:p w14:paraId="0960A3B3" w14:textId="77777777" w:rsidR="00C927DF" w:rsidRPr="00EB17FA" w:rsidRDefault="00C927DF" w:rsidP="00EB17FA">
      <w:pPr>
        <w:spacing w:after="0" w:line="240" w:lineRule="auto"/>
        <w:jc w:val="both"/>
        <w:rPr>
          <w:rFonts w:ascii="Arial" w:eastAsia="Times New Roman" w:hAnsi="Arial" w:cs="Arial"/>
          <w:b/>
          <w:bCs/>
          <w:sz w:val="20"/>
          <w:szCs w:val="20"/>
          <w:lang w:eastAsia="es-EC"/>
        </w:rPr>
      </w:pPr>
    </w:p>
    <w:p w14:paraId="2757BDE4" w14:textId="77777777" w:rsidR="00C927DF" w:rsidRPr="00EB17FA" w:rsidRDefault="00C927DF" w:rsidP="00EB17FA">
      <w:pPr>
        <w:spacing w:after="0" w:line="240" w:lineRule="auto"/>
        <w:jc w:val="both"/>
        <w:rPr>
          <w:rFonts w:ascii="Arial" w:eastAsia="Times New Roman" w:hAnsi="Arial" w:cs="Arial"/>
          <w:b/>
          <w:bCs/>
          <w:sz w:val="20"/>
          <w:szCs w:val="20"/>
          <w:lang w:eastAsia="es-EC"/>
        </w:rPr>
      </w:pPr>
    </w:p>
    <w:p w14:paraId="54730CCF" w14:textId="2A8C5418" w:rsidR="00411DB3" w:rsidRPr="00EB17FA" w:rsidRDefault="00663281" w:rsidP="00EB17FA">
      <w:pPr>
        <w:spacing w:after="0" w:line="240" w:lineRule="auto"/>
        <w:jc w:val="both"/>
        <w:rPr>
          <w:rFonts w:ascii="Arial" w:eastAsia="Times New Roman" w:hAnsi="Arial" w:cs="Arial"/>
          <w:b/>
          <w:bCs/>
          <w:sz w:val="20"/>
          <w:szCs w:val="20"/>
          <w:lang w:eastAsia="es-EC"/>
        </w:rPr>
      </w:pPr>
      <w:r w:rsidRPr="00EB17FA">
        <w:rPr>
          <w:rFonts w:ascii="Arial" w:eastAsia="Times New Roman" w:hAnsi="Arial" w:cs="Arial"/>
          <w:b/>
          <w:bCs/>
          <w:sz w:val="20"/>
          <w:szCs w:val="20"/>
          <w:lang w:eastAsia="es-EC"/>
        </w:rPr>
        <w:t>Propuesta Económica:</w:t>
      </w:r>
    </w:p>
    <w:p w14:paraId="33705075" w14:textId="77777777" w:rsidR="00411DB3" w:rsidRPr="00EB17FA" w:rsidRDefault="00411DB3" w:rsidP="00EB17FA">
      <w:pPr>
        <w:spacing w:after="0" w:line="240" w:lineRule="auto"/>
        <w:jc w:val="both"/>
        <w:rPr>
          <w:rFonts w:ascii="Arial" w:eastAsia="Times New Roman" w:hAnsi="Arial" w:cs="Arial"/>
          <w:b/>
          <w:bCs/>
          <w:sz w:val="20"/>
          <w:szCs w:val="20"/>
          <w:lang w:eastAsia="es-EC"/>
        </w:rPr>
      </w:pPr>
    </w:p>
    <w:tbl>
      <w:tblPr>
        <w:tblW w:w="5504" w:type="pct"/>
        <w:tblInd w:w="-289" w:type="dxa"/>
        <w:tblCellMar>
          <w:left w:w="70" w:type="dxa"/>
          <w:right w:w="70" w:type="dxa"/>
        </w:tblCellMar>
        <w:tblLook w:val="04A0" w:firstRow="1" w:lastRow="0" w:firstColumn="1" w:lastColumn="0" w:noHBand="0" w:noVBand="1"/>
      </w:tblPr>
      <w:tblGrid>
        <w:gridCol w:w="1033"/>
        <w:gridCol w:w="1694"/>
        <w:gridCol w:w="1920"/>
        <w:gridCol w:w="1818"/>
        <w:gridCol w:w="1634"/>
        <w:gridCol w:w="1251"/>
      </w:tblGrid>
      <w:tr w:rsidR="0000543D" w:rsidRPr="00EB17FA" w14:paraId="640BEF04" w14:textId="77777777" w:rsidTr="00DC32BC">
        <w:trPr>
          <w:trHeight w:val="288"/>
        </w:trPr>
        <w:tc>
          <w:tcPr>
            <w:tcW w:w="5000" w:type="pct"/>
            <w:gridSpan w:val="6"/>
            <w:tcBorders>
              <w:top w:val="single" w:sz="4" w:space="0" w:color="auto"/>
              <w:left w:val="single" w:sz="4" w:space="0" w:color="auto"/>
              <w:bottom w:val="single" w:sz="4" w:space="0" w:color="auto"/>
              <w:right w:val="single" w:sz="4" w:space="0" w:color="auto"/>
            </w:tcBorders>
            <w:shd w:val="clear" w:color="000000" w:fill="336699"/>
            <w:vAlign w:val="center"/>
            <w:hideMark/>
          </w:tcPr>
          <w:p w14:paraId="0F2A47AA" w14:textId="77777777" w:rsidR="0000543D" w:rsidRPr="00EB17FA" w:rsidRDefault="0000543D" w:rsidP="00EB17FA">
            <w:pPr>
              <w:spacing w:after="0" w:line="240" w:lineRule="auto"/>
              <w:jc w:val="both"/>
              <w:rPr>
                <w:rFonts w:ascii="Arial" w:eastAsia="Times New Roman" w:hAnsi="Arial" w:cs="Arial"/>
                <w:b/>
                <w:bCs/>
                <w:color w:val="FFFFFF"/>
                <w:sz w:val="20"/>
                <w:szCs w:val="20"/>
                <w:lang w:eastAsia="es-EC"/>
              </w:rPr>
            </w:pPr>
            <w:r w:rsidRPr="00EB17FA">
              <w:rPr>
                <w:rFonts w:ascii="Arial" w:eastAsia="Times New Roman" w:hAnsi="Arial" w:cs="Arial"/>
                <w:b/>
                <w:bCs/>
                <w:color w:val="FFFFFF"/>
                <w:sz w:val="20"/>
                <w:szCs w:val="20"/>
                <w:lang w:eastAsia="es-EC"/>
              </w:rPr>
              <w:t>Presupuesto total del proyecto:</w:t>
            </w:r>
          </w:p>
        </w:tc>
      </w:tr>
      <w:tr w:rsidR="0000543D" w:rsidRPr="00EB17FA" w14:paraId="1E6DDF6F" w14:textId="77777777" w:rsidTr="00DC32BC">
        <w:trPr>
          <w:trHeight w:val="288"/>
        </w:trPr>
        <w:tc>
          <w:tcPr>
            <w:tcW w:w="5000" w:type="pct"/>
            <w:gridSpan w:val="6"/>
            <w:tcBorders>
              <w:top w:val="single" w:sz="4" w:space="0" w:color="auto"/>
              <w:left w:val="single" w:sz="4" w:space="0" w:color="auto"/>
              <w:bottom w:val="single" w:sz="4" w:space="0" w:color="auto"/>
              <w:right w:val="single" w:sz="4" w:space="0" w:color="auto"/>
            </w:tcBorders>
            <w:shd w:val="clear" w:color="000000" w:fill="336699"/>
            <w:vAlign w:val="center"/>
            <w:hideMark/>
          </w:tcPr>
          <w:p w14:paraId="38DD5760" w14:textId="77777777" w:rsidR="0000543D" w:rsidRPr="00EB17FA" w:rsidRDefault="0000543D" w:rsidP="00EB17FA">
            <w:pPr>
              <w:spacing w:after="0" w:line="240" w:lineRule="auto"/>
              <w:jc w:val="both"/>
              <w:rPr>
                <w:rFonts w:ascii="Arial" w:eastAsia="Times New Roman" w:hAnsi="Arial" w:cs="Arial"/>
                <w:b/>
                <w:bCs/>
                <w:color w:val="FFFFFF"/>
                <w:sz w:val="20"/>
                <w:szCs w:val="20"/>
                <w:lang w:eastAsia="es-EC"/>
              </w:rPr>
            </w:pPr>
            <w:r w:rsidRPr="00EB17FA">
              <w:rPr>
                <w:rFonts w:ascii="Arial" w:eastAsia="Times New Roman" w:hAnsi="Arial" w:cs="Arial"/>
                <w:b/>
                <w:bCs/>
                <w:color w:val="FFFFFF"/>
                <w:sz w:val="20"/>
                <w:szCs w:val="20"/>
                <w:lang w:eastAsia="es-EC"/>
              </w:rPr>
              <w:t>DESGLOSE DE COMPONENTES</w:t>
            </w:r>
          </w:p>
        </w:tc>
      </w:tr>
      <w:tr w:rsidR="0000543D" w:rsidRPr="00EB17FA" w14:paraId="4F43D8C4" w14:textId="77777777" w:rsidTr="00DC32BC">
        <w:trPr>
          <w:trHeight w:val="480"/>
        </w:trPr>
        <w:tc>
          <w:tcPr>
            <w:tcW w:w="552" w:type="pct"/>
            <w:tcBorders>
              <w:top w:val="nil"/>
              <w:left w:val="single" w:sz="4" w:space="0" w:color="auto"/>
              <w:bottom w:val="single" w:sz="4" w:space="0" w:color="auto"/>
              <w:right w:val="single" w:sz="4" w:space="0" w:color="auto"/>
            </w:tcBorders>
            <w:shd w:val="clear" w:color="000000" w:fill="336699"/>
            <w:vAlign w:val="center"/>
            <w:hideMark/>
          </w:tcPr>
          <w:p w14:paraId="78216BD4" w14:textId="77777777" w:rsidR="0000543D" w:rsidRPr="00EB17FA" w:rsidRDefault="0000543D" w:rsidP="00EB17FA">
            <w:pPr>
              <w:spacing w:after="0" w:line="240" w:lineRule="auto"/>
              <w:jc w:val="both"/>
              <w:rPr>
                <w:rFonts w:ascii="Arial" w:eastAsia="Times New Roman" w:hAnsi="Arial" w:cs="Arial"/>
                <w:b/>
                <w:bCs/>
                <w:color w:val="FFFFFF"/>
                <w:sz w:val="20"/>
                <w:szCs w:val="20"/>
                <w:lang w:eastAsia="es-EC"/>
              </w:rPr>
            </w:pPr>
            <w:r w:rsidRPr="00EB17FA">
              <w:rPr>
                <w:rFonts w:ascii="Arial" w:eastAsia="Times New Roman" w:hAnsi="Arial" w:cs="Arial"/>
                <w:b/>
                <w:bCs/>
                <w:color w:val="FFFFFF"/>
                <w:sz w:val="20"/>
                <w:szCs w:val="20"/>
                <w:lang w:eastAsia="es-EC"/>
              </w:rPr>
              <w:t>Tipo de recurso</w:t>
            </w:r>
          </w:p>
        </w:tc>
        <w:tc>
          <w:tcPr>
            <w:tcW w:w="1933" w:type="pct"/>
            <w:gridSpan w:val="2"/>
            <w:tcBorders>
              <w:top w:val="single" w:sz="4" w:space="0" w:color="auto"/>
              <w:left w:val="nil"/>
              <w:bottom w:val="single" w:sz="4" w:space="0" w:color="auto"/>
              <w:right w:val="single" w:sz="4" w:space="0" w:color="auto"/>
            </w:tcBorders>
            <w:shd w:val="clear" w:color="000000" w:fill="336699"/>
            <w:noWrap/>
            <w:vAlign w:val="center"/>
            <w:hideMark/>
          </w:tcPr>
          <w:p w14:paraId="3532A14C" w14:textId="77777777" w:rsidR="0000543D" w:rsidRPr="00EB17FA" w:rsidRDefault="0000543D" w:rsidP="00EB17FA">
            <w:pPr>
              <w:spacing w:after="0" w:line="240" w:lineRule="auto"/>
              <w:jc w:val="both"/>
              <w:rPr>
                <w:rFonts w:ascii="Arial" w:eastAsia="Times New Roman" w:hAnsi="Arial" w:cs="Arial"/>
                <w:b/>
                <w:bCs/>
                <w:color w:val="FFFFFF"/>
                <w:sz w:val="20"/>
                <w:szCs w:val="20"/>
                <w:lang w:eastAsia="es-EC"/>
              </w:rPr>
            </w:pPr>
            <w:r w:rsidRPr="00EB17FA">
              <w:rPr>
                <w:rFonts w:ascii="Arial" w:eastAsia="Times New Roman" w:hAnsi="Arial" w:cs="Arial"/>
                <w:b/>
                <w:bCs/>
                <w:color w:val="FFFFFF"/>
                <w:sz w:val="20"/>
                <w:szCs w:val="20"/>
                <w:lang w:eastAsia="es-EC"/>
              </w:rPr>
              <w:t>Descripción producto / servicio</w:t>
            </w:r>
          </w:p>
        </w:tc>
        <w:tc>
          <w:tcPr>
            <w:tcW w:w="972" w:type="pct"/>
            <w:tcBorders>
              <w:top w:val="nil"/>
              <w:left w:val="nil"/>
              <w:bottom w:val="single" w:sz="4" w:space="0" w:color="auto"/>
              <w:right w:val="single" w:sz="4" w:space="0" w:color="auto"/>
            </w:tcBorders>
            <w:shd w:val="clear" w:color="000000" w:fill="336699"/>
            <w:noWrap/>
            <w:vAlign w:val="center"/>
            <w:hideMark/>
          </w:tcPr>
          <w:p w14:paraId="7262AF0E" w14:textId="77777777" w:rsidR="0000543D" w:rsidRPr="00EB17FA" w:rsidRDefault="0000543D" w:rsidP="00EB17FA">
            <w:pPr>
              <w:spacing w:after="0" w:line="240" w:lineRule="auto"/>
              <w:jc w:val="both"/>
              <w:rPr>
                <w:rFonts w:ascii="Arial" w:eastAsia="Times New Roman" w:hAnsi="Arial" w:cs="Arial"/>
                <w:b/>
                <w:bCs/>
                <w:color w:val="FFFFFF"/>
                <w:sz w:val="20"/>
                <w:szCs w:val="20"/>
                <w:lang w:eastAsia="es-EC"/>
              </w:rPr>
            </w:pPr>
            <w:r w:rsidRPr="00EB17FA">
              <w:rPr>
                <w:rFonts w:ascii="Arial" w:eastAsia="Times New Roman" w:hAnsi="Arial" w:cs="Arial"/>
                <w:b/>
                <w:bCs/>
                <w:color w:val="FFFFFF"/>
                <w:sz w:val="20"/>
                <w:szCs w:val="20"/>
                <w:lang w:eastAsia="es-EC"/>
              </w:rPr>
              <w:t>Cantidad</w:t>
            </w:r>
          </w:p>
        </w:tc>
        <w:tc>
          <w:tcPr>
            <w:tcW w:w="873" w:type="pct"/>
            <w:tcBorders>
              <w:top w:val="nil"/>
              <w:left w:val="nil"/>
              <w:bottom w:val="single" w:sz="4" w:space="0" w:color="auto"/>
              <w:right w:val="single" w:sz="4" w:space="0" w:color="auto"/>
            </w:tcBorders>
            <w:shd w:val="clear" w:color="000000" w:fill="336699"/>
            <w:noWrap/>
            <w:vAlign w:val="center"/>
            <w:hideMark/>
          </w:tcPr>
          <w:p w14:paraId="4EE2B31B" w14:textId="77777777" w:rsidR="0000543D" w:rsidRPr="00EB17FA" w:rsidRDefault="0000543D" w:rsidP="00EB17FA">
            <w:pPr>
              <w:spacing w:after="0" w:line="240" w:lineRule="auto"/>
              <w:jc w:val="both"/>
              <w:rPr>
                <w:rFonts w:ascii="Arial" w:eastAsia="Times New Roman" w:hAnsi="Arial" w:cs="Arial"/>
                <w:b/>
                <w:bCs/>
                <w:color w:val="FFFFFF"/>
                <w:sz w:val="20"/>
                <w:szCs w:val="20"/>
                <w:lang w:eastAsia="es-EC"/>
              </w:rPr>
            </w:pPr>
            <w:r w:rsidRPr="00EB17FA">
              <w:rPr>
                <w:rFonts w:ascii="Arial" w:eastAsia="Times New Roman" w:hAnsi="Arial" w:cs="Arial"/>
                <w:b/>
                <w:bCs/>
                <w:color w:val="FFFFFF"/>
                <w:sz w:val="20"/>
                <w:szCs w:val="20"/>
                <w:lang w:eastAsia="es-EC"/>
              </w:rPr>
              <w:t>Costo unitario</w:t>
            </w:r>
          </w:p>
        </w:tc>
        <w:tc>
          <w:tcPr>
            <w:tcW w:w="669" w:type="pct"/>
            <w:tcBorders>
              <w:top w:val="nil"/>
              <w:left w:val="nil"/>
              <w:bottom w:val="single" w:sz="4" w:space="0" w:color="auto"/>
              <w:right w:val="single" w:sz="4" w:space="0" w:color="auto"/>
            </w:tcBorders>
            <w:shd w:val="clear" w:color="000000" w:fill="336699"/>
            <w:noWrap/>
            <w:vAlign w:val="center"/>
            <w:hideMark/>
          </w:tcPr>
          <w:p w14:paraId="69FDF8EF" w14:textId="77777777" w:rsidR="0000543D" w:rsidRPr="00EB17FA" w:rsidRDefault="0000543D" w:rsidP="00EB17FA">
            <w:pPr>
              <w:spacing w:after="0" w:line="240" w:lineRule="auto"/>
              <w:jc w:val="both"/>
              <w:rPr>
                <w:rFonts w:ascii="Arial" w:eastAsia="Times New Roman" w:hAnsi="Arial" w:cs="Arial"/>
                <w:b/>
                <w:bCs/>
                <w:color w:val="FFFFFF"/>
                <w:sz w:val="20"/>
                <w:szCs w:val="20"/>
                <w:lang w:eastAsia="es-EC"/>
              </w:rPr>
            </w:pPr>
            <w:r w:rsidRPr="00EB17FA">
              <w:rPr>
                <w:rFonts w:ascii="Arial" w:eastAsia="Times New Roman" w:hAnsi="Arial" w:cs="Arial"/>
                <w:b/>
                <w:bCs/>
                <w:color w:val="FFFFFF"/>
                <w:sz w:val="20"/>
                <w:szCs w:val="20"/>
                <w:lang w:eastAsia="es-EC"/>
              </w:rPr>
              <w:t>Total</w:t>
            </w:r>
          </w:p>
        </w:tc>
      </w:tr>
      <w:tr w:rsidR="0000543D" w:rsidRPr="00EB17FA" w14:paraId="51A1DFAA" w14:textId="77777777" w:rsidTr="00DC32BC">
        <w:trPr>
          <w:trHeight w:val="288"/>
        </w:trPr>
        <w:tc>
          <w:tcPr>
            <w:tcW w:w="552" w:type="pct"/>
            <w:vMerge w:val="restart"/>
            <w:tcBorders>
              <w:top w:val="nil"/>
              <w:left w:val="single" w:sz="4" w:space="0" w:color="auto"/>
              <w:bottom w:val="single" w:sz="4" w:space="0" w:color="auto"/>
              <w:right w:val="single" w:sz="4" w:space="0" w:color="auto"/>
            </w:tcBorders>
            <w:vAlign w:val="center"/>
            <w:hideMark/>
          </w:tcPr>
          <w:p w14:paraId="78DFBF46" w14:textId="77777777" w:rsidR="0000543D" w:rsidRPr="00EB17FA" w:rsidRDefault="0000543D" w:rsidP="00EB17FA">
            <w:pPr>
              <w:spacing w:after="0" w:line="240" w:lineRule="auto"/>
              <w:jc w:val="both"/>
              <w:rPr>
                <w:rFonts w:ascii="Arial" w:eastAsia="Times New Roman" w:hAnsi="Arial" w:cs="Arial"/>
                <w:color w:val="000000"/>
                <w:sz w:val="20"/>
                <w:szCs w:val="20"/>
                <w:lang w:eastAsia="es-EC"/>
              </w:rPr>
            </w:pPr>
            <w:r w:rsidRPr="00EB17FA">
              <w:rPr>
                <w:rFonts w:ascii="Arial" w:eastAsia="Times New Roman" w:hAnsi="Arial" w:cs="Arial"/>
                <w:color w:val="000000"/>
                <w:sz w:val="20"/>
                <w:szCs w:val="20"/>
                <w:lang w:eastAsia="es-EC"/>
              </w:rPr>
              <w:t>Servicios</w:t>
            </w:r>
          </w:p>
        </w:tc>
        <w:tc>
          <w:tcPr>
            <w:tcW w:w="906" w:type="pct"/>
            <w:vMerge w:val="restart"/>
            <w:tcBorders>
              <w:top w:val="nil"/>
              <w:left w:val="single" w:sz="4" w:space="0" w:color="auto"/>
              <w:bottom w:val="single" w:sz="4" w:space="0" w:color="auto"/>
              <w:right w:val="single" w:sz="4" w:space="0" w:color="auto"/>
            </w:tcBorders>
            <w:vAlign w:val="center"/>
            <w:hideMark/>
          </w:tcPr>
          <w:p w14:paraId="3AB9EC19" w14:textId="77777777" w:rsidR="0000543D" w:rsidRPr="00EB17FA" w:rsidRDefault="0000543D" w:rsidP="00EB17FA">
            <w:pPr>
              <w:spacing w:after="0" w:line="240" w:lineRule="auto"/>
              <w:jc w:val="both"/>
              <w:rPr>
                <w:rFonts w:ascii="Arial" w:eastAsia="Times New Roman" w:hAnsi="Arial" w:cs="Arial"/>
                <w:sz w:val="20"/>
                <w:szCs w:val="20"/>
                <w:lang w:eastAsia="es-EC"/>
              </w:rPr>
            </w:pPr>
            <w:r w:rsidRPr="00EB17FA">
              <w:rPr>
                <w:rFonts w:ascii="Arial" w:eastAsia="Times New Roman" w:hAnsi="Arial" w:cs="Arial"/>
                <w:sz w:val="20"/>
                <w:szCs w:val="20"/>
                <w:lang w:eastAsia="es-EC"/>
              </w:rPr>
              <w:t>Implementación de la solución tecnológica</w:t>
            </w:r>
          </w:p>
        </w:tc>
        <w:tc>
          <w:tcPr>
            <w:tcW w:w="1027" w:type="pct"/>
            <w:tcBorders>
              <w:top w:val="nil"/>
              <w:left w:val="nil"/>
              <w:bottom w:val="single" w:sz="4" w:space="0" w:color="auto"/>
              <w:right w:val="single" w:sz="4" w:space="0" w:color="auto"/>
            </w:tcBorders>
            <w:vAlign w:val="center"/>
            <w:hideMark/>
          </w:tcPr>
          <w:p w14:paraId="09A344BD" w14:textId="77777777" w:rsidR="0000543D" w:rsidRPr="00EB17FA" w:rsidRDefault="0000543D" w:rsidP="00EB17FA">
            <w:pPr>
              <w:spacing w:after="0" w:line="240" w:lineRule="auto"/>
              <w:jc w:val="both"/>
              <w:rPr>
                <w:rFonts w:ascii="Arial" w:eastAsia="Times New Roman" w:hAnsi="Arial" w:cs="Arial"/>
                <w:sz w:val="20"/>
                <w:szCs w:val="20"/>
                <w:lang w:eastAsia="es-EC"/>
              </w:rPr>
            </w:pPr>
            <w:r w:rsidRPr="00EB17FA">
              <w:rPr>
                <w:rFonts w:ascii="Arial" w:eastAsia="Times New Roman" w:hAnsi="Arial" w:cs="Arial"/>
                <w:sz w:val="20"/>
                <w:szCs w:val="20"/>
                <w:lang w:eastAsia="es-EC"/>
              </w:rPr>
              <w:t>Fase 1. Planeación y alcance</w:t>
            </w:r>
          </w:p>
        </w:tc>
        <w:tc>
          <w:tcPr>
            <w:tcW w:w="972" w:type="pct"/>
            <w:vMerge w:val="restart"/>
            <w:tcBorders>
              <w:top w:val="nil"/>
              <w:left w:val="single" w:sz="4" w:space="0" w:color="auto"/>
              <w:bottom w:val="single" w:sz="4" w:space="0" w:color="auto"/>
              <w:right w:val="single" w:sz="4" w:space="0" w:color="auto"/>
            </w:tcBorders>
            <w:vAlign w:val="center"/>
            <w:hideMark/>
          </w:tcPr>
          <w:p w14:paraId="5790CF57" w14:textId="77777777" w:rsidR="0000543D" w:rsidRPr="00EB17FA" w:rsidRDefault="0000543D" w:rsidP="00EB17FA">
            <w:pPr>
              <w:spacing w:after="0" w:line="240" w:lineRule="auto"/>
              <w:jc w:val="both"/>
              <w:rPr>
                <w:rFonts w:ascii="Arial" w:eastAsia="Times New Roman" w:hAnsi="Arial" w:cs="Arial"/>
                <w:color w:val="000000"/>
                <w:sz w:val="20"/>
                <w:szCs w:val="20"/>
                <w:lang w:eastAsia="es-EC"/>
              </w:rPr>
            </w:pPr>
            <w:r w:rsidRPr="00EB17FA">
              <w:rPr>
                <w:rFonts w:ascii="Arial" w:eastAsia="Times New Roman" w:hAnsi="Arial" w:cs="Arial"/>
                <w:color w:val="000000"/>
                <w:sz w:val="20"/>
                <w:szCs w:val="20"/>
                <w:lang w:eastAsia="es-EC"/>
              </w:rPr>
              <w:t> 1</w:t>
            </w:r>
          </w:p>
        </w:tc>
        <w:tc>
          <w:tcPr>
            <w:tcW w:w="873" w:type="pct"/>
            <w:vMerge w:val="restart"/>
            <w:tcBorders>
              <w:top w:val="nil"/>
              <w:left w:val="single" w:sz="4" w:space="0" w:color="auto"/>
              <w:bottom w:val="single" w:sz="4" w:space="0" w:color="auto"/>
              <w:right w:val="single" w:sz="4" w:space="0" w:color="auto"/>
            </w:tcBorders>
            <w:vAlign w:val="center"/>
            <w:hideMark/>
          </w:tcPr>
          <w:p w14:paraId="696F1DC9" w14:textId="77777777" w:rsidR="0000543D" w:rsidRPr="00EB17FA" w:rsidRDefault="0000543D" w:rsidP="00EB17FA">
            <w:pPr>
              <w:spacing w:after="0" w:line="240" w:lineRule="auto"/>
              <w:jc w:val="both"/>
              <w:rPr>
                <w:rFonts w:ascii="Arial" w:eastAsia="Times New Roman" w:hAnsi="Arial" w:cs="Arial"/>
                <w:color w:val="000000"/>
                <w:sz w:val="20"/>
                <w:szCs w:val="20"/>
                <w:lang w:eastAsia="es-EC"/>
              </w:rPr>
            </w:pPr>
            <w:r w:rsidRPr="00EB17FA">
              <w:rPr>
                <w:rFonts w:ascii="Arial" w:eastAsia="Times New Roman" w:hAnsi="Arial" w:cs="Arial"/>
                <w:color w:val="000000"/>
                <w:sz w:val="20"/>
                <w:szCs w:val="20"/>
                <w:lang w:eastAsia="es-EC"/>
              </w:rPr>
              <w:t> </w:t>
            </w:r>
          </w:p>
        </w:tc>
        <w:tc>
          <w:tcPr>
            <w:tcW w:w="669" w:type="pct"/>
            <w:vMerge w:val="restart"/>
            <w:tcBorders>
              <w:top w:val="nil"/>
              <w:left w:val="single" w:sz="4" w:space="0" w:color="auto"/>
              <w:bottom w:val="single" w:sz="4" w:space="0" w:color="auto"/>
              <w:right w:val="single" w:sz="4" w:space="0" w:color="auto"/>
            </w:tcBorders>
            <w:vAlign w:val="center"/>
            <w:hideMark/>
          </w:tcPr>
          <w:p w14:paraId="66D69869" w14:textId="77777777" w:rsidR="0000543D" w:rsidRPr="00EB17FA" w:rsidRDefault="0000543D" w:rsidP="00EB17FA">
            <w:pPr>
              <w:spacing w:after="0" w:line="240" w:lineRule="auto"/>
              <w:jc w:val="both"/>
              <w:rPr>
                <w:rFonts w:ascii="Arial" w:eastAsia="Times New Roman" w:hAnsi="Arial" w:cs="Arial"/>
                <w:color w:val="000000"/>
                <w:sz w:val="20"/>
                <w:szCs w:val="20"/>
                <w:lang w:eastAsia="es-EC"/>
              </w:rPr>
            </w:pPr>
            <w:r w:rsidRPr="00EB17FA">
              <w:rPr>
                <w:rFonts w:ascii="Arial" w:eastAsia="Times New Roman" w:hAnsi="Arial" w:cs="Arial"/>
                <w:color w:val="000000"/>
                <w:sz w:val="20"/>
                <w:szCs w:val="20"/>
                <w:lang w:eastAsia="es-EC"/>
              </w:rPr>
              <w:t> </w:t>
            </w:r>
          </w:p>
        </w:tc>
      </w:tr>
      <w:tr w:rsidR="0000543D" w:rsidRPr="00EB17FA" w14:paraId="7580AAF8" w14:textId="77777777" w:rsidTr="00DC32BC">
        <w:trPr>
          <w:trHeight w:val="288"/>
        </w:trPr>
        <w:tc>
          <w:tcPr>
            <w:tcW w:w="552" w:type="pct"/>
            <w:vMerge/>
            <w:tcBorders>
              <w:top w:val="nil"/>
              <w:left w:val="single" w:sz="4" w:space="0" w:color="auto"/>
              <w:bottom w:val="single" w:sz="4" w:space="0" w:color="auto"/>
              <w:right w:val="single" w:sz="4" w:space="0" w:color="auto"/>
            </w:tcBorders>
            <w:vAlign w:val="center"/>
            <w:hideMark/>
          </w:tcPr>
          <w:p w14:paraId="4A0E6FB3" w14:textId="77777777" w:rsidR="0000543D" w:rsidRPr="00EB17FA" w:rsidRDefault="0000543D" w:rsidP="00EB17FA">
            <w:pPr>
              <w:spacing w:after="0" w:line="240" w:lineRule="auto"/>
              <w:jc w:val="both"/>
              <w:rPr>
                <w:rFonts w:ascii="Arial" w:eastAsia="Times New Roman" w:hAnsi="Arial" w:cs="Arial"/>
                <w:color w:val="000000"/>
                <w:sz w:val="20"/>
                <w:szCs w:val="20"/>
                <w:lang w:eastAsia="es-EC"/>
              </w:rPr>
            </w:pPr>
          </w:p>
        </w:tc>
        <w:tc>
          <w:tcPr>
            <w:tcW w:w="906" w:type="pct"/>
            <w:vMerge/>
            <w:tcBorders>
              <w:top w:val="nil"/>
              <w:left w:val="single" w:sz="4" w:space="0" w:color="auto"/>
              <w:bottom w:val="single" w:sz="4" w:space="0" w:color="auto"/>
              <w:right w:val="single" w:sz="4" w:space="0" w:color="auto"/>
            </w:tcBorders>
            <w:vAlign w:val="center"/>
            <w:hideMark/>
          </w:tcPr>
          <w:p w14:paraId="26DFF1EE" w14:textId="77777777" w:rsidR="0000543D" w:rsidRPr="00EB17FA" w:rsidRDefault="0000543D" w:rsidP="00EB17FA">
            <w:pPr>
              <w:spacing w:after="0" w:line="240" w:lineRule="auto"/>
              <w:jc w:val="both"/>
              <w:rPr>
                <w:rFonts w:ascii="Arial" w:eastAsia="Times New Roman" w:hAnsi="Arial" w:cs="Arial"/>
                <w:sz w:val="20"/>
                <w:szCs w:val="20"/>
                <w:lang w:eastAsia="es-EC"/>
              </w:rPr>
            </w:pPr>
          </w:p>
        </w:tc>
        <w:tc>
          <w:tcPr>
            <w:tcW w:w="1027" w:type="pct"/>
            <w:tcBorders>
              <w:top w:val="nil"/>
              <w:left w:val="nil"/>
              <w:bottom w:val="single" w:sz="4" w:space="0" w:color="auto"/>
              <w:right w:val="single" w:sz="4" w:space="0" w:color="auto"/>
            </w:tcBorders>
            <w:vAlign w:val="center"/>
            <w:hideMark/>
          </w:tcPr>
          <w:p w14:paraId="7851115F" w14:textId="77777777" w:rsidR="0000543D" w:rsidRPr="00EB17FA" w:rsidRDefault="0000543D" w:rsidP="00EB17FA">
            <w:pPr>
              <w:spacing w:after="0" w:line="240" w:lineRule="auto"/>
              <w:jc w:val="both"/>
              <w:rPr>
                <w:rFonts w:ascii="Arial" w:eastAsia="Times New Roman" w:hAnsi="Arial" w:cs="Arial"/>
                <w:sz w:val="20"/>
                <w:szCs w:val="20"/>
                <w:lang w:eastAsia="es-EC"/>
              </w:rPr>
            </w:pPr>
            <w:r w:rsidRPr="00EB17FA">
              <w:rPr>
                <w:rFonts w:ascii="Arial" w:eastAsia="Times New Roman" w:hAnsi="Arial" w:cs="Arial"/>
                <w:sz w:val="20"/>
                <w:szCs w:val="20"/>
                <w:lang w:eastAsia="es-EC"/>
              </w:rPr>
              <w:t>Fase 2. Habilitación del servicio</w:t>
            </w:r>
          </w:p>
        </w:tc>
        <w:tc>
          <w:tcPr>
            <w:tcW w:w="972" w:type="pct"/>
            <w:vMerge/>
            <w:tcBorders>
              <w:top w:val="nil"/>
              <w:left w:val="single" w:sz="4" w:space="0" w:color="auto"/>
              <w:bottom w:val="single" w:sz="4" w:space="0" w:color="auto"/>
              <w:right w:val="single" w:sz="4" w:space="0" w:color="auto"/>
            </w:tcBorders>
            <w:vAlign w:val="center"/>
            <w:hideMark/>
          </w:tcPr>
          <w:p w14:paraId="59146884" w14:textId="77777777" w:rsidR="0000543D" w:rsidRPr="00EB17FA" w:rsidRDefault="0000543D" w:rsidP="00EB17FA">
            <w:pPr>
              <w:spacing w:after="0" w:line="240" w:lineRule="auto"/>
              <w:jc w:val="both"/>
              <w:rPr>
                <w:rFonts w:ascii="Arial" w:eastAsia="Times New Roman" w:hAnsi="Arial" w:cs="Arial"/>
                <w:color w:val="000000"/>
                <w:sz w:val="20"/>
                <w:szCs w:val="20"/>
                <w:lang w:eastAsia="es-EC"/>
              </w:rPr>
            </w:pPr>
          </w:p>
        </w:tc>
        <w:tc>
          <w:tcPr>
            <w:tcW w:w="873" w:type="pct"/>
            <w:vMerge/>
            <w:tcBorders>
              <w:top w:val="nil"/>
              <w:left w:val="single" w:sz="4" w:space="0" w:color="auto"/>
              <w:bottom w:val="single" w:sz="4" w:space="0" w:color="auto"/>
              <w:right w:val="single" w:sz="4" w:space="0" w:color="auto"/>
            </w:tcBorders>
            <w:vAlign w:val="center"/>
            <w:hideMark/>
          </w:tcPr>
          <w:p w14:paraId="7EFA654B" w14:textId="77777777" w:rsidR="0000543D" w:rsidRPr="00EB17FA" w:rsidRDefault="0000543D" w:rsidP="00EB17FA">
            <w:pPr>
              <w:spacing w:after="0" w:line="240" w:lineRule="auto"/>
              <w:jc w:val="both"/>
              <w:rPr>
                <w:rFonts w:ascii="Arial" w:eastAsia="Times New Roman" w:hAnsi="Arial" w:cs="Arial"/>
                <w:color w:val="000000"/>
                <w:sz w:val="20"/>
                <w:szCs w:val="20"/>
                <w:lang w:eastAsia="es-EC"/>
              </w:rPr>
            </w:pPr>
          </w:p>
        </w:tc>
        <w:tc>
          <w:tcPr>
            <w:tcW w:w="669" w:type="pct"/>
            <w:vMerge/>
            <w:tcBorders>
              <w:top w:val="nil"/>
              <w:left w:val="single" w:sz="4" w:space="0" w:color="auto"/>
              <w:bottom w:val="single" w:sz="4" w:space="0" w:color="auto"/>
              <w:right w:val="single" w:sz="4" w:space="0" w:color="auto"/>
            </w:tcBorders>
            <w:vAlign w:val="center"/>
            <w:hideMark/>
          </w:tcPr>
          <w:p w14:paraId="670CEA2D" w14:textId="77777777" w:rsidR="0000543D" w:rsidRPr="00EB17FA" w:rsidRDefault="0000543D" w:rsidP="00EB17FA">
            <w:pPr>
              <w:spacing w:after="0" w:line="240" w:lineRule="auto"/>
              <w:jc w:val="both"/>
              <w:rPr>
                <w:rFonts w:ascii="Arial" w:eastAsia="Times New Roman" w:hAnsi="Arial" w:cs="Arial"/>
                <w:color w:val="000000"/>
                <w:sz w:val="20"/>
                <w:szCs w:val="20"/>
                <w:lang w:eastAsia="es-EC"/>
              </w:rPr>
            </w:pPr>
          </w:p>
        </w:tc>
      </w:tr>
      <w:tr w:rsidR="0000543D" w:rsidRPr="00EB17FA" w14:paraId="1BAAC135" w14:textId="77777777" w:rsidTr="00DC32BC">
        <w:trPr>
          <w:trHeight w:val="312"/>
        </w:trPr>
        <w:tc>
          <w:tcPr>
            <w:tcW w:w="552" w:type="pct"/>
            <w:vMerge/>
            <w:tcBorders>
              <w:top w:val="nil"/>
              <w:left w:val="single" w:sz="4" w:space="0" w:color="auto"/>
              <w:bottom w:val="single" w:sz="4" w:space="0" w:color="auto"/>
              <w:right w:val="single" w:sz="4" w:space="0" w:color="auto"/>
            </w:tcBorders>
            <w:vAlign w:val="center"/>
            <w:hideMark/>
          </w:tcPr>
          <w:p w14:paraId="642BD823" w14:textId="77777777" w:rsidR="0000543D" w:rsidRPr="00EB17FA" w:rsidRDefault="0000543D" w:rsidP="00EB17FA">
            <w:pPr>
              <w:spacing w:after="0" w:line="240" w:lineRule="auto"/>
              <w:jc w:val="both"/>
              <w:rPr>
                <w:rFonts w:ascii="Arial" w:eastAsia="Times New Roman" w:hAnsi="Arial" w:cs="Arial"/>
                <w:color w:val="000000"/>
                <w:sz w:val="20"/>
                <w:szCs w:val="20"/>
                <w:lang w:eastAsia="es-EC"/>
              </w:rPr>
            </w:pPr>
          </w:p>
        </w:tc>
        <w:tc>
          <w:tcPr>
            <w:tcW w:w="906" w:type="pct"/>
            <w:vMerge/>
            <w:tcBorders>
              <w:top w:val="nil"/>
              <w:left w:val="single" w:sz="4" w:space="0" w:color="auto"/>
              <w:bottom w:val="single" w:sz="4" w:space="0" w:color="auto"/>
              <w:right w:val="single" w:sz="4" w:space="0" w:color="auto"/>
            </w:tcBorders>
            <w:vAlign w:val="center"/>
            <w:hideMark/>
          </w:tcPr>
          <w:p w14:paraId="010FB439" w14:textId="77777777" w:rsidR="0000543D" w:rsidRPr="00EB17FA" w:rsidRDefault="0000543D" w:rsidP="00EB17FA">
            <w:pPr>
              <w:spacing w:after="0" w:line="240" w:lineRule="auto"/>
              <w:jc w:val="both"/>
              <w:rPr>
                <w:rFonts w:ascii="Arial" w:eastAsia="Times New Roman" w:hAnsi="Arial" w:cs="Arial"/>
                <w:sz w:val="20"/>
                <w:szCs w:val="20"/>
                <w:lang w:eastAsia="es-EC"/>
              </w:rPr>
            </w:pPr>
          </w:p>
        </w:tc>
        <w:tc>
          <w:tcPr>
            <w:tcW w:w="1027" w:type="pct"/>
            <w:tcBorders>
              <w:top w:val="nil"/>
              <w:left w:val="nil"/>
              <w:bottom w:val="single" w:sz="4" w:space="0" w:color="auto"/>
              <w:right w:val="single" w:sz="4" w:space="0" w:color="auto"/>
            </w:tcBorders>
            <w:vAlign w:val="center"/>
            <w:hideMark/>
          </w:tcPr>
          <w:p w14:paraId="5281ABB3" w14:textId="77777777" w:rsidR="0000543D" w:rsidRPr="00EB17FA" w:rsidRDefault="0000543D" w:rsidP="00EB17FA">
            <w:pPr>
              <w:spacing w:after="0" w:line="240" w:lineRule="auto"/>
              <w:jc w:val="both"/>
              <w:rPr>
                <w:rFonts w:ascii="Arial" w:eastAsia="Times New Roman" w:hAnsi="Arial" w:cs="Arial"/>
                <w:sz w:val="20"/>
                <w:szCs w:val="20"/>
                <w:lang w:eastAsia="es-EC"/>
              </w:rPr>
            </w:pPr>
            <w:r w:rsidRPr="00EB17FA">
              <w:rPr>
                <w:rFonts w:ascii="Arial" w:eastAsia="Times New Roman" w:hAnsi="Arial" w:cs="Arial"/>
                <w:sz w:val="20"/>
                <w:szCs w:val="20"/>
                <w:lang w:eastAsia="es-EC"/>
              </w:rPr>
              <w:t>Fase 3.  Carga Inicial</w:t>
            </w:r>
          </w:p>
        </w:tc>
        <w:tc>
          <w:tcPr>
            <w:tcW w:w="972" w:type="pct"/>
            <w:vMerge/>
            <w:tcBorders>
              <w:top w:val="nil"/>
              <w:left w:val="single" w:sz="4" w:space="0" w:color="auto"/>
              <w:bottom w:val="single" w:sz="4" w:space="0" w:color="auto"/>
              <w:right w:val="single" w:sz="4" w:space="0" w:color="auto"/>
            </w:tcBorders>
            <w:vAlign w:val="center"/>
            <w:hideMark/>
          </w:tcPr>
          <w:p w14:paraId="53A4C652" w14:textId="77777777" w:rsidR="0000543D" w:rsidRPr="00EB17FA" w:rsidRDefault="0000543D" w:rsidP="00EB17FA">
            <w:pPr>
              <w:spacing w:after="0" w:line="240" w:lineRule="auto"/>
              <w:jc w:val="both"/>
              <w:rPr>
                <w:rFonts w:ascii="Arial" w:eastAsia="Times New Roman" w:hAnsi="Arial" w:cs="Arial"/>
                <w:color w:val="000000"/>
                <w:sz w:val="20"/>
                <w:szCs w:val="20"/>
                <w:lang w:eastAsia="es-EC"/>
              </w:rPr>
            </w:pPr>
          </w:p>
        </w:tc>
        <w:tc>
          <w:tcPr>
            <w:tcW w:w="873" w:type="pct"/>
            <w:vMerge/>
            <w:tcBorders>
              <w:top w:val="nil"/>
              <w:left w:val="single" w:sz="4" w:space="0" w:color="auto"/>
              <w:bottom w:val="single" w:sz="4" w:space="0" w:color="auto"/>
              <w:right w:val="single" w:sz="4" w:space="0" w:color="auto"/>
            </w:tcBorders>
            <w:vAlign w:val="center"/>
            <w:hideMark/>
          </w:tcPr>
          <w:p w14:paraId="73592A5A" w14:textId="77777777" w:rsidR="0000543D" w:rsidRPr="00EB17FA" w:rsidRDefault="0000543D" w:rsidP="00EB17FA">
            <w:pPr>
              <w:spacing w:after="0" w:line="240" w:lineRule="auto"/>
              <w:jc w:val="both"/>
              <w:rPr>
                <w:rFonts w:ascii="Arial" w:eastAsia="Times New Roman" w:hAnsi="Arial" w:cs="Arial"/>
                <w:color w:val="000000"/>
                <w:sz w:val="20"/>
                <w:szCs w:val="20"/>
                <w:lang w:eastAsia="es-EC"/>
              </w:rPr>
            </w:pPr>
          </w:p>
        </w:tc>
        <w:tc>
          <w:tcPr>
            <w:tcW w:w="669" w:type="pct"/>
            <w:vMerge/>
            <w:tcBorders>
              <w:top w:val="nil"/>
              <w:left w:val="single" w:sz="4" w:space="0" w:color="auto"/>
              <w:bottom w:val="single" w:sz="4" w:space="0" w:color="auto"/>
              <w:right w:val="single" w:sz="4" w:space="0" w:color="auto"/>
            </w:tcBorders>
            <w:vAlign w:val="center"/>
            <w:hideMark/>
          </w:tcPr>
          <w:p w14:paraId="3EBAB47C" w14:textId="77777777" w:rsidR="0000543D" w:rsidRPr="00EB17FA" w:rsidRDefault="0000543D" w:rsidP="00EB17FA">
            <w:pPr>
              <w:spacing w:after="0" w:line="240" w:lineRule="auto"/>
              <w:jc w:val="both"/>
              <w:rPr>
                <w:rFonts w:ascii="Arial" w:eastAsia="Times New Roman" w:hAnsi="Arial" w:cs="Arial"/>
                <w:color w:val="000000"/>
                <w:sz w:val="20"/>
                <w:szCs w:val="20"/>
                <w:lang w:eastAsia="es-EC"/>
              </w:rPr>
            </w:pPr>
          </w:p>
        </w:tc>
      </w:tr>
      <w:tr w:rsidR="0000543D" w:rsidRPr="00EB17FA" w14:paraId="68B2EC11" w14:textId="77777777" w:rsidTr="00DC32BC">
        <w:trPr>
          <w:trHeight w:val="456"/>
        </w:trPr>
        <w:tc>
          <w:tcPr>
            <w:tcW w:w="552" w:type="pct"/>
            <w:vMerge/>
            <w:tcBorders>
              <w:top w:val="nil"/>
              <w:left w:val="single" w:sz="4" w:space="0" w:color="auto"/>
              <w:bottom w:val="single" w:sz="4" w:space="0" w:color="auto"/>
              <w:right w:val="single" w:sz="4" w:space="0" w:color="auto"/>
            </w:tcBorders>
            <w:vAlign w:val="center"/>
            <w:hideMark/>
          </w:tcPr>
          <w:p w14:paraId="00C2BEA9" w14:textId="77777777" w:rsidR="0000543D" w:rsidRPr="00EB17FA" w:rsidRDefault="0000543D" w:rsidP="00EB17FA">
            <w:pPr>
              <w:spacing w:after="0" w:line="240" w:lineRule="auto"/>
              <w:jc w:val="both"/>
              <w:rPr>
                <w:rFonts w:ascii="Arial" w:eastAsia="Times New Roman" w:hAnsi="Arial" w:cs="Arial"/>
                <w:color w:val="000000"/>
                <w:sz w:val="20"/>
                <w:szCs w:val="20"/>
                <w:lang w:eastAsia="es-EC"/>
              </w:rPr>
            </w:pPr>
          </w:p>
        </w:tc>
        <w:tc>
          <w:tcPr>
            <w:tcW w:w="906" w:type="pct"/>
            <w:vMerge/>
            <w:tcBorders>
              <w:top w:val="nil"/>
              <w:left w:val="single" w:sz="4" w:space="0" w:color="auto"/>
              <w:bottom w:val="single" w:sz="4" w:space="0" w:color="auto"/>
              <w:right w:val="single" w:sz="4" w:space="0" w:color="auto"/>
            </w:tcBorders>
            <w:vAlign w:val="center"/>
            <w:hideMark/>
          </w:tcPr>
          <w:p w14:paraId="4A1919E8" w14:textId="77777777" w:rsidR="0000543D" w:rsidRPr="00EB17FA" w:rsidRDefault="0000543D" w:rsidP="00EB17FA">
            <w:pPr>
              <w:spacing w:after="0" w:line="240" w:lineRule="auto"/>
              <w:jc w:val="both"/>
              <w:rPr>
                <w:rFonts w:ascii="Arial" w:eastAsia="Times New Roman" w:hAnsi="Arial" w:cs="Arial"/>
                <w:sz w:val="20"/>
                <w:szCs w:val="20"/>
                <w:lang w:eastAsia="es-EC"/>
              </w:rPr>
            </w:pPr>
          </w:p>
        </w:tc>
        <w:tc>
          <w:tcPr>
            <w:tcW w:w="1027" w:type="pct"/>
            <w:tcBorders>
              <w:top w:val="nil"/>
              <w:left w:val="nil"/>
              <w:bottom w:val="single" w:sz="4" w:space="0" w:color="auto"/>
              <w:right w:val="single" w:sz="4" w:space="0" w:color="auto"/>
            </w:tcBorders>
            <w:vAlign w:val="center"/>
            <w:hideMark/>
          </w:tcPr>
          <w:p w14:paraId="4003C22F" w14:textId="77777777" w:rsidR="0000543D" w:rsidRPr="00EB17FA" w:rsidRDefault="0000543D" w:rsidP="00EB17FA">
            <w:pPr>
              <w:spacing w:after="0" w:line="240" w:lineRule="auto"/>
              <w:jc w:val="both"/>
              <w:rPr>
                <w:rFonts w:ascii="Arial" w:eastAsia="Times New Roman" w:hAnsi="Arial" w:cs="Arial"/>
                <w:sz w:val="20"/>
                <w:szCs w:val="20"/>
                <w:lang w:eastAsia="es-EC"/>
              </w:rPr>
            </w:pPr>
            <w:r w:rsidRPr="00EB17FA">
              <w:rPr>
                <w:rFonts w:ascii="Arial" w:eastAsia="Times New Roman" w:hAnsi="Arial" w:cs="Arial"/>
                <w:sz w:val="20"/>
                <w:szCs w:val="20"/>
                <w:lang w:eastAsia="es-EC"/>
              </w:rPr>
              <w:t>Fase 4. Implementación de Integraciones, convivencias y desarrollos personalizados</w:t>
            </w:r>
          </w:p>
        </w:tc>
        <w:tc>
          <w:tcPr>
            <w:tcW w:w="972" w:type="pct"/>
            <w:vMerge/>
            <w:tcBorders>
              <w:top w:val="nil"/>
              <w:left w:val="single" w:sz="4" w:space="0" w:color="auto"/>
              <w:bottom w:val="single" w:sz="4" w:space="0" w:color="auto"/>
              <w:right w:val="single" w:sz="4" w:space="0" w:color="auto"/>
            </w:tcBorders>
            <w:vAlign w:val="center"/>
            <w:hideMark/>
          </w:tcPr>
          <w:p w14:paraId="6B3D4F67" w14:textId="77777777" w:rsidR="0000543D" w:rsidRPr="00EB17FA" w:rsidRDefault="0000543D" w:rsidP="00EB17FA">
            <w:pPr>
              <w:spacing w:after="0" w:line="240" w:lineRule="auto"/>
              <w:jc w:val="both"/>
              <w:rPr>
                <w:rFonts w:ascii="Arial" w:eastAsia="Times New Roman" w:hAnsi="Arial" w:cs="Arial"/>
                <w:color w:val="000000"/>
                <w:sz w:val="20"/>
                <w:szCs w:val="20"/>
                <w:lang w:eastAsia="es-EC"/>
              </w:rPr>
            </w:pPr>
          </w:p>
        </w:tc>
        <w:tc>
          <w:tcPr>
            <w:tcW w:w="873" w:type="pct"/>
            <w:vMerge/>
            <w:tcBorders>
              <w:top w:val="nil"/>
              <w:left w:val="single" w:sz="4" w:space="0" w:color="auto"/>
              <w:bottom w:val="single" w:sz="4" w:space="0" w:color="auto"/>
              <w:right w:val="single" w:sz="4" w:space="0" w:color="auto"/>
            </w:tcBorders>
            <w:vAlign w:val="center"/>
            <w:hideMark/>
          </w:tcPr>
          <w:p w14:paraId="2A1C0374" w14:textId="77777777" w:rsidR="0000543D" w:rsidRPr="00EB17FA" w:rsidRDefault="0000543D" w:rsidP="00EB17FA">
            <w:pPr>
              <w:spacing w:after="0" w:line="240" w:lineRule="auto"/>
              <w:jc w:val="both"/>
              <w:rPr>
                <w:rFonts w:ascii="Arial" w:eastAsia="Times New Roman" w:hAnsi="Arial" w:cs="Arial"/>
                <w:color w:val="000000"/>
                <w:sz w:val="20"/>
                <w:szCs w:val="20"/>
                <w:lang w:eastAsia="es-EC"/>
              </w:rPr>
            </w:pPr>
          </w:p>
        </w:tc>
        <w:tc>
          <w:tcPr>
            <w:tcW w:w="669" w:type="pct"/>
            <w:vMerge/>
            <w:tcBorders>
              <w:top w:val="nil"/>
              <w:left w:val="single" w:sz="4" w:space="0" w:color="auto"/>
              <w:bottom w:val="single" w:sz="4" w:space="0" w:color="auto"/>
              <w:right w:val="single" w:sz="4" w:space="0" w:color="auto"/>
            </w:tcBorders>
            <w:vAlign w:val="center"/>
            <w:hideMark/>
          </w:tcPr>
          <w:p w14:paraId="0FBD3550" w14:textId="77777777" w:rsidR="0000543D" w:rsidRPr="00EB17FA" w:rsidRDefault="0000543D" w:rsidP="00EB17FA">
            <w:pPr>
              <w:spacing w:after="0" w:line="240" w:lineRule="auto"/>
              <w:jc w:val="both"/>
              <w:rPr>
                <w:rFonts w:ascii="Arial" w:eastAsia="Times New Roman" w:hAnsi="Arial" w:cs="Arial"/>
                <w:color w:val="000000"/>
                <w:sz w:val="20"/>
                <w:szCs w:val="20"/>
                <w:lang w:eastAsia="es-EC"/>
              </w:rPr>
            </w:pPr>
          </w:p>
        </w:tc>
      </w:tr>
      <w:tr w:rsidR="0000543D" w:rsidRPr="00EB17FA" w14:paraId="20AF4458" w14:textId="77777777" w:rsidTr="00DC32BC">
        <w:trPr>
          <w:trHeight w:val="288"/>
        </w:trPr>
        <w:tc>
          <w:tcPr>
            <w:tcW w:w="552" w:type="pct"/>
            <w:vMerge/>
            <w:tcBorders>
              <w:top w:val="nil"/>
              <w:left w:val="single" w:sz="4" w:space="0" w:color="auto"/>
              <w:bottom w:val="single" w:sz="4" w:space="0" w:color="auto"/>
              <w:right w:val="single" w:sz="4" w:space="0" w:color="auto"/>
            </w:tcBorders>
            <w:vAlign w:val="center"/>
            <w:hideMark/>
          </w:tcPr>
          <w:p w14:paraId="3317363F" w14:textId="77777777" w:rsidR="0000543D" w:rsidRPr="00EB17FA" w:rsidRDefault="0000543D" w:rsidP="00EB17FA">
            <w:pPr>
              <w:spacing w:after="0" w:line="240" w:lineRule="auto"/>
              <w:jc w:val="both"/>
              <w:rPr>
                <w:rFonts w:ascii="Arial" w:eastAsia="Times New Roman" w:hAnsi="Arial" w:cs="Arial"/>
                <w:color w:val="000000"/>
                <w:sz w:val="20"/>
                <w:szCs w:val="20"/>
                <w:lang w:eastAsia="es-EC"/>
              </w:rPr>
            </w:pPr>
          </w:p>
        </w:tc>
        <w:tc>
          <w:tcPr>
            <w:tcW w:w="906" w:type="pct"/>
            <w:vMerge/>
            <w:tcBorders>
              <w:top w:val="nil"/>
              <w:left w:val="single" w:sz="4" w:space="0" w:color="auto"/>
              <w:bottom w:val="single" w:sz="4" w:space="0" w:color="auto"/>
              <w:right w:val="single" w:sz="4" w:space="0" w:color="auto"/>
            </w:tcBorders>
            <w:vAlign w:val="center"/>
            <w:hideMark/>
          </w:tcPr>
          <w:p w14:paraId="1C88E236" w14:textId="77777777" w:rsidR="0000543D" w:rsidRPr="00EB17FA" w:rsidRDefault="0000543D" w:rsidP="00EB17FA">
            <w:pPr>
              <w:spacing w:after="0" w:line="240" w:lineRule="auto"/>
              <w:jc w:val="both"/>
              <w:rPr>
                <w:rFonts w:ascii="Arial" w:eastAsia="Times New Roman" w:hAnsi="Arial" w:cs="Arial"/>
                <w:sz w:val="20"/>
                <w:szCs w:val="20"/>
                <w:lang w:eastAsia="es-EC"/>
              </w:rPr>
            </w:pPr>
          </w:p>
        </w:tc>
        <w:tc>
          <w:tcPr>
            <w:tcW w:w="1027" w:type="pct"/>
            <w:tcBorders>
              <w:top w:val="nil"/>
              <w:left w:val="nil"/>
              <w:bottom w:val="single" w:sz="4" w:space="0" w:color="auto"/>
              <w:right w:val="single" w:sz="4" w:space="0" w:color="auto"/>
            </w:tcBorders>
            <w:vAlign w:val="center"/>
            <w:hideMark/>
          </w:tcPr>
          <w:p w14:paraId="4A5AE47E" w14:textId="77777777" w:rsidR="0000543D" w:rsidRPr="00EB17FA" w:rsidRDefault="0000543D" w:rsidP="00EB17FA">
            <w:pPr>
              <w:spacing w:after="0" w:line="240" w:lineRule="auto"/>
              <w:jc w:val="both"/>
              <w:rPr>
                <w:rFonts w:ascii="Arial" w:eastAsia="Times New Roman" w:hAnsi="Arial" w:cs="Arial"/>
                <w:sz w:val="20"/>
                <w:szCs w:val="20"/>
                <w:lang w:eastAsia="es-EC"/>
              </w:rPr>
            </w:pPr>
            <w:r w:rsidRPr="00EB17FA">
              <w:rPr>
                <w:rFonts w:ascii="Arial" w:eastAsia="Times New Roman" w:hAnsi="Arial" w:cs="Arial"/>
                <w:sz w:val="20"/>
                <w:szCs w:val="20"/>
                <w:lang w:eastAsia="es-EC"/>
              </w:rPr>
              <w:t>Fase 5. Transferencia de Conocimientos</w:t>
            </w:r>
          </w:p>
        </w:tc>
        <w:tc>
          <w:tcPr>
            <w:tcW w:w="972" w:type="pct"/>
            <w:vMerge/>
            <w:tcBorders>
              <w:top w:val="nil"/>
              <w:left w:val="single" w:sz="4" w:space="0" w:color="auto"/>
              <w:bottom w:val="single" w:sz="4" w:space="0" w:color="auto"/>
              <w:right w:val="single" w:sz="4" w:space="0" w:color="auto"/>
            </w:tcBorders>
            <w:vAlign w:val="center"/>
            <w:hideMark/>
          </w:tcPr>
          <w:p w14:paraId="1BFC9C6D" w14:textId="77777777" w:rsidR="0000543D" w:rsidRPr="00EB17FA" w:rsidRDefault="0000543D" w:rsidP="00EB17FA">
            <w:pPr>
              <w:spacing w:after="0" w:line="240" w:lineRule="auto"/>
              <w:jc w:val="both"/>
              <w:rPr>
                <w:rFonts w:ascii="Arial" w:eastAsia="Times New Roman" w:hAnsi="Arial" w:cs="Arial"/>
                <w:color w:val="000000"/>
                <w:sz w:val="20"/>
                <w:szCs w:val="20"/>
                <w:lang w:eastAsia="es-EC"/>
              </w:rPr>
            </w:pPr>
          </w:p>
        </w:tc>
        <w:tc>
          <w:tcPr>
            <w:tcW w:w="873" w:type="pct"/>
            <w:vMerge/>
            <w:tcBorders>
              <w:top w:val="nil"/>
              <w:left w:val="single" w:sz="4" w:space="0" w:color="auto"/>
              <w:bottom w:val="single" w:sz="4" w:space="0" w:color="auto"/>
              <w:right w:val="single" w:sz="4" w:space="0" w:color="auto"/>
            </w:tcBorders>
            <w:vAlign w:val="center"/>
            <w:hideMark/>
          </w:tcPr>
          <w:p w14:paraId="4509D598" w14:textId="77777777" w:rsidR="0000543D" w:rsidRPr="00EB17FA" w:rsidRDefault="0000543D" w:rsidP="00EB17FA">
            <w:pPr>
              <w:spacing w:after="0" w:line="240" w:lineRule="auto"/>
              <w:jc w:val="both"/>
              <w:rPr>
                <w:rFonts w:ascii="Arial" w:eastAsia="Times New Roman" w:hAnsi="Arial" w:cs="Arial"/>
                <w:color w:val="000000"/>
                <w:sz w:val="20"/>
                <w:szCs w:val="20"/>
                <w:lang w:eastAsia="es-EC"/>
              </w:rPr>
            </w:pPr>
          </w:p>
        </w:tc>
        <w:tc>
          <w:tcPr>
            <w:tcW w:w="669" w:type="pct"/>
            <w:vMerge/>
            <w:tcBorders>
              <w:top w:val="nil"/>
              <w:left w:val="single" w:sz="4" w:space="0" w:color="auto"/>
              <w:bottom w:val="single" w:sz="4" w:space="0" w:color="auto"/>
              <w:right w:val="single" w:sz="4" w:space="0" w:color="auto"/>
            </w:tcBorders>
            <w:vAlign w:val="center"/>
            <w:hideMark/>
          </w:tcPr>
          <w:p w14:paraId="2553F373" w14:textId="77777777" w:rsidR="0000543D" w:rsidRPr="00EB17FA" w:rsidRDefault="0000543D" w:rsidP="00EB17FA">
            <w:pPr>
              <w:spacing w:after="0" w:line="240" w:lineRule="auto"/>
              <w:jc w:val="both"/>
              <w:rPr>
                <w:rFonts w:ascii="Arial" w:eastAsia="Times New Roman" w:hAnsi="Arial" w:cs="Arial"/>
                <w:color w:val="000000"/>
                <w:sz w:val="20"/>
                <w:szCs w:val="20"/>
                <w:lang w:eastAsia="es-EC"/>
              </w:rPr>
            </w:pPr>
          </w:p>
        </w:tc>
      </w:tr>
      <w:tr w:rsidR="0000543D" w:rsidRPr="00EB17FA" w14:paraId="49B184A6" w14:textId="77777777" w:rsidTr="00DC32BC">
        <w:trPr>
          <w:trHeight w:val="1524"/>
        </w:trPr>
        <w:tc>
          <w:tcPr>
            <w:tcW w:w="552" w:type="pct"/>
            <w:tcBorders>
              <w:top w:val="nil"/>
              <w:left w:val="single" w:sz="4" w:space="0" w:color="auto"/>
              <w:bottom w:val="single" w:sz="4" w:space="0" w:color="auto"/>
              <w:right w:val="single" w:sz="4" w:space="0" w:color="auto"/>
            </w:tcBorders>
            <w:vAlign w:val="center"/>
            <w:hideMark/>
          </w:tcPr>
          <w:p w14:paraId="7EDD94F8" w14:textId="77777777" w:rsidR="0000543D" w:rsidRPr="00EB17FA" w:rsidRDefault="0000543D" w:rsidP="00EB17FA">
            <w:pPr>
              <w:spacing w:after="0" w:line="240" w:lineRule="auto"/>
              <w:jc w:val="both"/>
              <w:rPr>
                <w:rFonts w:ascii="Arial" w:eastAsia="Times New Roman" w:hAnsi="Arial" w:cs="Arial"/>
                <w:color w:val="000000"/>
                <w:sz w:val="20"/>
                <w:szCs w:val="20"/>
                <w:lang w:eastAsia="es-EC"/>
              </w:rPr>
            </w:pPr>
            <w:r w:rsidRPr="00EB17FA">
              <w:rPr>
                <w:rFonts w:ascii="Arial" w:eastAsia="Times New Roman" w:hAnsi="Arial" w:cs="Arial"/>
                <w:color w:val="000000"/>
                <w:sz w:val="20"/>
                <w:szCs w:val="20"/>
                <w:lang w:eastAsia="es-EC"/>
              </w:rPr>
              <w:t>Servicios</w:t>
            </w:r>
          </w:p>
        </w:tc>
        <w:tc>
          <w:tcPr>
            <w:tcW w:w="906" w:type="pct"/>
            <w:tcBorders>
              <w:top w:val="nil"/>
              <w:left w:val="nil"/>
              <w:bottom w:val="single" w:sz="4" w:space="0" w:color="auto"/>
              <w:right w:val="single" w:sz="4" w:space="0" w:color="auto"/>
            </w:tcBorders>
            <w:vAlign w:val="center"/>
            <w:hideMark/>
          </w:tcPr>
          <w:p w14:paraId="15A8E65B" w14:textId="77777777" w:rsidR="0000543D" w:rsidRPr="00EB17FA" w:rsidRDefault="0000543D" w:rsidP="00EB17FA">
            <w:pPr>
              <w:spacing w:after="0" w:line="240" w:lineRule="auto"/>
              <w:jc w:val="both"/>
              <w:rPr>
                <w:rFonts w:ascii="Arial" w:eastAsia="Times New Roman" w:hAnsi="Arial" w:cs="Arial"/>
                <w:color w:val="000000"/>
                <w:sz w:val="20"/>
                <w:szCs w:val="20"/>
                <w:lang w:eastAsia="es-EC"/>
              </w:rPr>
            </w:pPr>
            <w:r w:rsidRPr="00EB17FA">
              <w:rPr>
                <w:rFonts w:ascii="Arial" w:eastAsia="Times New Roman" w:hAnsi="Arial" w:cs="Arial"/>
                <w:color w:val="000000"/>
                <w:sz w:val="20"/>
                <w:szCs w:val="20"/>
                <w:lang w:eastAsia="es-EC"/>
              </w:rPr>
              <w:t>Licenciamiento de la Solución</w:t>
            </w:r>
          </w:p>
        </w:tc>
        <w:tc>
          <w:tcPr>
            <w:tcW w:w="1027" w:type="pct"/>
            <w:tcBorders>
              <w:top w:val="nil"/>
              <w:left w:val="nil"/>
              <w:bottom w:val="single" w:sz="4" w:space="0" w:color="auto"/>
              <w:right w:val="single" w:sz="4" w:space="0" w:color="auto"/>
            </w:tcBorders>
            <w:vAlign w:val="center"/>
            <w:hideMark/>
          </w:tcPr>
          <w:p w14:paraId="0B99F911" w14:textId="3BA1513D" w:rsidR="0000543D" w:rsidRPr="00EB17FA" w:rsidRDefault="0000543D" w:rsidP="00EB17FA">
            <w:pPr>
              <w:spacing w:after="0" w:line="240" w:lineRule="auto"/>
              <w:jc w:val="both"/>
              <w:rPr>
                <w:rFonts w:ascii="Arial" w:eastAsia="Times New Roman" w:hAnsi="Arial" w:cs="Arial"/>
                <w:sz w:val="20"/>
                <w:szCs w:val="20"/>
                <w:lang w:eastAsia="es-EC"/>
              </w:rPr>
            </w:pPr>
            <w:r w:rsidRPr="00EB17FA">
              <w:rPr>
                <w:rFonts w:ascii="Arial" w:eastAsia="Times New Roman" w:hAnsi="Arial" w:cs="Arial"/>
                <w:sz w:val="20"/>
                <w:szCs w:val="20"/>
                <w:lang w:eastAsia="es-EC"/>
              </w:rPr>
              <w:t xml:space="preserve">Licenciamiento </w:t>
            </w:r>
          </w:p>
        </w:tc>
        <w:tc>
          <w:tcPr>
            <w:tcW w:w="972" w:type="pct"/>
            <w:tcBorders>
              <w:top w:val="nil"/>
              <w:left w:val="nil"/>
              <w:bottom w:val="single" w:sz="4" w:space="0" w:color="auto"/>
              <w:right w:val="single" w:sz="4" w:space="0" w:color="auto"/>
            </w:tcBorders>
            <w:vAlign w:val="center"/>
            <w:hideMark/>
          </w:tcPr>
          <w:p w14:paraId="5521EF99" w14:textId="77777777" w:rsidR="00B009ED" w:rsidRPr="00EB17FA" w:rsidRDefault="00B009ED" w:rsidP="00EB17FA">
            <w:pPr>
              <w:spacing w:after="0" w:line="240" w:lineRule="auto"/>
              <w:jc w:val="both"/>
              <w:rPr>
                <w:rFonts w:ascii="Arial" w:eastAsia="Times New Roman" w:hAnsi="Arial" w:cs="Arial"/>
                <w:color w:val="000000"/>
                <w:sz w:val="20"/>
                <w:szCs w:val="20"/>
                <w:lang w:eastAsia="es-EC"/>
              </w:rPr>
            </w:pPr>
          </w:p>
          <w:p w14:paraId="7C87555C" w14:textId="77777777" w:rsidR="00B009ED" w:rsidRPr="00EB17FA" w:rsidRDefault="00B009ED" w:rsidP="00EB17FA">
            <w:pPr>
              <w:spacing w:after="0" w:line="240" w:lineRule="auto"/>
              <w:jc w:val="both"/>
              <w:rPr>
                <w:rFonts w:ascii="Arial" w:eastAsia="Times New Roman" w:hAnsi="Arial" w:cs="Arial"/>
                <w:color w:val="000000"/>
                <w:sz w:val="20"/>
                <w:szCs w:val="20"/>
                <w:lang w:eastAsia="es-EC"/>
              </w:rPr>
            </w:pPr>
          </w:p>
          <w:p w14:paraId="08E3AC03" w14:textId="77777777" w:rsidR="00B009ED" w:rsidRPr="00EB17FA" w:rsidRDefault="00B009ED" w:rsidP="00EB17FA">
            <w:pPr>
              <w:spacing w:after="0" w:line="240" w:lineRule="auto"/>
              <w:jc w:val="both"/>
              <w:rPr>
                <w:rFonts w:ascii="Arial" w:eastAsia="Times New Roman" w:hAnsi="Arial" w:cs="Arial"/>
                <w:color w:val="000000"/>
                <w:sz w:val="20"/>
                <w:szCs w:val="20"/>
                <w:lang w:eastAsia="es-EC"/>
              </w:rPr>
            </w:pPr>
          </w:p>
          <w:p w14:paraId="512B2BC7" w14:textId="6EE2ABBF" w:rsidR="00B009ED" w:rsidRPr="00EB17FA" w:rsidRDefault="00B009ED" w:rsidP="00EB17FA">
            <w:pPr>
              <w:spacing w:after="0" w:line="240" w:lineRule="auto"/>
              <w:jc w:val="both"/>
              <w:rPr>
                <w:rFonts w:ascii="Arial" w:eastAsia="Times New Roman" w:hAnsi="Arial" w:cs="Arial"/>
                <w:color w:val="000000"/>
                <w:sz w:val="20"/>
                <w:szCs w:val="20"/>
                <w:lang w:eastAsia="es-EC"/>
              </w:rPr>
            </w:pPr>
            <w:r w:rsidRPr="00EB17FA">
              <w:rPr>
                <w:rFonts w:ascii="Arial" w:eastAsia="Times New Roman" w:hAnsi="Arial" w:cs="Arial"/>
                <w:color w:val="000000"/>
                <w:sz w:val="20"/>
                <w:szCs w:val="20"/>
                <w:lang w:eastAsia="es-EC"/>
              </w:rPr>
              <w:t>1</w:t>
            </w:r>
          </w:p>
          <w:p w14:paraId="00590B06" w14:textId="77777777" w:rsidR="00B009ED" w:rsidRPr="00EB17FA" w:rsidRDefault="00B009ED" w:rsidP="00EB17FA">
            <w:pPr>
              <w:spacing w:after="0" w:line="240" w:lineRule="auto"/>
              <w:jc w:val="both"/>
              <w:rPr>
                <w:rFonts w:ascii="Arial" w:eastAsia="Times New Roman" w:hAnsi="Arial" w:cs="Arial"/>
                <w:color w:val="000000"/>
                <w:sz w:val="20"/>
                <w:szCs w:val="20"/>
                <w:lang w:eastAsia="es-EC"/>
              </w:rPr>
            </w:pPr>
          </w:p>
          <w:p w14:paraId="58030BA1" w14:textId="77777777" w:rsidR="00182D5B" w:rsidRPr="00EB17FA" w:rsidRDefault="00182D5B" w:rsidP="00EB17FA">
            <w:pPr>
              <w:spacing w:after="0" w:line="240" w:lineRule="auto"/>
              <w:jc w:val="both"/>
              <w:rPr>
                <w:rFonts w:ascii="Arial" w:eastAsia="Times New Roman" w:hAnsi="Arial" w:cs="Arial"/>
                <w:color w:val="000000"/>
                <w:sz w:val="20"/>
                <w:szCs w:val="20"/>
                <w:lang w:eastAsia="es-EC"/>
              </w:rPr>
            </w:pPr>
          </w:p>
          <w:p w14:paraId="2CF4CA02" w14:textId="6DB4C5C5" w:rsidR="0000543D" w:rsidRPr="00EB17FA" w:rsidRDefault="00B009ED" w:rsidP="00EB17FA">
            <w:pPr>
              <w:spacing w:after="0" w:line="240" w:lineRule="auto"/>
              <w:jc w:val="both"/>
              <w:rPr>
                <w:rFonts w:ascii="Arial" w:eastAsia="Times New Roman" w:hAnsi="Arial" w:cs="Arial"/>
                <w:color w:val="000000"/>
                <w:sz w:val="20"/>
                <w:szCs w:val="20"/>
                <w:lang w:eastAsia="es-EC"/>
              </w:rPr>
            </w:pPr>
            <w:r w:rsidRPr="00EB17FA">
              <w:rPr>
                <w:rFonts w:ascii="Arial" w:eastAsia="Times New Roman" w:hAnsi="Arial" w:cs="Arial"/>
                <w:color w:val="000000"/>
                <w:sz w:val="20"/>
                <w:szCs w:val="20"/>
                <w:lang w:eastAsia="es-EC"/>
              </w:rPr>
              <w:t>(</w:t>
            </w:r>
            <w:r w:rsidR="00182D5B" w:rsidRPr="00EB17FA">
              <w:rPr>
                <w:rFonts w:ascii="Arial" w:eastAsia="Times New Roman" w:hAnsi="Arial" w:cs="Arial"/>
                <w:color w:val="000000"/>
                <w:sz w:val="20"/>
                <w:szCs w:val="20"/>
                <w:lang w:eastAsia="es-EC"/>
              </w:rPr>
              <w:t xml:space="preserve">incluye </w:t>
            </w:r>
            <w:r w:rsidR="0000543D" w:rsidRPr="00EB17FA">
              <w:rPr>
                <w:rFonts w:ascii="Arial" w:eastAsia="Times New Roman" w:hAnsi="Arial" w:cs="Arial"/>
                <w:color w:val="000000"/>
                <w:sz w:val="20"/>
                <w:szCs w:val="20"/>
                <w:lang w:eastAsia="es-EC"/>
              </w:rPr>
              <w:t>3213 usuarios - acceso al portal de autoservicio (2998 usuarios finales y 215 usuarios funcionales, 815 deben ser usuarios recurrentes)</w:t>
            </w:r>
          </w:p>
        </w:tc>
        <w:tc>
          <w:tcPr>
            <w:tcW w:w="873" w:type="pct"/>
            <w:tcBorders>
              <w:top w:val="nil"/>
              <w:left w:val="nil"/>
              <w:bottom w:val="single" w:sz="4" w:space="0" w:color="auto"/>
              <w:right w:val="single" w:sz="4" w:space="0" w:color="auto"/>
            </w:tcBorders>
            <w:vAlign w:val="center"/>
            <w:hideMark/>
          </w:tcPr>
          <w:p w14:paraId="45F6777B" w14:textId="77777777" w:rsidR="0000543D" w:rsidRPr="00EB17FA" w:rsidRDefault="0000543D" w:rsidP="00EB17FA">
            <w:pPr>
              <w:spacing w:after="0" w:line="240" w:lineRule="auto"/>
              <w:jc w:val="both"/>
              <w:rPr>
                <w:rFonts w:ascii="Arial" w:eastAsia="Times New Roman" w:hAnsi="Arial" w:cs="Arial"/>
                <w:color w:val="000000"/>
                <w:sz w:val="20"/>
                <w:szCs w:val="20"/>
                <w:lang w:eastAsia="es-EC"/>
              </w:rPr>
            </w:pPr>
            <w:r w:rsidRPr="00EB17FA">
              <w:rPr>
                <w:rFonts w:ascii="Arial" w:eastAsia="Times New Roman" w:hAnsi="Arial" w:cs="Arial"/>
                <w:color w:val="000000"/>
                <w:sz w:val="20"/>
                <w:szCs w:val="20"/>
                <w:lang w:eastAsia="es-EC"/>
              </w:rPr>
              <w:t> </w:t>
            </w:r>
          </w:p>
        </w:tc>
        <w:tc>
          <w:tcPr>
            <w:tcW w:w="669" w:type="pct"/>
            <w:tcBorders>
              <w:top w:val="nil"/>
              <w:left w:val="nil"/>
              <w:bottom w:val="single" w:sz="4" w:space="0" w:color="auto"/>
              <w:right w:val="single" w:sz="4" w:space="0" w:color="auto"/>
            </w:tcBorders>
            <w:vAlign w:val="center"/>
            <w:hideMark/>
          </w:tcPr>
          <w:p w14:paraId="1B5291D6" w14:textId="77777777" w:rsidR="0000543D" w:rsidRPr="00EB17FA" w:rsidRDefault="0000543D" w:rsidP="00EB17FA">
            <w:pPr>
              <w:spacing w:after="0" w:line="240" w:lineRule="auto"/>
              <w:jc w:val="both"/>
              <w:rPr>
                <w:rFonts w:ascii="Arial" w:eastAsia="Times New Roman" w:hAnsi="Arial" w:cs="Arial"/>
                <w:color w:val="000000"/>
                <w:sz w:val="20"/>
                <w:szCs w:val="20"/>
                <w:lang w:eastAsia="es-EC"/>
              </w:rPr>
            </w:pPr>
            <w:r w:rsidRPr="00EB17FA">
              <w:rPr>
                <w:rFonts w:ascii="Arial" w:eastAsia="Times New Roman" w:hAnsi="Arial" w:cs="Arial"/>
                <w:color w:val="000000"/>
                <w:sz w:val="20"/>
                <w:szCs w:val="20"/>
                <w:lang w:eastAsia="es-EC"/>
              </w:rPr>
              <w:t> </w:t>
            </w:r>
          </w:p>
        </w:tc>
      </w:tr>
      <w:tr w:rsidR="0000543D" w:rsidRPr="00EB17FA" w14:paraId="63669F7D" w14:textId="77777777" w:rsidTr="00DC32BC">
        <w:trPr>
          <w:trHeight w:val="900"/>
        </w:trPr>
        <w:tc>
          <w:tcPr>
            <w:tcW w:w="552" w:type="pct"/>
            <w:tcBorders>
              <w:top w:val="nil"/>
              <w:left w:val="single" w:sz="4" w:space="0" w:color="auto"/>
              <w:bottom w:val="single" w:sz="4" w:space="0" w:color="auto"/>
              <w:right w:val="single" w:sz="4" w:space="0" w:color="auto"/>
            </w:tcBorders>
            <w:vAlign w:val="center"/>
            <w:hideMark/>
          </w:tcPr>
          <w:p w14:paraId="3A3AC034" w14:textId="77777777" w:rsidR="0000543D" w:rsidRPr="00EB17FA" w:rsidRDefault="0000543D" w:rsidP="00EB17FA">
            <w:pPr>
              <w:spacing w:after="0" w:line="240" w:lineRule="auto"/>
              <w:jc w:val="both"/>
              <w:rPr>
                <w:rFonts w:ascii="Arial" w:eastAsia="Times New Roman" w:hAnsi="Arial" w:cs="Arial"/>
                <w:color w:val="000000"/>
                <w:sz w:val="20"/>
                <w:szCs w:val="20"/>
                <w:lang w:eastAsia="es-EC"/>
              </w:rPr>
            </w:pPr>
            <w:r w:rsidRPr="00EB17FA">
              <w:rPr>
                <w:rFonts w:ascii="Arial" w:eastAsia="Times New Roman" w:hAnsi="Arial" w:cs="Arial"/>
                <w:color w:val="000000"/>
                <w:sz w:val="20"/>
                <w:szCs w:val="20"/>
                <w:lang w:eastAsia="es-EC"/>
              </w:rPr>
              <w:t>Servicios</w:t>
            </w:r>
          </w:p>
        </w:tc>
        <w:tc>
          <w:tcPr>
            <w:tcW w:w="906" w:type="pct"/>
            <w:tcBorders>
              <w:top w:val="nil"/>
              <w:left w:val="nil"/>
              <w:bottom w:val="single" w:sz="4" w:space="0" w:color="auto"/>
              <w:right w:val="single" w:sz="4" w:space="0" w:color="auto"/>
            </w:tcBorders>
            <w:vAlign w:val="center"/>
            <w:hideMark/>
          </w:tcPr>
          <w:p w14:paraId="7AEC53F1" w14:textId="14CBC19B" w:rsidR="0000543D" w:rsidRPr="00EB17FA" w:rsidRDefault="0000543D" w:rsidP="00EB17FA">
            <w:pPr>
              <w:spacing w:after="0" w:line="240" w:lineRule="auto"/>
              <w:jc w:val="both"/>
              <w:rPr>
                <w:rFonts w:ascii="Arial" w:eastAsia="Times New Roman" w:hAnsi="Arial" w:cs="Arial"/>
                <w:color w:val="000000"/>
                <w:sz w:val="20"/>
                <w:szCs w:val="20"/>
                <w:lang w:eastAsia="es-EC"/>
              </w:rPr>
            </w:pPr>
            <w:r w:rsidRPr="00EB17FA">
              <w:rPr>
                <w:rFonts w:ascii="Arial" w:eastAsia="Times New Roman" w:hAnsi="Arial" w:cs="Arial"/>
                <w:color w:val="000000"/>
                <w:sz w:val="20"/>
                <w:szCs w:val="20"/>
                <w:lang w:eastAsia="es-EC"/>
              </w:rPr>
              <w:t xml:space="preserve">Mantenimiento y soporte </w:t>
            </w:r>
          </w:p>
        </w:tc>
        <w:tc>
          <w:tcPr>
            <w:tcW w:w="1027" w:type="pct"/>
            <w:tcBorders>
              <w:top w:val="nil"/>
              <w:left w:val="nil"/>
              <w:bottom w:val="single" w:sz="4" w:space="0" w:color="auto"/>
              <w:right w:val="single" w:sz="4" w:space="0" w:color="auto"/>
            </w:tcBorders>
            <w:vAlign w:val="center"/>
            <w:hideMark/>
          </w:tcPr>
          <w:p w14:paraId="575D4893" w14:textId="1A8FD464" w:rsidR="0000543D" w:rsidRPr="00EB17FA" w:rsidRDefault="0000543D" w:rsidP="00EB17FA">
            <w:pPr>
              <w:spacing w:after="0" w:line="240" w:lineRule="auto"/>
              <w:jc w:val="both"/>
              <w:rPr>
                <w:rFonts w:ascii="Arial" w:eastAsia="Times New Roman" w:hAnsi="Arial" w:cs="Arial"/>
                <w:color w:val="000000"/>
                <w:sz w:val="20"/>
                <w:szCs w:val="20"/>
                <w:lang w:eastAsia="es-EC"/>
              </w:rPr>
            </w:pPr>
            <w:r w:rsidRPr="00EB17FA">
              <w:rPr>
                <w:rFonts w:ascii="Arial" w:eastAsia="Times New Roman" w:hAnsi="Arial" w:cs="Arial"/>
                <w:color w:val="000000"/>
                <w:sz w:val="20"/>
                <w:szCs w:val="20"/>
                <w:lang w:eastAsia="es-EC"/>
              </w:rPr>
              <w:t xml:space="preserve">Mantenimiento y </w:t>
            </w:r>
            <w:r w:rsidRPr="00EB17FA">
              <w:rPr>
                <w:rFonts w:ascii="Arial" w:eastAsia="Times New Roman" w:hAnsi="Arial" w:cs="Arial"/>
                <w:sz w:val="20"/>
                <w:szCs w:val="20"/>
                <w:lang w:eastAsia="es-EC"/>
              </w:rPr>
              <w:t xml:space="preserve">Soporte </w:t>
            </w:r>
            <w:r w:rsidR="00880D73" w:rsidRPr="00EB17FA">
              <w:rPr>
                <w:rFonts w:ascii="Arial" w:eastAsia="Times New Roman" w:hAnsi="Arial" w:cs="Arial"/>
                <w:sz w:val="20"/>
                <w:szCs w:val="20"/>
                <w:lang w:eastAsia="es-EC"/>
              </w:rPr>
              <w:t>de Sistemas Informáticos</w:t>
            </w:r>
          </w:p>
        </w:tc>
        <w:tc>
          <w:tcPr>
            <w:tcW w:w="972" w:type="pct"/>
            <w:tcBorders>
              <w:top w:val="nil"/>
              <w:left w:val="nil"/>
              <w:bottom w:val="single" w:sz="4" w:space="0" w:color="auto"/>
              <w:right w:val="single" w:sz="4" w:space="0" w:color="auto"/>
            </w:tcBorders>
            <w:vAlign w:val="center"/>
            <w:hideMark/>
          </w:tcPr>
          <w:p w14:paraId="30B60B57" w14:textId="77777777" w:rsidR="0000543D" w:rsidRPr="00EB17FA" w:rsidRDefault="0000543D" w:rsidP="00EB17FA">
            <w:pPr>
              <w:spacing w:after="0" w:line="240" w:lineRule="auto"/>
              <w:jc w:val="both"/>
              <w:rPr>
                <w:rFonts w:ascii="Arial" w:eastAsia="Times New Roman" w:hAnsi="Arial" w:cs="Arial"/>
                <w:color w:val="000000"/>
                <w:sz w:val="20"/>
                <w:szCs w:val="20"/>
                <w:lang w:eastAsia="es-EC"/>
              </w:rPr>
            </w:pPr>
            <w:r w:rsidRPr="00EB17FA">
              <w:rPr>
                <w:rFonts w:ascii="Arial" w:eastAsia="Times New Roman" w:hAnsi="Arial" w:cs="Arial"/>
                <w:color w:val="000000"/>
                <w:sz w:val="20"/>
                <w:szCs w:val="20"/>
                <w:lang w:eastAsia="es-EC"/>
              </w:rPr>
              <w:t>3 años (Se solicita el valor anual y en el total por 3 años)</w:t>
            </w:r>
          </w:p>
        </w:tc>
        <w:tc>
          <w:tcPr>
            <w:tcW w:w="873" w:type="pct"/>
            <w:tcBorders>
              <w:top w:val="nil"/>
              <w:left w:val="nil"/>
              <w:bottom w:val="single" w:sz="4" w:space="0" w:color="auto"/>
              <w:right w:val="single" w:sz="4" w:space="0" w:color="auto"/>
            </w:tcBorders>
            <w:vAlign w:val="center"/>
            <w:hideMark/>
          </w:tcPr>
          <w:p w14:paraId="52DDDD93" w14:textId="77777777" w:rsidR="0000543D" w:rsidRPr="00EB17FA" w:rsidRDefault="0000543D" w:rsidP="00EB17FA">
            <w:pPr>
              <w:spacing w:after="0" w:line="240" w:lineRule="auto"/>
              <w:jc w:val="both"/>
              <w:rPr>
                <w:rFonts w:ascii="Arial" w:eastAsia="Times New Roman" w:hAnsi="Arial" w:cs="Arial"/>
                <w:color w:val="000000"/>
                <w:sz w:val="20"/>
                <w:szCs w:val="20"/>
                <w:lang w:eastAsia="es-EC"/>
              </w:rPr>
            </w:pPr>
            <w:r w:rsidRPr="00EB17FA">
              <w:rPr>
                <w:rFonts w:ascii="Arial" w:eastAsia="Times New Roman" w:hAnsi="Arial" w:cs="Arial"/>
                <w:color w:val="000000"/>
                <w:sz w:val="20"/>
                <w:szCs w:val="20"/>
                <w:lang w:eastAsia="es-EC"/>
              </w:rPr>
              <w:t> </w:t>
            </w:r>
          </w:p>
        </w:tc>
        <w:tc>
          <w:tcPr>
            <w:tcW w:w="669" w:type="pct"/>
            <w:tcBorders>
              <w:top w:val="nil"/>
              <w:left w:val="nil"/>
              <w:bottom w:val="single" w:sz="4" w:space="0" w:color="auto"/>
              <w:right w:val="single" w:sz="4" w:space="0" w:color="auto"/>
            </w:tcBorders>
            <w:vAlign w:val="center"/>
            <w:hideMark/>
          </w:tcPr>
          <w:p w14:paraId="248A297E" w14:textId="77777777" w:rsidR="0000543D" w:rsidRPr="00EB17FA" w:rsidRDefault="0000543D" w:rsidP="00EB17FA">
            <w:pPr>
              <w:spacing w:after="0" w:line="240" w:lineRule="auto"/>
              <w:jc w:val="both"/>
              <w:rPr>
                <w:rFonts w:ascii="Arial" w:eastAsia="Times New Roman" w:hAnsi="Arial" w:cs="Arial"/>
                <w:color w:val="000000"/>
                <w:sz w:val="20"/>
                <w:szCs w:val="20"/>
                <w:lang w:eastAsia="es-EC"/>
              </w:rPr>
            </w:pPr>
            <w:r w:rsidRPr="00EB17FA">
              <w:rPr>
                <w:rFonts w:ascii="Arial" w:eastAsia="Times New Roman" w:hAnsi="Arial" w:cs="Arial"/>
                <w:color w:val="000000"/>
                <w:sz w:val="20"/>
                <w:szCs w:val="20"/>
                <w:lang w:eastAsia="es-EC"/>
              </w:rPr>
              <w:t> </w:t>
            </w:r>
          </w:p>
        </w:tc>
      </w:tr>
      <w:tr w:rsidR="0000543D" w:rsidRPr="00EB17FA" w14:paraId="009753C7" w14:textId="77777777" w:rsidTr="00DC32BC">
        <w:trPr>
          <w:trHeight w:val="288"/>
        </w:trPr>
        <w:tc>
          <w:tcPr>
            <w:tcW w:w="4331" w:type="pct"/>
            <w:gridSpan w:val="5"/>
            <w:tcBorders>
              <w:top w:val="single" w:sz="4" w:space="0" w:color="auto"/>
              <w:left w:val="single" w:sz="4" w:space="0" w:color="auto"/>
              <w:bottom w:val="single" w:sz="4" w:space="0" w:color="auto"/>
              <w:right w:val="single" w:sz="4" w:space="0" w:color="auto"/>
            </w:tcBorders>
            <w:vAlign w:val="center"/>
            <w:hideMark/>
          </w:tcPr>
          <w:p w14:paraId="73015AA5" w14:textId="77777777" w:rsidR="0000543D" w:rsidRPr="00EB17FA" w:rsidRDefault="0000543D" w:rsidP="00EB17FA">
            <w:pPr>
              <w:spacing w:after="0" w:line="240" w:lineRule="auto"/>
              <w:jc w:val="both"/>
              <w:rPr>
                <w:rFonts w:ascii="Arial" w:eastAsia="Times New Roman" w:hAnsi="Arial" w:cs="Arial"/>
                <w:b/>
                <w:bCs/>
                <w:color w:val="000000"/>
                <w:sz w:val="20"/>
                <w:szCs w:val="20"/>
                <w:lang w:eastAsia="es-EC"/>
              </w:rPr>
            </w:pPr>
            <w:r w:rsidRPr="00EB17FA">
              <w:rPr>
                <w:rFonts w:ascii="Arial" w:eastAsia="Times New Roman" w:hAnsi="Arial" w:cs="Arial"/>
                <w:b/>
                <w:bCs/>
                <w:color w:val="000000"/>
                <w:sz w:val="20"/>
                <w:szCs w:val="20"/>
                <w:lang w:eastAsia="es-EC"/>
              </w:rPr>
              <w:t xml:space="preserve">Subtotal                               </w:t>
            </w:r>
          </w:p>
        </w:tc>
        <w:tc>
          <w:tcPr>
            <w:tcW w:w="669" w:type="pct"/>
            <w:tcBorders>
              <w:top w:val="nil"/>
              <w:left w:val="nil"/>
              <w:bottom w:val="single" w:sz="4" w:space="0" w:color="auto"/>
              <w:right w:val="single" w:sz="4" w:space="0" w:color="auto"/>
            </w:tcBorders>
            <w:noWrap/>
            <w:vAlign w:val="center"/>
            <w:hideMark/>
          </w:tcPr>
          <w:p w14:paraId="15FF5CC9" w14:textId="77777777" w:rsidR="0000543D" w:rsidRPr="00EB17FA" w:rsidRDefault="0000543D" w:rsidP="00EB17FA">
            <w:pPr>
              <w:spacing w:after="0" w:line="240" w:lineRule="auto"/>
              <w:jc w:val="both"/>
              <w:rPr>
                <w:rFonts w:ascii="Arial" w:eastAsia="Times New Roman" w:hAnsi="Arial" w:cs="Arial"/>
                <w:b/>
                <w:bCs/>
                <w:color w:val="000000"/>
                <w:sz w:val="20"/>
                <w:szCs w:val="20"/>
                <w:lang w:eastAsia="es-EC"/>
              </w:rPr>
            </w:pPr>
            <w:r w:rsidRPr="00EB17FA">
              <w:rPr>
                <w:rFonts w:ascii="Arial" w:eastAsia="Times New Roman" w:hAnsi="Arial" w:cs="Arial"/>
                <w:b/>
                <w:bCs/>
                <w:color w:val="000000"/>
                <w:sz w:val="20"/>
                <w:szCs w:val="20"/>
                <w:lang w:eastAsia="es-EC"/>
              </w:rPr>
              <w:t>$0,00</w:t>
            </w:r>
          </w:p>
        </w:tc>
      </w:tr>
      <w:tr w:rsidR="0000543D" w:rsidRPr="00EB17FA" w14:paraId="214AB122" w14:textId="77777777" w:rsidTr="00DC32BC">
        <w:trPr>
          <w:trHeight w:val="288"/>
        </w:trPr>
        <w:tc>
          <w:tcPr>
            <w:tcW w:w="4331" w:type="pct"/>
            <w:gridSpan w:val="5"/>
            <w:tcBorders>
              <w:top w:val="single" w:sz="4" w:space="0" w:color="auto"/>
              <w:left w:val="single" w:sz="4" w:space="0" w:color="auto"/>
              <w:bottom w:val="single" w:sz="4" w:space="0" w:color="auto"/>
              <w:right w:val="single" w:sz="4" w:space="0" w:color="auto"/>
            </w:tcBorders>
            <w:vAlign w:val="center"/>
            <w:hideMark/>
          </w:tcPr>
          <w:p w14:paraId="4875BB14" w14:textId="77777777" w:rsidR="0000543D" w:rsidRPr="00EB17FA" w:rsidRDefault="0000543D" w:rsidP="00EB17FA">
            <w:pPr>
              <w:spacing w:after="0" w:line="240" w:lineRule="auto"/>
              <w:jc w:val="both"/>
              <w:rPr>
                <w:rFonts w:ascii="Arial" w:eastAsia="Times New Roman" w:hAnsi="Arial" w:cs="Arial"/>
                <w:b/>
                <w:bCs/>
                <w:color w:val="000000"/>
                <w:sz w:val="20"/>
                <w:szCs w:val="20"/>
                <w:lang w:eastAsia="es-EC"/>
              </w:rPr>
            </w:pPr>
            <w:r w:rsidRPr="00EB17FA">
              <w:rPr>
                <w:rFonts w:ascii="Arial" w:eastAsia="Times New Roman" w:hAnsi="Arial" w:cs="Arial"/>
                <w:b/>
                <w:bCs/>
                <w:color w:val="000000"/>
                <w:sz w:val="20"/>
                <w:szCs w:val="20"/>
                <w:lang w:eastAsia="es-EC"/>
              </w:rPr>
              <w:t xml:space="preserve">IVA (15 </w:t>
            </w:r>
            <w:proofErr w:type="gramStart"/>
            <w:r w:rsidRPr="00EB17FA">
              <w:rPr>
                <w:rFonts w:ascii="Arial" w:eastAsia="Times New Roman" w:hAnsi="Arial" w:cs="Arial"/>
                <w:b/>
                <w:bCs/>
                <w:color w:val="000000"/>
                <w:sz w:val="20"/>
                <w:szCs w:val="20"/>
                <w:lang w:eastAsia="es-EC"/>
              </w:rPr>
              <w:t xml:space="preserve">%)   </w:t>
            </w:r>
            <w:proofErr w:type="gramEnd"/>
            <w:r w:rsidRPr="00EB17FA">
              <w:rPr>
                <w:rFonts w:ascii="Arial" w:eastAsia="Times New Roman" w:hAnsi="Arial" w:cs="Arial"/>
                <w:b/>
                <w:bCs/>
                <w:color w:val="000000"/>
                <w:sz w:val="20"/>
                <w:szCs w:val="20"/>
                <w:lang w:eastAsia="es-EC"/>
              </w:rPr>
              <w:t xml:space="preserve">                       </w:t>
            </w:r>
          </w:p>
        </w:tc>
        <w:tc>
          <w:tcPr>
            <w:tcW w:w="669" w:type="pct"/>
            <w:tcBorders>
              <w:top w:val="nil"/>
              <w:left w:val="nil"/>
              <w:bottom w:val="single" w:sz="4" w:space="0" w:color="auto"/>
              <w:right w:val="single" w:sz="4" w:space="0" w:color="auto"/>
            </w:tcBorders>
            <w:noWrap/>
            <w:vAlign w:val="center"/>
            <w:hideMark/>
          </w:tcPr>
          <w:p w14:paraId="6796DA89" w14:textId="77777777" w:rsidR="0000543D" w:rsidRPr="00EB17FA" w:rsidRDefault="0000543D" w:rsidP="00EB17FA">
            <w:pPr>
              <w:spacing w:after="0" w:line="240" w:lineRule="auto"/>
              <w:jc w:val="both"/>
              <w:rPr>
                <w:rFonts w:ascii="Arial" w:eastAsia="Times New Roman" w:hAnsi="Arial" w:cs="Arial"/>
                <w:b/>
                <w:bCs/>
                <w:color w:val="000000"/>
                <w:sz w:val="20"/>
                <w:szCs w:val="20"/>
                <w:lang w:eastAsia="es-EC"/>
              </w:rPr>
            </w:pPr>
            <w:r w:rsidRPr="00EB17FA">
              <w:rPr>
                <w:rFonts w:ascii="Arial" w:eastAsia="Times New Roman" w:hAnsi="Arial" w:cs="Arial"/>
                <w:b/>
                <w:bCs/>
                <w:color w:val="000000"/>
                <w:sz w:val="20"/>
                <w:szCs w:val="20"/>
                <w:lang w:eastAsia="es-EC"/>
              </w:rPr>
              <w:t>$0,00</w:t>
            </w:r>
          </w:p>
        </w:tc>
      </w:tr>
      <w:tr w:rsidR="0000543D" w:rsidRPr="00EB17FA" w14:paraId="4CFB6D89" w14:textId="77777777" w:rsidTr="00DC32BC">
        <w:trPr>
          <w:trHeight w:val="288"/>
        </w:trPr>
        <w:tc>
          <w:tcPr>
            <w:tcW w:w="4331" w:type="pct"/>
            <w:gridSpan w:val="5"/>
            <w:tcBorders>
              <w:top w:val="single" w:sz="4" w:space="0" w:color="auto"/>
              <w:left w:val="single" w:sz="4" w:space="0" w:color="auto"/>
              <w:bottom w:val="single" w:sz="4" w:space="0" w:color="auto"/>
              <w:right w:val="single" w:sz="4" w:space="0" w:color="auto"/>
            </w:tcBorders>
            <w:vAlign w:val="center"/>
            <w:hideMark/>
          </w:tcPr>
          <w:p w14:paraId="497A2664" w14:textId="77777777" w:rsidR="0000543D" w:rsidRPr="00EB17FA" w:rsidRDefault="0000543D" w:rsidP="00EB17FA">
            <w:pPr>
              <w:spacing w:after="0" w:line="240" w:lineRule="auto"/>
              <w:jc w:val="both"/>
              <w:rPr>
                <w:rFonts w:ascii="Arial" w:eastAsia="Times New Roman" w:hAnsi="Arial" w:cs="Arial"/>
                <w:b/>
                <w:bCs/>
                <w:color w:val="000000"/>
                <w:sz w:val="20"/>
                <w:szCs w:val="20"/>
                <w:lang w:eastAsia="es-EC"/>
              </w:rPr>
            </w:pPr>
            <w:r w:rsidRPr="00EB17FA">
              <w:rPr>
                <w:rFonts w:ascii="Arial" w:eastAsia="Times New Roman" w:hAnsi="Arial" w:cs="Arial"/>
                <w:b/>
                <w:bCs/>
                <w:color w:val="000000"/>
                <w:sz w:val="20"/>
                <w:szCs w:val="20"/>
                <w:lang w:eastAsia="es-EC"/>
              </w:rPr>
              <w:t xml:space="preserve">Total                                  </w:t>
            </w:r>
          </w:p>
        </w:tc>
        <w:tc>
          <w:tcPr>
            <w:tcW w:w="669" w:type="pct"/>
            <w:tcBorders>
              <w:top w:val="nil"/>
              <w:left w:val="nil"/>
              <w:bottom w:val="single" w:sz="4" w:space="0" w:color="auto"/>
              <w:right w:val="single" w:sz="4" w:space="0" w:color="auto"/>
            </w:tcBorders>
            <w:noWrap/>
            <w:vAlign w:val="center"/>
            <w:hideMark/>
          </w:tcPr>
          <w:p w14:paraId="6E1F9747" w14:textId="77777777" w:rsidR="0000543D" w:rsidRPr="00EB17FA" w:rsidRDefault="0000543D" w:rsidP="00EB17FA">
            <w:pPr>
              <w:spacing w:after="0" w:line="240" w:lineRule="auto"/>
              <w:jc w:val="both"/>
              <w:rPr>
                <w:rFonts w:ascii="Arial" w:eastAsia="Times New Roman" w:hAnsi="Arial" w:cs="Arial"/>
                <w:b/>
                <w:bCs/>
                <w:color w:val="000000"/>
                <w:sz w:val="20"/>
                <w:szCs w:val="20"/>
                <w:lang w:eastAsia="es-EC"/>
              </w:rPr>
            </w:pPr>
            <w:r w:rsidRPr="00EB17FA">
              <w:rPr>
                <w:rFonts w:ascii="Arial" w:eastAsia="Times New Roman" w:hAnsi="Arial" w:cs="Arial"/>
                <w:b/>
                <w:bCs/>
                <w:color w:val="000000"/>
                <w:sz w:val="20"/>
                <w:szCs w:val="20"/>
                <w:lang w:eastAsia="es-EC"/>
              </w:rPr>
              <w:t>$0,00</w:t>
            </w:r>
          </w:p>
        </w:tc>
      </w:tr>
    </w:tbl>
    <w:p w14:paraId="219CE548" w14:textId="77777777" w:rsidR="005A4995" w:rsidRPr="00EB17FA" w:rsidRDefault="005A4995" w:rsidP="00EB17FA">
      <w:pPr>
        <w:spacing w:after="0" w:line="240" w:lineRule="auto"/>
        <w:jc w:val="both"/>
        <w:rPr>
          <w:rFonts w:ascii="Arial" w:eastAsia="Times New Roman" w:hAnsi="Arial" w:cs="Arial"/>
          <w:b/>
          <w:bCs/>
          <w:sz w:val="20"/>
          <w:szCs w:val="20"/>
          <w:lang w:eastAsia="es-EC"/>
        </w:rPr>
      </w:pPr>
    </w:p>
    <w:p w14:paraId="17E51527" w14:textId="716D1B69" w:rsidR="00E103C8" w:rsidRPr="00EB17FA" w:rsidRDefault="00663281" w:rsidP="00EB17FA">
      <w:pPr>
        <w:spacing w:after="0" w:line="240" w:lineRule="auto"/>
        <w:jc w:val="both"/>
        <w:rPr>
          <w:rFonts w:ascii="Arial" w:eastAsia="Times New Roman" w:hAnsi="Arial" w:cs="Arial"/>
          <w:b/>
          <w:bCs/>
          <w:sz w:val="20"/>
          <w:szCs w:val="20"/>
          <w:lang w:eastAsia="es-EC"/>
        </w:rPr>
      </w:pPr>
      <w:r w:rsidRPr="00EB17FA">
        <w:rPr>
          <w:rFonts w:ascii="Arial" w:eastAsia="Times New Roman" w:hAnsi="Arial" w:cs="Arial"/>
          <w:b/>
          <w:bCs/>
          <w:sz w:val="20"/>
          <w:szCs w:val="20"/>
          <w:lang w:eastAsia="es-EC"/>
        </w:rPr>
        <w:t xml:space="preserve">Nota: </w:t>
      </w:r>
    </w:p>
    <w:p w14:paraId="52F25720" w14:textId="77777777" w:rsidR="00E103C8" w:rsidRPr="00EB17FA" w:rsidRDefault="00E103C8" w:rsidP="00EB17FA">
      <w:pPr>
        <w:spacing w:after="0" w:line="240" w:lineRule="auto"/>
        <w:jc w:val="both"/>
        <w:rPr>
          <w:rFonts w:ascii="Arial" w:eastAsia="Times New Roman" w:hAnsi="Arial" w:cs="Arial"/>
          <w:b/>
          <w:bCs/>
          <w:sz w:val="20"/>
          <w:szCs w:val="20"/>
          <w:lang w:eastAsia="es-EC"/>
        </w:rPr>
      </w:pPr>
    </w:p>
    <w:p w14:paraId="53B7C611" w14:textId="3CFA99BB" w:rsidR="00E103C8" w:rsidRPr="00EB17FA" w:rsidRDefault="00E103C8" w:rsidP="00EB17FA">
      <w:pPr>
        <w:pStyle w:val="Prrafodelista"/>
        <w:numPr>
          <w:ilvl w:val="0"/>
          <w:numId w:val="7"/>
        </w:numPr>
        <w:spacing w:after="0" w:line="240" w:lineRule="auto"/>
        <w:rPr>
          <w:lang w:eastAsia="es-EC"/>
        </w:rPr>
      </w:pPr>
      <w:r w:rsidRPr="00EB17FA">
        <w:rPr>
          <w:lang w:eastAsia="es-EC"/>
        </w:rPr>
        <w:t>Los oferentes deberán garantizar el entendimiento y el cumplimiento de tod</w:t>
      </w:r>
      <w:r w:rsidR="00411DB3" w:rsidRPr="00EB17FA">
        <w:rPr>
          <w:lang w:eastAsia="es-EC"/>
        </w:rPr>
        <w:t>o</w:t>
      </w:r>
      <w:r w:rsidRPr="00EB17FA">
        <w:rPr>
          <w:lang w:eastAsia="es-EC"/>
        </w:rPr>
        <w:t>s l</w:t>
      </w:r>
      <w:r w:rsidR="00C91232" w:rsidRPr="00EB17FA">
        <w:rPr>
          <w:lang w:eastAsia="es-EC"/>
        </w:rPr>
        <w:t>o</w:t>
      </w:r>
      <w:r w:rsidRPr="00EB17FA">
        <w:rPr>
          <w:lang w:eastAsia="es-EC"/>
        </w:rPr>
        <w:t>s</w:t>
      </w:r>
      <w:r w:rsidR="00411DB3" w:rsidRPr="00EB17FA">
        <w:rPr>
          <w:lang w:eastAsia="es-EC"/>
        </w:rPr>
        <w:t xml:space="preserve"> servicios</w:t>
      </w:r>
      <w:r w:rsidR="00C91232" w:rsidRPr="00EB17FA">
        <w:rPr>
          <w:lang w:eastAsia="es-EC"/>
        </w:rPr>
        <w:t xml:space="preserve"> requeridos en </w:t>
      </w:r>
      <w:bookmarkStart w:id="3" w:name="OLE_LINK202"/>
      <w:r w:rsidR="00C91232" w:rsidRPr="00EB17FA">
        <w:rPr>
          <w:lang w:eastAsia="es-EC"/>
        </w:rPr>
        <w:t>l</w:t>
      </w:r>
      <w:r w:rsidR="00B249BA" w:rsidRPr="00EB17FA">
        <w:rPr>
          <w:lang w:eastAsia="es-EC"/>
        </w:rPr>
        <w:t>as especificaciones técnicas</w:t>
      </w:r>
      <w:bookmarkEnd w:id="3"/>
      <w:r w:rsidR="00C91232" w:rsidRPr="00EB17FA">
        <w:rPr>
          <w:lang w:eastAsia="es-EC"/>
        </w:rPr>
        <w:t>.</w:t>
      </w:r>
    </w:p>
    <w:p w14:paraId="4C36598F" w14:textId="77777777" w:rsidR="00E103C8" w:rsidRPr="00EB17FA" w:rsidRDefault="00E103C8" w:rsidP="00EB17FA">
      <w:pPr>
        <w:pStyle w:val="Prrafodelista"/>
        <w:numPr>
          <w:ilvl w:val="0"/>
          <w:numId w:val="7"/>
        </w:numPr>
        <w:spacing w:after="0" w:line="240" w:lineRule="auto"/>
        <w:rPr>
          <w:lang w:eastAsia="es-EC"/>
        </w:rPr>
      </w:pPr>
      <w:r w:rsidRPr="00EB17FA">
        <w:rPr>
          <w:lang w:eastAsia="es-EC"/>
        </w:rPr>
        <w:t>La Transferencia de conocimientos no será cotizada</w:t>
      </w:r>
    </w:p>
    <w:p w14:paraId="7D73B277" w14:textId="77777777" w:rsidR="00663281" w:rsidRPr="00EB17FA" w:rsidRDefault="00663281" w:rsidP="00EB17FA">
      <w:pPr>
        <w:spacing w:after="0" w:line="240" w:lineRule="auto"/>
        <w:jc w:val="both"/>
        <w:rPr>
          <w:rFonts w:ascii="Arial" w:eastAsia="Times New Roman" w:hAnsi="Arial" w:cs="Arial"/>
          <w:b/>
          <w:bCs/>
          <w:sz w:val="20"/>
          <w:szCs w:val="20"/>
          <w:lang w:eastAsia="es-EC"/>
        </w:rPr>
      </w:pPr>
    </w:p>
    <w:p w14:paraId="5A928AE5" w14:textId="77777777" w:rsidR="00663281" w:rsidRPr="00EB17FA" w:rsidRDefault="00663281" w:rsidP="00EB17FA">
      <w:pPr>
        <w:spacing w:after="0" w:line="240" w:lineRule="auto"/>
        <w:jc w:val="both"/>
        <w:rPr>
          <w:rFonts w:ascii="Arial" w:eastAsia="Times New Roman" w:hAnsi="Arial" w:cs="Arial"/>
          <w:b/>
          <w:bCs/>
          <w:sz w:val="20"/>
          <w:szCs w:val="20"/>
          <w:highlight w:val="yellow"/>
          <w:lang w:eastAsia="es-EC"/>
        </w:rPr>
      </w:pPr>
    </w:p>
    <w:p w14:paraId="42E76336" w14:textId="77777777" w:rsidR="00663281" w:rsidRPr="00EB17FA" w:rsidRDefault="00663281" w:rsidP="00EB17FA">
      <w:pPr>
        <w:spacing w:after="0" w:line="240" w:lineRule="auto"/>
        <w:jc w:val="both"/>
        <w:rPr>
          <w:rFonts w:ascii="Arial" w:eastAsia="Times New Roman" w:hAnsi="Arial" w:cs="Arial"/>
          <w:sz w:val="20"/>
          <w:szCs w:val="20"/>
          <w:lang w:eastAsia="es-EC"/>
        </w:rPr>
      </w:pPr>
      <w:r w:rsidRPr="00EB17FA">
        <w:rPr>
          <w:rFonts w:ascii="Arial" w:eastAsia="Times New Roman" w:hAnsi="Arial" w:cs="Arial"/>
          <w:b/>
          <w:bCs/>
          <w:sz w:val="20"/>
          <w:szCs w:val="20"/>
          <w:lang w:eastAsia="es-EC"/>
        </w:rPr>
        <w:t>Listado de países elegibles</w:t>
      </w:r>
    </w:p>
    <w:p w14:paraId="41D5D74C" w14:textId="77777777" w:rsidR="00663281" w:rsidRPr="00EB17FA" w:rsidRDefault="00663281" w:rsidP="00EB17FA">
      <w:pPr>
        <w:numPr>
          <w:ilvl w:val="0"/>
          <w:numId w:val="1"/>
        </w:numPr>
        <w:tabs>
          <w:tab w:val="left" w:pos="720"/>
        </w:tabs>
        <w:spacing w:beforeAutospacing="1" w:afterAutospacing="1" w:line="240" w:lineRule="auto"/>
        <w:jc w:val="both"/>
        <w:rPr>
          <w:rFonts w:ascii="Arial" w:eastAsia="Times New Roman" w:hAnsi="Arial" w:cs="Arial"/>
          <w:sz w:val="20"/>
          <w:szCs w:val="20"/>
          <w:lang w:eastAsia="es-EC"/>
        </w:rPr>
      </w:pPr>
      <w:r w:rsidRPr="00EB17FA">
        <w:rPr>
          <w:rFonts w:ascii="Arial" w:eastAsia="Times New Roman" w:hAnsi="Arial" w:cs="Arial"/>
          <w:sz w:val="20"/>
          <w:szCs w:val="20"/>
          <w:lang w:eastAsia="es-EC"/>
        </w:rPr>
        <w:t>Lista de países miembros cuando el financiamiento provenga del Banco Interamericano de Desarrollo:  Alemania, Argentina, Austria, Bahamas, Barbados, Bélgica, Belice, Bolivia, Brasil, Canadá, Chile, Colombia, Costa Rica, Croacia, Dinamarca, Ecuador, El Salvador, Eslovenia, España, Estados Unidos, Finlandia, Francia, Guatemala, Guyana, Haití, Honduras, Israel, Italia, Jamaica, Japón, México, Nicaragua, Noruega, Países Bajos, Panamá, Paraguay, Perú, Portugal, Reino Unido, República de Corea, República Dominicana, República Popular de China, Suecia, Suiza, Surinam, Trinidad y Tobago, Uruguay, y Venezuela.</w:t>
      </w:r>
    </w:p>
    <w:p w14:paraId="43B15FCB" w14:textId="77777777" w:rsidR="00663281" w:rsidRPr="00EB17FA" w:rsidRDefault="00663281" w:rsidP="00EB17FA">
      <w:pPr>
        <w:spacing w:after="0" w:line="240" w:lineRule="auto"/>
        <w:jc w:val="both"/>
        <w:rPr>
          <w:rFonts w:ascii="Arial" w:eastAsia="Times New Roman" w:hAnsi="Arial" w:cs="Arial"/>
          <w:sz w:val="20"/>
          <w:szCs w:val="20"/>
          <w:lang w:eastAsia="es-EC"/>
        </w:rPr>
      </w:pPr>
      <w:r w:rsidRPr="00EB17FA">
        <w:rPr>
          <w:rFonts w:ascii="Arial" w:eastAsia="Times New Roman" w:hAnsi="Arial" w:cs="Arial"/>
          <w:b/>
          <w:bCs/>
          <w:sz w:val="20"/>
          <w:szCs w:val="20"/>
          <w:lang w:eastAsia="es-EC"/>
        </w:rPr>
        <w:t>Territorios elegibles</w:t>
      </w:r>
    </w:p>
    <w:p w14:paraId="06B4B8C7" w14:textId="77777777" w:rsidR="00663281" w:rsidRPr="00EB17FA" w:rsidRDefault="00663281" w:rsidP="00EB17FA">
      <w:pPr>
        <w:numPr>
          <w:ilvl w:val="0"/>
          <w:numId w:val="2"/>
        </w:numPr>
        <w:tabs>
          <w:tab w:val="left" w:pos="720"/>
        </w:tabs>
        <w:spacing w:beforeAutospacing="1" w:afterAutospacing="1" w:line="240" w:lineRule="auto"/>
        <w:jc w:val="both"/>
        <w:rPr>
          <w:rFonts w:ascii="Arial" w:eastAsia="Times New Roman" w:hAnsi="Arial" w:cs="Arial"/>
          <w:sz w:val="20"/>
          <w:szCs w:val="20"/>
          <w:lang w:eastAsia="es-EC"/>
        </w:rPr>
      </w:pPr>
      <w:r w:rsidRPr="00EB17FA">
        <w:rPr>
          <w:rFonts w:ascii="Arial" w:eastAsia="Times New Roman" w:hAnsi="Arial" w:cs="Arial"/>
          <w:sz w:val="20"/>
          <w:szCs w:val="20"/>
          <w:lang w:eastAsia="es-EC"/>
        </w:rPr>
        <w:t>Guadalupe, Guyana Francesa, Martinica, Reunión – por ser Departamentos de Francia.</w:t>
      </w:r>
    </w:p>
    <w:p w14:paraId="5E216F73" w14:textId="77777777" w:rsidR="00663281" w:rsidRPr="00EB17FA" w:rsidRDefault="00663281" w:rsidP="00EB17FA">
      <w:pPr>
        <w:numPr>
          <w:ilvl w:val="0"/>
          <w:numId w:val="2"/>
        </w:numPr>
        <w:tabs>
          <w:tab w:val="left" w:pos="720"/>
        </w:tabs>
        <w:spacing w:beforeAutospacing="1" w:afterAutospacing="1" w:line="240" w:lineRule="auto"/>
        <w:jc w:val="both"/>
        <w:rPr>
          <w:rFonts w:ascii="Arial" w:eastAsia="Times New Roman" w:hAnsi="Arial" w:cs="Arial"/>
          <w:sz w:val="20"/>
          <w:szCs w:val="20"/>
          <w:lang w:eastAsia="es-EC"/>
        </w:rPr>
      </w:pPr>
      <w:r w:rsidRPr="00EB17FA">
        <w:rPr>
          <w:rFonts w:ascii="Arial" w:eastAsia="Times New Roman" w:hAnsi="Arial" w:cs="Arial"/>
          <w:sz w:val="20"/>
          <w:szCs w:val="20"/>
          <w:lang w:eastAsia="es-EC"/>
        </w:rPr>
        <w:t>Islas Vírgenes Estadounidenses, Puerto Rico, Guam – por ser Territorios de los Estados Unidos de América.</w:t>
      </w:r>
    </w:p>
    <w:p w14:paraId="43BD81B8" w14:textId="77777777" w:rsidR="00663281" w:rsidRPr="00EB17FA" w:rsidRDefault="00663281" w:rsidP="00EB17FA">
      <w:pPr>
        <w:numPr>
          <w:ilvl w:val="0"/>
          <w:numId w:val="2"/>
        </w:numPr>
        <w:tabs>
          <w:tab w:val="left" w:pos="720"/>
        </w:tabs>
        <w:spacing w:beforeAutospacing="1" w:afterAutospacing="1" w:line="240" w:lineRule="auto"/>
        <w:jc w:val="both"/>
        <w:rPr>
          <w:rFonts w:ascii="Arial" w:eastAsia="Times New Roman" w:hAnsi="Arial" w:cs="Arial"/>
          <w:sz w:val="20"/>
          <w:szCs w:val="20"/>
          <w:lang w:eastAsia="es-EC"/>
        </w:rPr>
      </w:pPr>
      <w:r w:rsidRPr="00EB17FA">
        <w:rPr>
          <w:rFonts w:ascii="Arial" w:eastAsia="Times New Roman" w:hAnsi="Arial" w:cs="Arial"/>
          <w:sz w:val="20"/>
          <w:szCs w:val="20"/>
          <w:lang w:eastAsia="es-EC"/>
        </w:rPr>
        <w:t xml:space="preserve">Aruba – por ser País Constituyente del Reino de los Países Bajos; y Bonaire, Curazao, Sint Maarten, Sint </w:t>
      </w:r>
      <w:proofErr w:type="spellStart"/>
      <w:r w:rsidRPr="00EB17FA">
        <w:rPr>
          <w:rFonts w:ascii="Arial" w:eastAsia="Times New Roman" w:hAnsi="Arial" w:cs="Arial"/>
          <w:sz w:val="20"/>
          <w:szCs w:val="20"/>
          <w:lang w:eastAsia="es-EC"/>
        </w:rPr>
        <w:t>Eustatius</w:t>
      </w:r>
      <w:proofErr w:type="spellEnd"/>
      <w:r w:rsidRPr="00EB17FA">
        <w:rPr>
          <w:rFonts w:ascii="Arial" w:eastAsia="Times New Roman" w:hAnsi="Arial" w:cs="Arial"/>
          <w:sz w:val="20"/>
          <w:szCs w:val="20"/>
          <w:lang w:eastAsia="es-EC"/>
        </w:rPr>
        <w:t xml:space="preserve"> – por ser Departamentos de Reino de los Países Bajos.</w:t>
      </w:r>
    </w:p>
    <w:p w14:paraId="26387680" w14:textId="1ED48BB2" w:rsidR="00411DB3" w:rsidRPr="00EB17FA" w:rsidRDefault="00663281" w:rsidP="00EB17FA">
      <w:pPr>
        <w:numPr>
          <w:ilvl w:val="0"/>
          <w:numId w:val="2"/>
        </w:numPr>
        <w:tabs>
          <w:tab w:val="left" w:pos="720"/>
        </w:tabs>
        <w:spacing w:beforeAutospacing="1" w:afterAutospacing="1" w:line="240" w:lineRule="auto"/>
        <w:jc w:val="both"/>
        <w:rPr>
          <w:rFonts w:ascii="Arial" w:eastAsia="Times New Roman" w:hAnsi="Arial" w:cs="Arial"/>
          <w:sz w:val="20"/>
          <w:szCs w:val="20"/>
          <w:lang w:eastAsia="es-EC"/>
        </w:rPr>
      </w:pPr>
      <w:r w:rsidRPr="00EB17FA">
        <w:rPr>
          <w:rFonts w:ascii="Arial" w:eastAsia="Times New Roman" w:hAnsi="Arial" w:cs="Arial"/>
          <w:sz w:val="20"/>
          <w:szCs w:val="20"/>
          <w:lang w:eastAsia="es-EC"/>
        </w:rPr>
        <w:t>Hong Kong – por ser Región Especial Administrativa de la República Popular de China.</w:t>
      </w:r>
    </w:p>
    <w:p w14:paraId="339E426B" w14:textId="77777777" w:rsidR="00285A55" w:rsidRPr="00EB17FA" w:rsidRDefault="00285A55" w:rsidP="00EB17FA">
      <w:pPr>
        <w:ind w:left="2832"/>
        <w:jc w:val="both"/>
        <w:rPr>
          <w:rStyle w:val="Fuentedeprrafopredeter2"/>
          <w:rFonts w:ascii="Arial" w:hAnsi="Arial" w:cs="Arial"/>
          <w:b/>
          <w:bCs/>
          <w:sz w:val="20"/>
          <w:szCs w:val="20"/>
        </w:rPr>
      </w:pPr>
    </w:p>
    <w:p w14:paraId="57E39E2C" w14:textId="77777777" w:rsidR="00285A55" w:rsidRPr="00EB17FA" w:rsidRDefault="00285A55" w:rsidP="00EB17FA">
      <w:pPr>
        <w:ind w:left="2832"/>
        <w:jc w:val="both"/>
        <w:rPr>
          <w:rStyle w:val="Fuentedeprrafopredeter2"/>
          <w:rFonts w:ascii="Arial" w:hAnsi="Arial" w:cs="Arial"/>
          <w:b/>
          <w:bCs/>
          <w:sz w:val="20"/>
          <w:szCs w:val="20"/>
        </w:rPr>
      </w:pPr>
    </w:p>
    <w:p w14:paraId="1C8E73FB" w14:textId="5966CD6C" w:rsidR="006D77D6" w:rsidRPr="00EB17FA" w:rsidRDefault="006D77D6" w:rsidP="00EB17FA">
      <w:pPr>
        <w:ind w:left="2832"/>
        <w:jc w:val="both"/>
        <w:rPr>
          <w:rStyle w:val="Fuentedeprrafopredeter2"/>
          <w:rFonts w:ascii="Arial" w:hAnsi="Arial" w:cs="Arial"/>
          <w:b/>
          <w:bCs/>
          <w:sz w:val="20"/>
          <w:szCs w:val="20"/>
        </w:rPr>
      </w:pPr>
      <w:r w:rsidRPr="00EB17FA">
        <w:rPr>
          <w:rStyle w:val="Fuentedeprrafopredeter2"/>
          <w:rFonts w:ascii="Arial" w:hAnsi="Arial" w:cs="Arial"/>
          <w:b/>
          <w:bCs/>
          <w:sz w:val="20"/>
          <w:szCs w:val="20"/>
        </w:rPr>
        <w:t>Servicio de Rentas Internas</w:t>
      </w:r>
    </w:p>
    <w:p w14:paraId="42CFD1CA" w14:textId="77777777" w:rsidR="00285A55" w:rsidRPr="00EB17FA" w:rsidRDefault="00285A55" w:rsidP="00EB17FA">
      <w:pPr>
        <w:pStyle w:val="Prrafodelista"/>
        <w:ind w:left="2136" w:firstLine="696"/>
        <w:rPr>
          <w:b/>
          <w:bCs/>
          <w:lang w:eastAsia="es-EC"/>
        </w:rPr>
      </w:pPr>
    </w:p>
    <w:p w14:paraId="33E2A095" w14:textId="77777777" w:rsidR="00285A55" w:rsidRPr="00EB17FA" w:rsidRDefault="00285A55" w:rsidP="00EB17FA">
      <w:pPr>
        <w:pStyle w:val="Prrafodelista"/>
        <w:ind w:left="2136" w:firstLine="696"/>
        <w:rPr>
          <w:b/>
          <w:bCs/>
          <w:lang w:eastAsia="es-EC"/>
        </w:rPr>
      </w:pPr>
    </w:p>
    <w:p w14:paraId="50134DA9" w14:textId="77777777" w:rsidR="00AB6C35" w:rsidRPr="00EB17FA" w:rsidRDefault="00AB6C35" w:rsidP="00EB17FA">
      <w:pPr>
        <w:spacing w:line="276" w:lineRule="auto"/>
        <w:jc w:val="both"/>
        <w:rPr>
          <w:rFonts w:ascii="Arial" w:hAnsi="Arial" w:cs="Arial"/>
          <w:b/>
          <w:sz w:val="20"/>
          <w:szCs w:val="20"/>
          <w:lang w:val="es-MX"/>
        </w:rPr>
      </w:pPr>
    </w:p>
    <w:p w14:paraId="63DE1BB5" w14:textId="77777777" w:rsidR="00AB6C35" w:rsidRPr="00EB17FA" w:rsidRDefault="00AB6C35" w:rsidP="00EB17FA">
      <w:pPr>
        <w:spacing w:line="276" w:lineRule="auto"/>
        <w:jc w:val="both"/>
        <w:rPr>
          <w:rFonts w:ascii="Arial" w:hAnsi="Arial" w:cs="Arial"/>
          <w:b/>
          <w:sz w:val="20"/>
          <w:szCs w:val="20"/>
          <w:lang w:val="es-MX"/>
        </w:rPr>
      </w:pPr>
    </w:p>
    <w:p w14:paraId="710AF437" w14:textId="77777777" w:rsidR="00AB6C35" w:rsidRPr="00EB17FA" w:rsidRDefault="00AB6C35" w:rsidP="00EB17FA">
      <w:pPr>
        <w:spacing w:line="276" w:lineRule="auto"/>
        <w:jc w:val="both"/>
        <w:rPr>
          <w:rFonts w:ascii="Arial" w:hAnsi="Arial" w:cs="Arial"/>
          <w:b/>
          <w:sz w:val="20"/>
          <w:szCs w:val="20"/>
          <w:lang w:val="es-MX"/>
        </w:rPr>
      </w:pPr>
    </w:p>
    <w:p w14:paraId="79A39A83" w14:textId="77777777" w:rsidR="00AB6C35" w:rsidRDefault="00AB6C35" w:rsidP="00EB17FA">
      <w:pPr>
        <w:spacing w:line="276" w:lineRule="auto"/>
        <w:jc w:val="both"/>
        <w:rPr>
          <w:rFonts w:ascii="Arial" w:hAnsi="Arial" w:cs="Arial"/>
          <w:b/>
          <w:sz w:val="20"/>
          <w:szCs w:val="20"/>
          <w:lang w:val="es-MX"/>
        </w:rPr>
      </w:pPr>
    </w:p>
    <w:p w14:paraId="17800C4F" w14:textId="77777777" w:rsidR="00346F79" w:rsidRDefault="00346F79" w:rsidP="00EB17FA">
      <w:pPr>
        <w:spacing w:line="276" w:lineRule="auto"/>
        <w:jc w:val="both"/>
        <w:rPr>
          <w:rFonts w:ascii="Arial" w:hAnsi="Arial" w:cs="Arial"/>
          <w:b/>
          <w:sz w:val="20"/>
          <w:szCs w:val="20"/>
          <w:lang w:val="es-MX"/>
        </w:rPr>
      </w:pPr>
    </w:p>
    <w:p w14:paraId="0B0119F1" w14:textId="77777777" w:rsidR="00346F79" w:rsidRDefault="00346F79" w:rsidP="00EB17FA">
      <w:pPr>
        <w:spacing w:line="276" w:lineRule="auto"/>
        <w:jc w:val="both"/>
        <w:rPr>
          <w:rFonts w:ascii="Arial" w:hAnsi="Arial" w:cs="Arial"/>
          <w:b/>
          <w:sz w:val="20"/>
          <w:szCs w:val="20"/>
          <w:lang w:val="es-MX"/>
        </w:rPr>
      </w:pPr>
    </w:p>
    <w:p w14:paraId="553B4B0D" w14:textId="77777777" w:rsidR="00346F79" w:rsidRDefault="00346F79" w:rsidP="00EB17FA">
      <w:pPr>
        <w:spacing w:line="276" w:lineRule="auto"/>
        <w:jc w:val="both"/>
        <w:rPr>
          <w:rFonts w:ascii="Arial" w:hAnsi="Arial" w:cs="Arial"/>
          <w:b/>
          <w:sz w:val="20"/>
          <w:szCs w:val="20"/>
          <w:lang w:val="es-MX"/>
        </w:rPr>
      </w:pPr>
    </w:p>
    <w:p w14:paraId="48D70390" w14:textId="77777777" w:rsidR="00346F79" w:rsidRDefault="00346F79" w:rsidP="00EB17FA">
      <w:pPr>
        <w:spacing w:line="276" w:lineRule="auto"/>
        <w:jc w:val="both"/>
        <w:rPr>
          <w:rFonts w:ascii="Arial" w:hAnsi="Arial" w:cs="Arial"/>
          <w:b/>
          <w:sz w:val="20"/>
          <w:szCs w:val="20"/>
          <w:lang w:val="es-MX"/>
        </w:rPr>
      </w:pPr>
    </w:p>
    <w:p w14:paraId="3CD467A5" w14:textId="77777777" w:rsidR="00346F79" w:rsidRDefault="00346F79" w:rsidP="00EB17FA">
      <w:pPr>
        <w:spacing w:line="276" w:lineRule="auto"/>
        <w:jc w:val="both"/>
        <w:rPr>
          <w:rFonts w:ascii="Arial" w:hAnsi="Arial" w:cs="Arial"/>
          <w:b/>
          <w:sz w:val="20"/>
          <w:szCs w:val="20"/>
          <w:lang w:val="es-MX"/>
        </w:rPr>
      </w:pPr>
    </w:p>
    <w:p w14:paraId="754B2928" w14:textId="77777777" w:rsidR="00346F79" w:rsidRDefault="00346F79" w:rsidP="00EB17FA">
      <w:pPr>
        <w:spacing w:line="276" w:lineRule="auto"/>
        <w:jc w:val="both"/>
        <w:rPr>
          <w:rFonts w:ascii="Arial" w:hAnsi="Arial" w:cs="Arial"/>
          <w:b/>
          <w:sz w:val="20"/>
          <w:szCs w:val="20"/>
          <w:lang w:val="es-MX"/>
        </w:rPr>
      </w:pPr>
    </w:p>
    <w:p w14:paraId="6CD24EA6" w14:textId="77777777" w:rsidR="00346F79" w:rsidRDefault="00346F79" w:rsidP="00EB17FA">
      <w:pPr>
        <w:spacing w:line="276" w:lineRule="auto"/>
        <w:jc w:val="both"/>
        <w:rPr>
          <w:rFonts w:ascii="Arial" w:hAnsi="Arial" w:cs="Arial"/>
          <w:b/>
          <w:sz w:val="20"/>
          <w:szCs w:val="20"/>
          <w:lang w:val="es-MX"/>
        </w:rPr>
      </w:pPr>
    </w:p>
    <w:p w14:paraId="7A9EF003" w14:textId="77777777" w:rsidR="00346F79" w:rsidRDefault="00346F79" w:rsidP="00EB17FA">
      <w:pPr>
        <w:spacing w:line="276" w:lineRule="auto"/>
        <w:jc w:val="both"/>
        <w:rPr>
          <w:rFonts w:ascii="Arial" w:hAnsi="Arial" w:cs="Arial"/>
          <w:b/>
          <w:sz w:val="20"/>
          <w:szCs w:val="20"/>
          <w:lang w:val="es-MX"/>
        </w:rPr>
      </w:pPr>
    </w:p>
    <w:p w14:paraId="1AFBF219" w14:textId="77777777" w:rsidR="00346F79" w:rsidRDefault="00346F79" w:rsidP="00EB17FA">
      <w:pPr>
        <w:spacing w:line="276" w:lineRule="auto"/>
        <w:jc w:val="both"/>
        <w:rPr>
          <w:rFonts w:ascii="Arial" w:hAnsi="Arial" w:cs="Arial"/>
          <w:b/>
          <w:sz w:val="20"/>
          <w:szCs w:val="20"/>
          <w:lang w:val="es-MX"/>
        </w:rPr>
      </w:pPr>
    </w:p>
    <w:p w14:paraId="2279B4FE" w14:textId="77777777" w:rsidR="00346F79" w:rsidRDefault="00346F79" w:rsidP="00EB17FA">
      <w:pPr>
        <w:spacing w:line="276" w:lineRule="auto"/>
        <w:jc w:val="both"/>
        <w:rPr>
          <w:rFonts w:ascii="Arial" w:hAnsi="Arial" w:cs="Arial"/>
          <w:b/>
          <w:sz w:val="20"/>
          <w:szCs w:val="20"/>
          <w:lang w:val="es-MX"/>
        </w:rPr>
      </w:pPr>
    </w:p>
    <w:p w14:paraId="3E1595E1" w14:textId="77777777" w:rsidR="00346F79" w:rsidRDefault="00346F79" w:rsidP="00EB17FA">
      <w:pPr>
        <w:spacing w:line="276" w:lineRule="auto"/>
        <w:jc w:val="both"/>
        <w:rPr>
          <w:rFonts w:ascii="Arial" w:hAnsi="Arial" w:cs="Arial"/>
          <w:b/>
          <w:sz w:val="20"/>
          <w:szCs w:val="20"/>
          <w:lang w:val="es-MX"/>
        </w:rPr>
      </w:pPr>
    </w:p>
    <w:p w14:paraId="3B0B6605" w14:textId="77777777" w:rsidR="00346F79" w:rsidRDefault="00346F79" w:rsidP="00EB17FA">
      <w:pPr>
        <w:spacing w:line="276" w:lineRule="auto"/>
        <w:jc w:val="both"/>
        <w:rPr>
          <w:rFonts w:ascii="Arial" w:hAnsi="Arial" w:cs="Arial"/>
          <w:b/>
          <w:sz w:val="20"/>
          <w:szCs w:val="20"/>
          <w:lang w:val="es-MX"/>
        </w:rPr>
      </w:pPr>
    </w:p>
    <w:p w14:paraId="527E1BAE" w14:textId="77777777" w:rsidR="00346F79" w:rsidRDefault="00346F79" w:rsidP="00EB17FA">
      <w:pPr>
        <w:spacing w:line="276" w:lineRule="auto"/>
        <w:jc w:val="both"/>
        <w:rPr>
          <w:rFonts w:ascii="Arial" w:hAnsi="Arial" w:cs="Arial"/>
          <w:b/>
          <w:sz w:val="20"/>
          <w:szCs w:val="20"/>
          <w:lang w:val="es-MX"/>
        </w:rPr>
      </w:pPr>
    </w:p>
    <w:p w14:paraId="42DD35B2" w14:textId="77777777" w:rsidR="00346F79" w:rsidRDefault="00346F79" w:rsidP="00EB17FA">
      <w:pPr>
        <w:spacing w:line="276" w:lineRule="auto"/>
        <w:jc w:val="both"/>
        <w:rPr>
          <w:rFonts w:ascii="Arial" w:hAnsi="Arial" w:cs="Arial"/>
          <w:b/>
          <w:sz w:val="20"/>
          <w:szCs w:val="20"/>
          <w:lang w:val="es-MX"/>
        </w:rPr>
      </w:pPr>
    </w:p>
    <w:p w14:paraId="3371378B" w14:textId="77777777" w:rsidR="00346F79" w:rsidRDefault="00346F79" w:rsidP="00EB17FA">
      <w:pPr>
        <w:spacing w:line="276" w:lineRule="auto"/>
        <w:jc w:val="both"/>
        <w:rPr>
          <w:rFonts w:ascii="Arial" w:hAnsi="Arial" w:cs="Arial"/>
          <w:b/>
          <w:sz w:val="20"/>
          <w:szCs w:val="20"/>
          <w:lang w:val="es-MX"/>
        </w:rPr>
      </w:pPr>
    </w:p>
    <w:p w14:paraId="0F973466" w14:textId="77777777" w:rsidR="00AB6C35" w:rsidRDefault="00AB6C35" w:rsidP="00EB17FA">
      <w:pPr>
        <w:spacing w:after="0"/>
        <w:jc w:val="both"/>
        <w:rPr>
          <w:rFonts w:ascii="Arial" w:hAnsi="Arial" w:cs="Arial"/>
          <w:color w:val="auto"/>
          <w:sz w:val="20"/>
          <w:szCs w:val="20"/>
        </w:rPr>
      </w:pPr>
    </w:p>
    <w:p w14:paraId="7979EFC1" w14:textId="77777777" w:rsidR="00D623FF" w:rsidRDefault="00D623FF" w:rsidP="00EB17FA">
      <w:pPr>
        <w:spacing w:after="0"/>
        <w:jc w:val="both"/>
        <w:rPr>
          <w:rFonts w:ascii="Arial" w:hAnsi="Arial" w:cs="Arial"/>
          <w:color w:val="auto"/>
          <w:sz w:val="20"/>
          <w:szCs w:val="20"/>
        </w:rPr>
      </w:pPr>
    </w:p>
    <w:p w14:paraId="016698C1" w14:textId="77777777" w:rsidR="00D623FF" w:rsidRDefault="00D623FF" w:rsidP="00EB17FA">
      <w:pPr>
        <w:spacing w:after="0"/>
        <w:jc w:val="both"/>
        <w:rPr>
          <w:rFonts w:ascii="Arial" w:hAnsi="Arial" w:cs="Arial"/>
          <w:color w:val="auto"/>
          <w:sz w:val="20"/>
          <w:szCs w:val="20"/>
        </w:rPr>
      </w:pPr>
    </w:p>
    <w:p w14:paraId="683C9B08" w14:textId="77777777" w:rsidR="00D623FF" w:rsidRDefault="00D623FF" w:rsidP="00EB17FA">
      <w:pPr>
        <w:spacing w:after="0"/>
        <w:jc w:val="both"/>
        <w:rPr>
          <w:rFonts w:ascii="Arial" w:hAnsi="Arial" w:cs="Arial"/>
          <w:color w:val="auto"/>
          <w:sz w:val="20"/>
          <w:szCs w:val="20"/>
        </w:rPr>
      </w:pPr>
    </w:p>
    <w:p w14:paraId="372E49F7" w14:textId="77777777" w:rsidR="00D623FF" w:rsidRPr="00EB17FA" w:rsidRDefault="00D623FF" w:rsidP="00A57EEB">
      <w:pPr>
        <w:pStyle w:val="Prrafodelista"/>
        <w:ind w:left="2124" w:firstLine="696"/>
        <w:jc w:val="center"/>
        <w:rPr>
          <w:b/>
          <w:bCs/>
          <w:lang w:eastAsia="es-EC"/>
        </w:rPr>
      </w:pPr>
    </w:p>
    <w:p w14:paraId="05D86891" w14:textId="77777777" w:rsidR="00D623FF" w:rsidRPr="00EB17FA" w:rsidRDefault="00D623FF" w:rsidP="00A57EEB">
      <w:pPr>
        <w:pStyle w:val="Prrafodelista"/>
        <w:ind w:left="2124" w:hanging="1982"/>
        <w:jc w:val="center"/>
        <w:rPr>
          <w:rStyle w:val="Fuentedeprrafopredeter2"/>
          <w:b/>
          <w:bCs/>
        </w:rPr>
      </w:pPr>
      <w:r w:rsidRPr="00EB17FA">
        <w:rPr>
          <w:b/>
          <w:bCs/>
          <w:lang w:eastAsia="es-EC"/>
        </w:rPr>
        <w:t>ESPECIFICACIONES TÉCNICAS</w:t>
      </w:r>
    </w:p>
    <w:p w14:paraId="2BE2CF0F" w14:textId="1E9848AD" w:rsidR="00D623FF" w:rsidRPr="00D623FF" w:rsidRDefault="00D623FF" w:rsidP="00A57EEB">
      <w:pPr>
        <w:pStyle w:val="Prrafodelista"/>
        <w:ind w:left="272" w:firstLine="436"/>
        <w:jc w:val="center"/>
        <w:rPr>
          <w:b/>
          <w:lang w:val="es-MX"/>
        </w:rPr>
      </w:pPr>
      <w:r w:rsidRPr="00EB17FA">
        <w:rPr>
          <w:b/>
          <w:bCs/>
        </w:rPr>
        <w:t>“</w:t>
      </w:r>
      <w:r w:rsidRPr="00EB17FA">
        <w:rPr>
          <w:b/>
          <w:lang w:val="es-MX"/>
        </w:rPr>
        <w:t>ADQUISICIÓN DE UNA SOLUCIÓN TECNOLÓGICA TIPO ON-PREMISE PARA LA IMPLEMENTACIÓN DE UN SISTEMA INTEGRADO DE GESTIÓN DEL TALENTO HUMANO”</w:t>
      </w:r>
    </w:p>
    <w:p w14:paraId="36C1E507" w14:textId="77777777" w:rsidR="00AB6C35" w:rsidRPr="00EB17FA" w:rsidRDefault="00AB6C35" w:rsidP="00EB17FA">
      <w:pPr>
        <w:pStyle w:val="Ttulo2"/>
        <w:numPr>
          <w:ilvl w:val="0"/>
          <w:numId w:val="36"/>
        </w:numPr>
        <w:spacing w:before="160"/>
        <w:ind w:left="720"/>
        <w:jc w:val="both"/>
        <w:rPr>
          <w:rFonts w:ascii="Arial" w:hAnsi="Arial" w:cs="Arial"/>
          <w:color w:val="auto"/>
          <w:sz w:val="20"/>
          <w:szCs w:val="20"/>
          <w:lang w:val="es-EC" w:eastAsia="en-US"/>
        </w:rPr>
      </w:pPr>
      <w:r w:rsidRPr="00EB17FA">
        <w:rPr>
          <w:rFonts w:ascii="Arial" w:hAnsi="Arial" w:cs="Arial"/>
          <w:color w:val="auto"/>
          <w:sz w:val="20"/>
          <w:szCs w:val="20"/>
          <w:lang w:val="es-EC" w:eastAsia="en-US"/>
        </w:rPr>
        <w:t>Antecedentes.</w:t>
      </w:r>
    </w:p>
    <w:p w14:paraId="477C0B52" w14:textId="77777777" w:rsidR="00AB6C35" w:rsidRPr="00EB17FA" w:rsidRDefault="00AB6C35" w:rsidP="00EB17FA">
      <w:pPr>
        <w:pStyle w:val="p68"/>
        <w:tabs>
          <w:tab w:val="clear" w:pos="740"/>
          <w:tab w:val="left" w:pos="360"/>
        </w:tabs>
        <w:spacing w:line="276" w:lineRule="auto"/>
        <w:rPr>
          <w:rFonts w:eastAsia="Arial Unicode MS" w:cs="Arial"/>
          <w:b/>
          <w:i/>
        </w:rPr>
      </w:pPr>
    </w:p>
    <w:p w14:paraId="7CCB1117" w14:textId="77777777" w:rsidR="00AB6C35" w:rsidRPr="00EB17FA" w:rsidRDefault="00AB6C35" w:rsidP="00EB17FA">
      <w:pPr>
        <w:pStyle w:val="p68"/>
        <w:tabs>
          <w:tab w:val="clear" w:pos="740"/>
        </w:tabs>
        <w:spacing w:line="276" w:lineRule="auto"/>
        <w:ind w:left="0" w:firstLine="0"/>
        <w:rPr>
          <w:rFonts w:eastAsia="Arial Unicode MS" w:cs="Arial"/>
          <w:b/>
          <w:i/>
        </w:rPr>
      </w:pPr>
      <w:r w:rsidRPr="00EB17FA">
        <w:rPr>
          <w:rFonts w:cs="Arial"/>
          <w:snapToGrid/>
          <w:lang w:val="es-EC" w:eastAsia="zh-CN"/>
        </w:rPr>
        <w:t>El Servicio de Rentas Internas (SRI) como parte de sus objetivos estratégicos, establecidos en su Plan Estratégico Institucional 2025–2029, impulsa un proceso de modernización tecnológica orientado a fortalecer la eficiencia operativa, la calidad del servicio y la integridad de la gestión tributaria.</w:t>
      </w:r>
    </w:p>
    <w:p w14:paraId="155BAA6D" w14:textId="77777777" w:rsidR="00AB6C35" w:rsidRPr="00EB17FA" w:rsidRDefault="00AB6C35" w:rsidP="00EB17FA">
      <w:pPr>
        <w:pStyle w:val="p68"/>
        <w:tabs>
          <w:tab w:val="clear" w:pos="740"/>
        </w:tabs>
        <w:spacing w:line="276" w:lineRule="auto"/>
        <w:ind w:left="0" w:firstLine="0"/>
        <w:rPr>
          <w:rFonts w:cs="Arial"/>
          <w:snapToGrid/>
          <w:lang w:val="es-EC" w:eastAsia="zh-CN"/>
        </w:rPr>
      </w:pPr>
    </w:p>
    <w:p w14:paraId="0C24614D" w14:textId="4B9E8F59" w:rsidR="00AB6C35" w:rsidRPr="00EB17FA" w:rsidRDefault="00AB6C35" w:rsidP="00EB17FA">
      <w:pPr>
        <w:jc w:val="both"/>
        <w:rPr>
          <w:rFonts w:ascii="Arial" w:eastAsia="Avenir Book" w:hAnsi="Arial" w:cs="Arial"/>
          <w:color w:val="000000"/>
          <w:sz w:val="20"/>
          <w:szCs w:val="20"/>
        </w:rPr>
      </w:pPr>
      <w:r w:rsidRPr="00EB17FA">
        <w:rPr>
          <w:rFonts w:ascii="Arial" w:eastAsia="Avenir Book" w:hAnsi="Arial" w:cs="Arial"/>
          <w:color w:val="000000"/>
          <w:sz w:val="20"/>
          <w:szCs w:val="20"/>
        </w:rPr>
        <w:t>Este proceso se enmarca en el Programa de Mejora de la Administración Tributaria y Aduanera Componente I. Fortalecimiento institucional del Servicio de Rentas Internas financiado con los contratos de préstamo BID No. 5598/OC-EC entre la República del Ecuador y el Banco Interamericano de Desarrollo y BID No. 5599/KI-EC entre la República del Ecuador y el Banco Interamericano de Desarrollo en su calidad de administrador de la Facilidad de Corea de Cofinanciamiento para el Desarrollo de Infraestructura para América Latina y el Caribe</w:t>
      </w:r>
      <w:bookmarkStart w:id="4" w:name="OLE_LINK215"/>
      <w:r w:rsidRPr="00EB17FA">
        <w:rPr>
          <w:rFonts w:ascii="Arial" w:eastAsia="Avenir Book" w:hAnsi="Arial" w:cs="Arial"/>
          <w:color w:val="000000"/>
          <w:sz w:val="20"/>
          <w:szCs w:val="20"/>
        </w:rPr>
        <w:t xml:space="preserve">. </w:t>
      </w:r>
      <w:bookmarkEnd w:id="4"/>
      <w:r w:rsidRPr="00EB17FA">
        <w:rPr>
          <w:rFonts w:ascii="Arial" w:eastAsia="Avenir Book" w:hAnsi="Arial" w:cs="Arial"/>
          <w:color w:val="000000"/>
          <w:sz w:val="20"/>
          <w:szCs w:val="20"/>
        </w:rPr>
        <w:t xml:space="preserve">Este Programa tiene como propósito de incrementar los ingresos tributarios, mediante el aumento de la eficacia operativa del SRI en el área de control tributario. </w:t>
      </w:r>
    </w:p>
    <w:p w14:paraId="4FD3D7B0" w14:textId="1CEE2FD6" w:rsidR="00AB6C35" w:rsidRPr="00EB17FA" w:rsidRDefault="00AB6C35" w:rsidP="00EB17FA">
      <w:pPr>
        <w:jc w:val="both"/>
        <w:rPr>
          <w:rFonts w:ascii="Arial" w:hAnsi="Arial" w:cs="Arial"/>
          <w:sz w:val="20"/>
          <w:szCs w:val="20"/>
        </w:rPr>
      </w:pPr>
      <w:r w:rsidRPr="00EB17FA">
        <w:rPr>
          <w:rFonts w:ascii="Arial" w:eastAsia="Avenir Book" w:hAnsi="Arial" w:cs="Arial"/>
          <w:color w:val="000000"/>
          <w:sz w:val="20"/>
          <w:szCs w:val="20"/>
        </w:rPr>
        <w:t xml:space="preserve">En este contexto, se ha identificado la necesidad de disponer de una nueva solución tecnológica de talento humano bajo los estándares y necesidades del SRI, que interactúe con los demás aplicativos de la Institución y proporcione información en línea para los servidores, así como permita optimizar la asignación de roles y carga operativa entre los funcionarios de la institución. </w:t>
      </w:r>
    </w:p>
    <w:p w14:paraId="0D06699C" w14:textId="77777777" w:rsidR="00AB6C35" w:rsidRPr="00EB17FA" w:rsidRDefault="00AB6C35" w:rsidP="00EB17FA">
      <w:pPr>
        <w:pStyle w:val="Textoindependiente21"/>
        <w:spacing w:after="0" w:line="240" w:lineRule="auto"/>
        <w:rPr>
          <w:rFonts w:cs="Arial"/>
          <w:szCs w:val="20"/>
          <w:lang w:val="es-EC"/>
        </w:rPr>
      </w:pPr>
      <w:r w:rsidRPr="00EB17FA">
        <w:rPr>
          <w:rFonts w:cs="Arial"/>
          <w:szCs w:val="20"/>
          <w:lang w:val="es-EC"/>
        </w:rPr>
        <w:t>Actualmente, los procesos de talento humano se gestionan mediante una herramienta tecnológica que ha cumplido su ciclo de vida operativo. Si bien esta herramienta ha permitido administrar funciones claves, presenta limitaciones críticas que afectan la continuidad, escalabilidad y calidad del servicio.</w:t>
      </w:r>
    </w:p>
    <w:p w14:paraId="4A0E4403" w14:textId="77777777" w:rsidR="00AB6C35" w:rsidRPr="00EB17FA" w:rsidRDefault="00AB6C35" w:rsidP="00EB17FA">
      <w:pPr>
        <w:pStyle w:val="Textoindependiente21"/>
        <w:spacing w:after="0" w:line="240" w:lineRule="auto"/>
        <w:rPr>
          <w:rFonts w:cs="Arial"/>
          <w:szCs w:val="20"/>
          <w:lang w:val="es-EC"/>
        </w:rPr>
      </w:pPr>
    </w:p>
    <w:p w14:paraId="205405BA" w14:textId="77777777" w:rsidR="00AB6C35" w:rsidRPr="00EB17FA" w:rsidRDefault="00AB6C35" w:rsidP="00EB17FA">
      <w:pPr>
        <w:pStyle w:val="Textoindependiente21"/>
        <w:spacing w:after="0" w:line="240" w:lineRule="auto"/>
        <w:rPr>
          <w:rFonts w:cs="Arial"/>
          <w:szCs w:val="20"/>
          <w:lang w:val="es-EC"/>
        </w:rPr>
      </w:pPr>
      <w:r w:rsidRPr="00EB17FA">
        <w:rPr>
          <w:rFonts w:cs="Arial"/>
          <w:szCs w:val="20"/>
          <w:lang w:val="es-EC"/>
        </w:rPr>
        <w:t>Entre los principales problemas identificados se encuentran:</w:t>
      </w:r>
    </w:p>
    <w:p w14:paraId="526C73DB" w14:textId="77777777" w:rsidR="00AB6C35" w:rsidRPr="00EB17FA" w:rsidRDefault="00AB6C35" w:rsidP="00EB17FA">
      <w:pPr>
        <w:pStyle w:val="Textoindependiente21"/>
        <w:spacing w:after="0" w:line="240" w:lineRule="auto"/>
        <w:ind w:left="720"/>
        <w:rPr>
          <w:rFonts w:cs="Arial"/>
          <w:szCs w:val="20"/>
          <w:lang w:val="es-EC"/>
        </w:rPr>
      </w:pPr>
    </w:p>
    <w:p w14:paraId="25A576BF" w14:textId="77777777" w:rsidR="00AB6C35" w:rsidRPr="00EB17FA" w:rsidRDefault="00AB6C35" w:rsidP="00EB17FA">
      <w:pPr>
        <w:pStyle w:val="Textoindependiente21"/>
        <w:numPr>
          <w:ilvl w:val="0"/>
          <w:numId w:val="10"/>
        </w:numPr>
        <w:tabs>
          <w:tab w:val="num" w:pos="720"/>
        </w:tabs>
        <w:spacing w:after="0" w:line="240" w:lineRule="auto"/>
        <w:rPr>
          <w:rFonts w:cs="Arial"/>
          <w:szCs w:val="20"/>
          <w:lang w:val="es-EC"/>
        </w:rPr>
      </w:pPr>
      <w:r w:rsidRPr="00EB17FA">
        <w:rPr>
          <w:rFonts w:cs="Arial"/>
          <w:szCs w:val="20"/>
          <w:lang w:val="es-EC"/>
        </w:rPr>
        <w:t>Obsolescencia tecnológica: la herramienta actual no permite el desarrollo de nuevas funcionalidades ni la adaptación a los requerimientos institucionales emergentes.</w:t>
      </w:r>
    </w:p>
    <w:p w14:paraId="57C93D39" w14:textId="77777777" w:rsidR="00AB6C35" w:rsidRPr="00EB17FA" w:rsidRDefault="00AB6C35" w:rsidP="00EB17FA">
      <w:pPr>
        <w:pStyle w:val="Textoindependiente21"/>
        <w:numPr>
          <w:ilvl w:val="0"/>
          <w:numId w:val="10"/>
        </w:numPr>
        <w:tabs>
          <w:tab w:val="num" w:pos="720"/>
        </w:tabs>
        <w:spacing w:after="0" w:line="240" w:lineRule="auto"/>
        <w:rPr>
          <w:rFonts w:cs="Arial"/>
          <w:szCs w:val="20"/>
          <w:lang w:val="es-EC"/>
        </w:rPr>
      </w:pPr>
      <w:r w:rsidRPr="00EB17FA">
        <w:rPr>
          <w:rFonts w:cs="Arial"/>
          <w:szCs w:val="20"/>
          <w:lang w:val="es-EC"/>
        </w:rPr>
        <w:t>Restricciones operativas: no es posible asignar roles diferenciados de operación, lo que limita la trazabilidad, control y gobernanza de los procesos.</w:t>
      </w:r>
    </w:p>
    <w:p w14:paraId="5E3EAA9E" w14:textId="77777777" w:rsidR="00AB6C35" w:rsidRPr="00EB17FA" w:rsidRDefault="00AB6C35" w:rsidP="00EB17FA">
      <w:pPr>
        <w:pStyle w:val="Textoindependiente21"/>
        <w:numPr>
          <w:ilvl w:val="0"/>
          <w:numId w:val="10"/>
        </w:numPr>
        <w:tabs>
          <w:tab w:val="num" w:pos="720"/>
        </w:tabs>
        <w:spacing w:after="0" w:line="240" w:lineRule="auto"/>
        <w:rPr>
          <w:rFonts w:cs="Arial"/>
          <w:szCs w:val="20"/>
          <w:lang w:val="es-EC"/>
        </w:rPr>
      </w:pPr>
      <w:r w:rsidRPr="00EB17FA">
        <w:rPr>
          <w:rFonts w:cs="Arial"/>
          <w:szCs w:val="20"/>
          <w:lang w:val="es-EC"/>
        </w:rPr>
        <w:t>Riesgo de desactualización: con el tiempo, no se garantiza que la información se mantenga actualizada ni disponible en línea, lo que afecta la toma de decisiones y la transparencia institucional.</w:t>
      </w:r>
    </w:p>
    <w:p w14:paraId="2524535B" w14:textId="77777777" w:rsidR="00AB6C35" w:rsidRPr="00EB17FA" w:rsidRDefault="00AB6C35" w:rsidP="00EB17FA">
      <w:pPr>
        <w:pStyle w:val="Textoindependiente21"/>
        <w:numPr>
          <w:ilvl w:val="0"/>
          <w:numId w:val="10"/>
        </w:numPr>
        <w:tabs>
          <w:tab w:val="num" w:pos="720"/>
        </w:tabs>
        <w:spacing w:after="0" w:line="240" w:lineRule="auto"/>
        <w:rPr>
          <w:rFonts w:cs="Arial"/>
          <w:szCs w:val="20"/>
          <w:lang w:val="es-EC"/>
        </w:rPr>
      </w:pPr>
      <w:r w:rsidRPr="00EB17FA">
        <w:rPr>
          <w:rFonts w:cs="Arial"/>
          <w:szCs w:val="20"/>
          <w:lang w:val="es-EC"/>
        </w:rPr>
        <w:t xml:space="preserve">Falta de interoperabilidad: la herramienta actual no permite integrarse con otros procesos institucionales ni con sistemas transversales, lo que impide una gestión articulada de la información. </w:t>
      </w:r>
    </w:p>
    <w:p w14:paraId="4608EE02" w14:textId="6608BB7B" w:rsidR="00AB6C35" w:rsidRPr="00EB17FA" w:rsidRDefault="00AB6C35" w:rsidP="00EB17FA">
      <w:pPr>
        <w:pStyle w:val="Textoindependiente21"/>
        <w:numPr>
          <w:ilvl w:val="0"/>
          <w:numId w:val="10"/>
        </w:numPr>
        <w:tabs>
          <w:tab w:val="num" w:pos="720"/>
        </w:tabs>
        <w:spacing w:after="0" w:line="240" w:lineRule="auto"/>
        <w:rPr>
          <w:rFonts w:cs="Arial"/>
          <w:szCs w:val="20"/>
          <w:lang w:val="es-EC"/>
        </w:rPr>
      </w:pPr>
      <w:r w:rsidRPr="00EB17FA">
        <w:rPr>
          <w:rFonts w:cs="Arial"/>
          <w:szCs w:val="20"/>
          <w:lang w:val="es-EC"/>
        </w:rPr>
        <w:t>No se cuenta con las fuentes de la herramienta que actualmente se opera.</w:t>
      </w:r>
    </w:p>
    <w:p w14:paraId="3250B0BA" w14:textId="77777777" w:rsidR="00AB6C35" w:rsidRPr="00EB17FA" w:rsidRDefault="00AB6C35" w:rsidP="00EB17FA">
      <w:pPr>
        <w:pStyle w:val="Textoindependiente21"/>
        <w:spacing w:after="0" w:line="240" w:lineRule="auto"/>
        <w:ind w:left="1068"/>
        <w:rPr>
          <w:rFonts w:cs="Arial"/>
          <w:szCs w:val="20"/>
          <w:lang w:val="es-EC"/>
        </w:rPr>
      </w:pPr>
    </w:p>
    <w:p w14:paraId="095D3751" w14:textId="5C989A1F" w:rsidR="00AB6C35" w:rsidRPr="00EB17FA" w:rsidRDefault="00AB6C35" w:rsidP="00EB17FA">
      <w:pPr>
        <w:jc w:val="both"/>
        <w:rPr>
          <w:rFonts w:ascii="Arial" w:eastAsia="Avenir Book" w:hAnsi="Arial" w:cs="Arial"/>
          <w:color w:val="000000"/>
          <w:sz w:val="20"/>
          <w:szCs w:val="20"/>
        </w:rPr>
      </w:pPr>
      <w:r w:rsidRPr="00EB17FA">
        <w:rPr>
          <w:rFonts w:ascii="Arial" w:eastAsia="Avenir Book" w:hAnsi="Arial" w:cs="Arial"/>
          <w:color w:val="000000"/>
          <w:sz w:val="20"/>
          <w:szCs w:val="20"/>
        </w:rPr>
        <w:t>Frente a este contexto, el Servicio de Rentas Internas requiere implementar una nueva solución tecnológica   que automatice, modernice y asegure la gestión del talento humano institucional, alineada a estándares de interoperabilidad, continuidad, escalabilidad, seguridad, eficiencia y sostenibilidad.</w:t>
      </w:r>
    </w:p>
    <w:p w14:paraId="581FD6D8" w14:textId="77777777" w:rsidR="00AB6C35" w:rsidRPr="00EB17FA" w:rsidRDefault="00AB6C35" w:rsidP="00EB17FA">
      <w:pPr>
        <w:jc w:val="both"/>
        <w:rPr>
          <w:rFonts w:ascii="Arial" w:eastAsia="Avenir Book" w:hAnsi="Arial" w:cs="Arial"/>
          <w:color w:val="000000"/>
          <w:sz w:val="20"/>
          <w:szCs w:val="20"/>
        </w:rPr>
      </w:pPr>
      <w:r w:rsidRPr="00EB17FA">
        <w:rPr>
          <w:rFonts w:ascii="Arial" w:eastAsia="Avenir Book" w:hAnsi="Arial" w:cs="Arial"/>
          <w:color w:val="000000"/>
          <w:sz w:val="20"/>
          <w:szCs w:val="20"/>
        </w:rPr>
        <w:t>Este proyecto responde a la necesidad de contar con una herramienta robusta que garantice eficiencia administrativa, transparencia en la gestión del personal, mejora continua de los procesos y generación de información oportuna y estratégica para la toma de decisiones.</w:t>
      </w:r>
    </w:p>
    <w:p w14:paraId="5882140E" w14:textId="77777777" w:rsidR="00AB6C35" w:rsidRPr="00EB17FA" w:rsidRDefault="00AB6C35" w:rsidP="00EB17FA">
      <w:pPr>
        <w:jc w:val="both"/>
        <w:rPr>
          <w:rFonts w:ascii="Arial" w:eastAsia="Avenir Book" w:hAnsi="Arial" w:cs="Arial"/>
          <w:color w:val="000000"/>
          <w:sz w:val="20"/>
          <w:szCs w:val="20"/>
        </w:rPr>
      </w:pPr>
    </w:p>
    <w:p w14:paraId="19DA7A7F" w14:textId="655D8D32" w:rsidR="00AB6C35" w:rsidRPr="00EB17FA" w:rsidRDefault="00AB6C35" w:rsidP="00EB17FA">
      <w:pPr>
        <w:jc w:val="both"/>
        <w:rPr>
          <w:rFonts w:ascii="Arial" w:eastAsia="Avenir Book" w:hAnsi="Arial" w:cs="Arial"/>
          <w:color w:val="000000"/>
          <w:sz w:val="20"/>
          <w:szCs w:val="20"/>
        </w:rPr>
      </w:pPr>
      <w:r w:rsidRPr="00EB17FA">
        <w:rPr>
          <w:rFonts w:ascii="Arial" w:eastAsia="Avenir Book" w:hAnsi="Arial" w:cs="Arial"/>
          <w:color w:val="000000"/>
          <w:sz w:val="20"/>
          <w:szCs w:val="20"/>
        </w:rPr>
        <w:t>El nuevo sistema deberá integrarse con los servicios internos del SRI y cumplir con los lineamientos de Gobierno Digital definidos por el Ministerio de Telecomunicaciones y de la Sociedad de la Información (MINTEL). Asimismo, deberá contribuir al fortalecimiento de la gobernanza institucional, garantizar la protección de los datos personales y asegurar la autonomía en la evolución de sus funcionalidades.</w:t>
      </w:r>
      <w:bookmarkStart w:id="5" w:name="OLE_LINK7"/>
    </w:p>
    <w:bookmarkEnd w:id="5"/>
    <w:p w14:paraId="6D9A23A4" w14:textId="77777777" w:rsidR="00AB6C35" w:rsidRDefault="00AB6C35" w:rsidP="00EB17FA">
      <w:pPr>
        <w:jc w:val="both"/>
        <w:rPr>
          <w:rFonts w:ascii="Arial" w:eastAsia="Avenir Book" w:hAnsi="Arial" w:cs="Arial"/>
          <w:color w:val="000000"/>
          <w:sz w:val="20"/>
          <w:szCs w:val="20"/>
        </w:rPr>
      </w:pPr>
      <w:r w:rsidRPr="00EB17FA">
        <w:rPr>
          <w:rFonts w:ascii="Arial" w:eastAsia="Avenir Book" w:hAnsi="Arial" w:cs="Arial"/>
          <w:color w:val="000000"/>
          <w:sz w:val="20"/>
          <w:szCs w:val="20"/>
        </w:rPr>
        <w:t>La implementación de esta nueva solución tecnológica constituye un eje estratégico para consolidar un marco institucional que asegure sostenibilidad operativa, eficiencia en la gestión del talento humano y alineación con los estándares nacionales de transformación digital.</w:t>
      </w:r>
    </w:p>
    <w:p w14:paraId="71A73826" w14:textId="77777777" w:rsidR="00A57EEB" w:rsidRPr="00EB17FA" w:rsidRDefault="00A57EEB" w:rsidP="00EB17FA">
      <w:pPr>
        <w:jc w:val="both"/>
        <w:rPr>
          <w:rFonts w:ascii="Arial" w:eastAsia="Avenir Book" w:hAnsi="Arial" w:cs="Arial"/>
          <w:color w:val="000000"/>
          <w:sz w:val="20"/>
          <w:szCs w:val="20"/>
        </w:rPr>
      </w:pPr>
    </w:p>
    <w:p w14:paraId="4D562BAF" w14:textId="77777777" w:rsidR="00AB6C35" w:rsidRPr="00EB17FA" w:rsidRDefault="00AB6C35" w:rsidP="00EB17FA">
      <w:pPr>
        <w:pStyle w:val="Ttulo2"/>
        <w:numPr>
          <w:ilvl w:val="0"/>
          <w:numId w:val="36"/>
        </w:numPr>
        <w:spacing w:before="160"/>
        <w:ind w:left="720"/>
        <w:jc w:val="both"/>
        <w:rPr>
          <w:rFonts w:ascii="Arial" w:hAnsi="Arial" w:cs="Arial"/>
          <w:color w:val="auto"/>
          <w:sz w:val="20"/>
          <w:szCs w:val="20"/>
          <w:lang w:val="es-EC" w:eastAsia="en-US"/>
        </w:rPr>
      </w:pPr>
      <w:bookmarkStart w:id="6" w:name="_Toc216114225"/>
      <w:bookmarkStart w:id="7" w:name="OLE_LINK259"/>
      <w:r w:rsidRPr="00EB17FA">
        <w:rPr>
          <w:rFonts w:ascii="Arial" w:hAnsi="Arial" w:cs="Arial"/>
          <w:color w:val="auto"/>
          <w:sz w:val="20"/>
          <w:szCs w:val="20"/>
          <w:lang w:val="es-EC" w:eastAsia="en-US"/>
        </w:rPr>
        <w:t>Objetivos</w:t>
      </w:r>
      <w:bookmarkEnd w:id="6"/>
      <w:r w:rsidRPr="00EB17FA">
        <w:rPr>
          <w:rFonts w:ascii="Arial" w:hAnsi="Arial" w:cs="Arial"/>
          <w:color w:val="auto"/>
          <w:sz w:val="20"/>
          <w:szCs w:val="20"/>
          <w:lang w:val="es-EC" w:eastAsia="en-US"/>
        </w:rPr>
        <w:t>.</w:t>
      </w:r>
    </w:p>
    <w:p w14:paraId="2EE6EC0F" w14:textId="5A301739" w:rsidR="00A57EEB" w:rsidRDefault="00AB6C35" w:rsidP="00EB17FA">
      <w:pPr>
        <w:pStyle w:val="Ttulo2"/>
        <w:numPr>
          <w:ilvl w:val="1"/>
          <w:numId w:val="36"/>
        </w:numPr>
        <w:spacing w:before="160"/>
        <w:ind w:left="993" w:hanging="567"/>
        <w:jc w:val="both"/>
        <w:rPr>
          <w:rFonts w:ascii="Arial" w:hAnsi="Arial" w:cs="Arial"/>
          <w:color w:val="auto"/>
          <w:sz w:val="20"/>
          <w:szCs w:val="20"/>
          <w:lang w:val="es-EC" w:eastAsia="en-US"/>
        </w:rPr>
      </w:pPr>
      <w:r w:rsidRPr="00EB17FA">
        <w:rPr>
          <w:rFonts w:ascii="Arial" w:hAnsi="Arial" w:cs="Arial"/>
          <w:color w:val="auto"/>
          <w:sz w:val="20"/>
          <w:szCs w:val="20"/>
          <w:lang w:val="es-EC" w:eastAsia="en-US"/>
        </w:rPr>
        <w:t>Objetivo General</w:t>
      </w:r>
    </w:p>
    <w:p w14:paraId="1B5C0E6D" w14:textId="77777777" w:rsidR="00A57EEB" w:rsidRPr="00A57EEB" w:rsidRDefault="00A57EEB" w:rsidP="00A57EEB"/>
    <w:p w14:paraId="6D6AED81" w14:textId="77777777" w:rsidR="00AB6C35" w:rsidRPr="00EB17FA" w:rsidRDefault="00AB6C35" w:rsidP="00EB17FA">
      <w:pPr>
        <w:jc w:val="both"/>
        <w:rPr>
          <w:rFonts w:ascii="Arial" w:eastAsia="Avenir Book" w:hAnsi="Arial" w:cs="Arial"/>
          <w:color w:val="000000"/>
          <w:sz w:val="20"/>
          <w:szCs w:val="20"/>
        </w:rPr>
      </w:pPr>
      <w:r w:rsidRPr="00EB17FA">
        <w:rPr>
          <w:rFonts w:ascii="Arial" w:eastAsia="Avenir Book" w:hAnsi="Arial" w:cs="Arial"/>
          <w:color w:val="000000"/>
          <w:sz w:val="20"/>
          <w:szCs w:val="20"/>
        </w:rPr>
        <w:t>Implementar una nueva solución tecnológica para la gestión del talento humano del SRI, que modernice y automatice sus procesos, garantice seguridad y disponibilidad continua de la información, asegure interoperabilidad con los sistemas institucionales y que cumpla la Gobernanza del proyecto, fortaleciendo la eficiencia, transparencia y sostenibilidad operativa.</w:t>
      </w:r>
    </w:p>
    <w:p w14:paraId="3A267197" w14:textId="77777777" w:rsidR="00AB6C35" w:rsidRPr="00EB17FA" w:rsidRDefault="00AB6C35" w:rsidP="00EB17FA">
      <w:pPr>
        <w:pStyle w:val="Ttulo2"/>
        <w:numPr>
          <w:ilvl w:val="1"/>
          <w:numId w:val="36"/>
        </w:numPr>
        <w:spacing w:before="160"/>
        <w:ind w:left="993" w:hanging="567"/>
        <w:jc w:val="both"/>
        <w:rPr>
          <w:rFonts w:ascii="Arial" w:hAnsi="Arial" w:cs="Arial"/>
          <w:color w:val="auto"/>
          <w:sz w:val="20"/>
          <w:szCs w:val="20"/>
          <w:lang w:val="es-EC" w:eastAsia="en-US"/>
        </w:rPr>
      </w:pPr>
      <w:r w:rsidRPr="00EB17FA">
        <w:rPr>
          <w:rFonts w:ascii="Arial" w:hAnsi="Arial" w:cs="Arial"/>
          <w:color w:val="auto"/>
          <w:sz w:val="20"/>
          <w:szCs w:val="20"/>
          <w:lang w:val="es-EC" w:eastAsia="en-US"/>
        </w:rPr>
        <w:t>Objetivos Específicos:</w:t>
      </w:r>
    </w:p>
    <w:p w14:paraId="6FE06DEB" w14:textId="77777777" w:rsidR="00AB6C35" w:rsidRPr="00EB17FA" w:rsidRDefault="00AB6C35" w:rsidP="00EB17FA">
      <w:pPr>
        <w:jc w:val="both"/>
        <w:rPr>
          <w:rFonts w:ascii="Arial" w:hAnsi="Arial" w:cs="Arial"/>
          <w:sz w:val="20"/>
          <w:szCs w:val="20"/>
        </w:rPr>
      </w:pPr>
    </w:p>
    <w:p w14:paraId="0FE5B5D4" w14:textId="77777777" w:rsidR="00AB6C35" w:rsidRPr="00EB17FA" w:rsidRDefault="00AB6C35" w:rsidP="00EB17FA">
      <w:pPr>
        <w:numPr>
          <w:ilvl w:val="0"/>
          <w:numId w:val="15"/>
        </w:numPr>
        <w:spacing w:after="0" w:line="240" w:lineRule="auto"/>
        <w:jc w:val="both"/>
        <w:rPr>
          <w:rFonts w:ascii="Arial" w:eastAsia="Avenir Book" w:hAnsi="Arial" w:cs="Arial"/>
          <w:color w:val="000000"/>
          <w:sz w:val="20"/>
          <w:szCs w:val="20"/>
        </w:rPr>
      </w:pPr>
      <w:r w:rsidRPr="00EB17FA">
        <w:rPr>
          <w:rFonts w:ascii="Arial" w:eastAsia="Avenir Book" w:hAnsi="Arial" w:cs="Arial"/>
          <w:color w:val="000000"/>
          <w:sz w:val="20"/>
          <w:szCs w:val="20"/>
        </w:rPr>
        <w:t>Reemplazar la herramienta actual, obsoleta y limitada en funcionalidades y asignación de roles operativos.</w:t>
      </w:r>
    </w:p>
    <w:p w14:paraId="7A7D3764" w14:textId="77777777" w:rsidR="00AB6C35" w:rsidRPr="00EB17FA" w:rsidRDefault="00AB6C35" w:rsidP="00EB17FA">
      <w:pPr>
        <w:numPr>
          <w:ilvl w:val="0"/>
          <w:numId w:val="15"/>
        </w:numPr>
        <w:spacing w:after="0" w:line="240" w:lineRule="auto"/>
        <w:jc w:val="both"/>
        <w:rPr>
          <w:rFonts w:ascii="Arial" w:eastAsia="Avenir Book" w:hAnsi="Arial" w:cs="Arial"/>
          <w:color w:val="000000"/>
          <w:sz w:val="20"/>
          <w:szCs w:val="20"/>
        </w:rPr>
      </w:pPr>
      <w:r w:rsidRPr="00EB17FA">
        <w:rPr>
          <w:rFonts w:ascii="Arial" w:eastAsia="Avenir Book" w:hAnsi="Arial" w:cs="Arial"/>
          <w:color w:val="000000"/>
          <w:sz w:val="20"/>
          <w:szCs w:val="20"/>
        </w:rPr>
        <w:t>Garantizar que la información institucional se mantenga actualizada, disponible en línea y verificable en tiempo real.</w:t>
      </w:r>
    </w:p>
    <w:p w14:paraId="30C2EC11" w14:textId="77777777" w:rsidR="00AB6C35" w:rsidRPr="00EB17FA" w:rsidRDefault="00AB6C35" w:rsidP="00EB17FA">
      <w:pPr>
        <w:numPr>
          <w:ilvl w:val="0"/>
          <w:numId w:val="15"/>
        </w:numPr>
        <w:spacing w:after="0" w:line="240" w:lineRule="auto"/>
        <w:jc w:val="both"/>
        <w:rPr>
          <w:rFonts w:ascii="Arial" w:eastAsia="Avenir Book" w:hAnsi="Arial" w:cs="Arial"/>
          <w:color w:val="000000"/>
          <w:sz w:val="20"/>
          <w:szCs w:val="20"/>
        </w:rPr>
      </w:pPr>
      <w:r w:rsidRPr="00EB17FA">
        <w:rPr>
          <w:rFonts w:ascii="Arial" w:eastAsia="Avenir Book" w:hAnsi="Arial" w:cs="Arial"/>
          <w:color w:val="000000"/>
          <w:sz w:val="20"/>
          <w:szCs w:val="20"/>
        </w:rPr>
        <w:t>Asegurar la interoperabilidad entre el sistema de talento humano y los aplicativos institucionales y sistemas legados (gestor documental, gestión de identidades, generador de documentos, firma electrónica, ADM, entre otros), garantizando la continuidad operativa, la consistencia de los datos y evitando duplicidades o incompatibilidades técnicas.</w:t>
      </w:r>
    </w:p>
    <w:p w14:paraId="40E72204" w14:textId="77777777" w:rsidR="00AB6C35" w:rsidRPr="00EB17FA" w:rsidRDefault="00AB6C35" w:rsidP="00EB17FA">
      <w:pPr>
        <w:numPr>
          <w:ilvl w:val="0"/>
          <w:numId w:val="15"/>
        </w:numPr>
        <w:spacing w:after="0" w:line="240" w:lineRule="auto"/>
        <w:jc w:val="both"/>
        <w:rPr>
          <w:rFonts w:ascii="Arial" w:eastAsia="Avenir Book" w:hAnsi="Arial" w:cs="Arial"/>
          <w:color w:val="000000"/>
          <w:sz w:val="20"/>
          <w:szCs w:val="20"/>
        </w:rPr>
      </w:pPr>
      <w:r w:rsidRPr="00EB17FA">
        <w:rPr>
          <w:rFonts w:ascii="Arial" w:eastAsia="Avenir Book" w:hAnsi="Arial" w:cs="Arial"/>
          <w:color w:val="000000"/>
          <w:sz w:val="20"/>
          <w:szCs w:val="20"/>
        </w:rPr>
        <w:t xml:space="preserve">Automatizar e incorporar módulos funcionales para componentes tales como estructura posicional/distributivo de puestos, movimientos administrativos, nómina. </w:t>
      </w:r>
    </w:p>
    <w:p w14:paraId="7E10C51F" w14:textId="77777777" w:rsidR="00AB6C35" w:rsidRPr="00EB17FA" w:rsidRDefault="00AB6C35" w:rsidP="00EB17FA">
      <w:pPr>
        <w:numPr>
          <w:ilvl w:val="0"/>
          <w:numId w:val="15"/>
        </w:numPr>
        <w:spacing w:after="0" w:line="240" w:lineRule="auto"/>
        <w:jc w:val="both"/>
        <w:rPr>
          <w:rFonts w:ascii="Arial" w:eastAsia="Avenir Book" w:hAnsi="Arial" w:cs="Arial"/>
          <w:color w:val="000000"/>
          <w:sz w:val="20"/>
          <w:szCs w:val="20"/>
        </w:rPr>
      </w:pPr>
      <w:r w:rsidRPr="00EB17FA">
        <w:rPr>
          <w:rFonts w:ascii="Arial" w:eastAsia="Avenir Book" w:hAnsi="Arial" w:cs="Arial"/>
          <w:color w:val="000000"/>
          <w:sz w:val="20"/>
          <w:szCs w:val="20"/>
        </w:rPr>
        <w:t>Consolidar la información histórica del talento humano en el proceso de carga de información, desde fuentes estructuradas (sistema actual) y no estructuradas (repositorios - tablas Excel).</w:t>
      </w:r>
    </w:p>
    <w:p w14:paraId="64673603" w14:textId="77777777" w:rsidR="00AB6C35" w:rsidRPr="00EB17FA" w:rsidRDefault="00AB6C35" w:rsidP="00EB17FA">
      <w:pPr>
        <w:numPr>
          <w:ilvl w:val="0"/>
          <w:numId w:val="15"/>
        </w:numPr>
        <w:spacing w:after="0" w:line="240" w:lineRule="auto"/>
        <w:jc w:val="both"/>
        <w:rPr>
          <w:rFonts w:ascii="Arial" w:eastAsia="Avenir Book" w:hAnsi="Arial" w:cs="Arial"/>
          <w:color w:val="000000"/>
          <w:sz w:val="20"/>
          <w:szCs w:val="20"/>
        </w:rPr>
      </w:pPr>
      <w:r w:rsidRPr="00EB17FA">
        <w:rPr>
          <w:rFonts w:ascii="Arial" w:eastAsia="Avenir Book" w:hAnsi="Arial" w:cs="Arial"/>
          <w:color w:val="000000"/>
          <w:sz w:val="20"/>
          <w:szCs w:val="20"/>
        </w:rPr>
        <w:t>Establecer mecanismos de control de versiones y realizar la validación periódica de los catálogos transversales (competencias, cargos, requisitos, rubros de nómina, tipos de desvinculación, entre otros), con el fin de asegurar la consistencia normativa y operativa.</w:t>
      </w:r>
    </w:p>
    <w:p w14:paraId="669005C0" w14:textId="77777777" w:rsidR="00AB6C35" w:rsidRPr="00EB17FA" w:rsidRDefault="00AB6C35" w:rsidP="00EB17FA">
      <w:pPr>
        <w:numPr>
          <w:ilvl w:val="0"/>
          <w:numId w:val="15"/>
        </w:numPr>
        <w:spacing w:after="0" w:line="240" w:lineRule="auto"/>
        <w:jc w:val="both"/>
        <w:rPr>
          <w:rFonts w:ascii="Arial" w:eastAsia="Avenir Book" w:hAnsi="Arial" w:cs="Arial"/>
          <w:color w:val="000000"/>
          <w:sz w:val="20"/>
          <w:szCs w:val="20"/>
        </w:rPr>
      </w:pPr>
      <w:r w:rsidRPr="00EB17FA">
        <w:rPr>
          <w:rFonts w:ascii="Arial" w:eastAsia="Avenir Book" w:hAnsi="Arial" w:cs="Arial"/>
          <w:color w:val="000000"/>
          <w:sz w:val="20"/>
          <w:szCs w:val="20"/>
        </w:rPr>
        <w:t>Asegurar la continuidad operativa mediante ambientes segregados de productivo y no productivo.</w:t>
      </w:r>
    </w:p>
    <w:p w14:paraId="3E398FD6" w14:textId="77777777" w:rsidR="00AB6C35" w:rsidRPr="00EB17FA" w:rsidRDefault="00AB6C35" w:rsidP="00EB17FA">
      <w:pPr>
        <w:pStyle w:val="Prrafodelista"/>
        <w:numPr>
          <w:ilvl w:val="0"/>
          <w:numId w:val="15"/>
        </w:numPr>
        <w:spacing w:after="0" w:line="240" w:lineRule="auto"/>
      </w:pPr>
      <w:r w:rsidRPr="00EB17FA">
        <w:t>Garantizar trazabilidad, seguridad y control institucional en cada transacción, proceso y documento gestionado por la herramienta, mediante mecanismos de auditoría, versionado y control de cambios.</w:t>
      </w:r>
    </w:p>
    <w:p w14:paraId="414FCC99" w14:textId="77777777" w:rsidR="00AB6C35" w:rsidRPr="00EB17FA" w:rsidRDefault="00AB6C35" w:rsidP="00EB17FA">
      <w:pPr>
        <w:pStyle w:val="Prrafodelista"/>
        <w:numPr>
          <w:ilvl w:val="0"/>
          <w:numId w:val="15"/>
        </w:numPr>
        <w:spacing w:after="0" w:line="240" w:lineRule="auto"/>
      </w:pPr>
      <w:r w:rsidRPr="00EB17FA">
        <w:t>Asegurar la sostenibilidad técnica y operativa de la nueva solución tecnológica, incorporando prácticas de gestión del cambio, reutilización de componentes, así como criterios de escalabilidad, flexibilidad en el manejo de capacidades (parametrización).</w:t>
      </w:r>
    </w:p>
    <w:p w14:paraId="2D68EAD7" w14:textId="77777777" w:rsidR="00AB6C35" w:rsidRPr="00EB17FA" w:rsidRDefault="00AB6C35" w:rsidP="00EB17FA">
      <w:pPr>
        <w:pStyle w:val="Prrafodelista"/>
        <w:numPr>
          <w:ilvl w:val="0"/>
          <w:numId w:val="15"/>
        </w:numPr>
        <w:spacing w:after="0" w:line="240" w:lineRule="auto"/>
      </w:pPr>
      <w:r w:rsidRPr="00EB17FA">
        <w:rPr>
          <w:rFonts w:eastAsia="Avenir Book"/>
          <w:color w:val="000000"/>
          <w:lang w:eastAsia="en-US"/>
        </w:rPr>
        <w:t>Fomentar la adopción y la usabilidad de la nueva solución tecnológica, garantizando que sea fácilmente asimilada por los usuarios mediante una interfaz intuitiva y la provisión de recursos adecuados para la transferencia de conocimientos.</w:t>
      </w:r>
    </w:p>
    <w:p w14:paraId="2D060B1B" w14:textId="77777777" w:rsidR="00AB6C35" w:rsidRPr="00EB17FA" w:rsidRDefault="00AB6C35" w:rsidP="00EB17FA">
      <w:pPr>
        <w:pStyle w:val="Prrafodelista"/>
      </w:pPr>
    </w:p>
    <w:p w14:paraId="5BE4CBD8" w14:textId="77777777" w:rsidR="00AB6C35" w:rsidRDefault="00AB6C35" w:rsidP="00EB17FA">
      <w:pPr>
        <w:pStyle w:val="Prrafodelista"/>
        <w:ind w:left="360"/>
        <w:rPr>
          <w:lang w:eastAsia="en-US"/>
        </w:rPr>
      </w:pPr>
      <w:bookmarkStart w:id="8" w:name="OLE_LINK168"/>
    </w:p>
    <w:p w14:paraId="2A5DA43F" w14:textId="77777777" w:rsidR="00A57EEB" w:rsidRDefault="00A57EEB" w:rsidP="00EB17FA">
      <w:pPr>
        <w:pStyle w:val="Prrafodelista"/>
        <w:ind w:left="360"/>
        <w:rPr>
          <w:lang w:eastAsia="en-US"/>
        </w:rPr>
      </w:pPr>
    </w:p>
    <w:p w14:paraId="59126C93" w14:textId="77777777" w:rsidR="00A57EEB" w:rsidRDefault="00A57EEB" w:rsidP="00EB17FA">
      <w:pPr>
        <w:pStyle w:val="Prrafodelista"/>
        <w:ind w:left="360"/>
        <w:rPr>
          <w:lang w:eastAsia="en-US"/>
        </w:rPr>
      </w:pPr>
    </w:p>
    <w:p w14:paraId="0C82BB53" w14:textId="77777777" w:rsidR="00A57EEB" w:rsidRPr="00EB17FA" w:rsidRDefault="00A57EEB" w:rsidP="00EB17FA">
      <w:pPr>
        <w:pStyle w:val="Prrafodelista"/>
        <w:ind w:left="360"/>
        <w:rPr>
          <w:lang w:eastAsia="en-US"/>
        </w:rPr>
      </w:pPr>
    </w:p>
    <w:p w14:paraId="736D10C8" w14:textId="77777777" w:rsidR="00AB6C35" w:rsidRPr="00EB17FA" w:rsidRDefault="00AB6C35" w:rsidP="00EB17FA">
      <w:pPr>
        <w:pStyle w:val="Ttulo2"/>
        <w:numPr>
          <w:ilvl w:val="1"/>
          <w:numId w:val="36"/>
        </w:numPr>
        <w:spacing w:before="160"/>
        <w:ind w:left="993" w:hanging="567"/>
        <w:jc w:val="both"/>
        <w:rPr>
          <w:rFonts w:ascii="Arial" w:hAnsi="Arial" w:cs="Arial"/>
          <w:color w:val="auto"/>
          <w:sz w:val="20"/>
          <w:szCs w:val="20"/>
          <w:lang w:val="es-EC" w:eastAsia="en-US"/>
        </w:rPr>
      </w:pPr>
      <w:bookmarkStart w:id="9" w:name="OLE_LINK127"/>
      <w:r w:rsidRPr="00EB17FA">
        <w:rPr>
          <w:rFonts w:ascii="Arial" w:hAnsi="Arial" w:cs="Arial"/>
          <w:color w:val="auto"/>
          <w:sz w:val="20"/>
          <w:szCs w:val="20"/>
          <w:lang w:val="es-EC" w:eastAsia="en-US"/>
        </w:rPr>
        <w:t>Alcance</w:t>
      </w:r>
    </w:p>
    <w:p w14:paraId="3A29B767" w14:textId="77777777" w:rsidR="00AB6C35" w:rsidRPr="00EB17FA" w:rsidRDefault="00AB6C35" w:rsidP="00EB17FA">
      <w:pPr>
        <w:ind w:left="720"/>
        <w:jc w:val="both"/>
        <w:rPr>
          <w:rFonts w:ascii="Arial" w:hAnsi="Arial" w:cs="Arial"/>
          <w:sz w:val="20"/>
          <w:szCs w:val="20"/>
          <w:lang w:val="es-MX"/>
        </w:rPr>
      </w:pPr>
    </w:p>
    <w:p w14:paraId="24010CD4" w14:textId="13E24A21" w:rsidR="00AB6C35" w:rsidRPr="00EB17FA" w:rsidRDefault="00AB6C35" w:rsidP="00EB17FA">
      <w:pPr>
        <w:jc w:val="both"/>
        <w:rPr>
          <w:rFonts w:ascii="Arial" w:hAnsi="Arial" w:cs="Arial"/>
          <w:sz w:val="20"/>
          <w:szCs w:val="20"/>
        </w:rPr>
      </w:pPr>
      <w:r w:rsidRPr="00EB17FA">
        <w:rPr>
          <w:rFonts w:ascii="Arial" w:hAnsi="Arial" w:cs="Arial"/>
          <w:sz w:val="20"/>
          <w:szCs w:val="20"/>
        </w:rPr>
        <w:t xml:space="preserve">El presente proceso de contratación comprende la adquisición de una solución nueva solución tecnológica bajo entorno </w:t>
      </w:r>
      <w:proofErr w:type="spellStart"/>
      <w:r w:rsidRPr="00EB17FA">
        <w:rPr>
          <w:rFonts w:ascii="Arial" w:hAnsi="Arial" w:cs="Arial"/>
          <w:sz w:val="20"/>
          <w:szCs w:val="20"/>
        </w:rPr>
        <w:t>on</w:t>
      </w:r>
      <w:proofErr w:type="spellEnd"/>
      <w:r w:rsidRPr="00EB17FA">
        <w:rPr>
          <w:rFonts w:ascii="Arial" w:hAnsi="Arial" w:cs="Arial"/>
          <w:sz w:val="20"/>
          <w:szCs w:val="20"/>
        </w:rPr>
        <w:t>-premise, destinada a la gestión del talento humano del Servicio de Rentas Internas (SIGETH PLUS) que incluye (licenciamiento, implementación, configuración, personalización, estabilización, transferencia de conocimiento y soporte).</w:t>
      </w:r>
    </w:p>
    <w:p w14:paraId="13FC297B" w14:textId="64929385" w:rsidR="00AB6C35" w:rsidRPr="00EB17FA" w:rsidRDefault="00AB6C35" w:rsidP="00EB17FA">
      <w:pPr>
        <w:jc w:val="both"/>
        <w:rPr>
          <w:rFonts w:ascii="Arial" w:hAnsi="Arial" w:cs="Arial"/>
          <w:sz w:val="20"/>
          <w:szCs w:val="20"/>
        </w:rPr>
      </w:pPr>
      <w:r w:rsidRPr="00EB17FA">
        <w:rPr>
          <w:rFonts w:ascii="Arial" w:hAnsi="Arial" w:cs="Arial"/>
          <w:sz w:val="20"/>
          <w:szCs w:val="20"/>
        </w:rPr>
        <w:t>La nueva solución tecnológica deberá cubrir los componentes institucionales priorizados, relacionados con la gestión del talento humano, garantizando automatización, estandarización y eficiencia operativa.</w:t>
      </w:r>
    </w:p>
    <w:p w14:paraId="6080576A" w14:textId="663231B3" w:rsidR="00AB6C35" w:rsidRPr="00EB17FA" w:rsidRDefault="00AB6C35" w:rsidP="00EB17FA">
      <w:pPr>
        <w:jc w:val="both"/>
        <w:rPr>
          <w:rFonts w:ascii="Arial" w:hAnsi="Arial" w:cs="Arial"/>
          <w:sz w:val="20"/>
          <w:szCs w:val="20"/>
        </w:rPr>
      </w:pPr>
      <w:r w:rsidRPr="00EB17FA">
        <w:rPr>
          <w:rFonts w:ascii="Arial" w:hAnsi="Arial" w:cs="Arial"/>
          <w:sz w:val="20"/>
          <w:szCs w:val="20"/>
        </w:rPr>
        <w:t>El alcance incluye la implementación completa de los siguientes módulos y componentes:</w:t>
      </w:r>
    </w:p>
    <w:p w14:paraId="36A66F8D" w14:textId="77777777" w:rsidR="00AB6C35" w:rsidRPr="00EB17FA" w:rsidRDefault="00AB6C35" w:rsidP="00EB17FA">
      <w:pPr>
        <w:numPr>
          <w:ilvl w:val="0"/>
          <w:numId w:val="32"/>
        </w:numPr>
        <w:spacing w:after="0" w:line="240" w:lineRule="auto"/>
        <w:ind w:left="1211"/>
        <w:jc w:val="both"/>
        <w:rPr>
          <w:rFonts w:ascii="Arial" w:hAnsi="Arial" w:cs="Arial"/>
          <w:sz w:val="20"/>
          <w:szCs w:val="20"/>
        </w:rPr>
      </w:pPr>
      <w:r w:rsidRPr="00EB17FA">
        <w:rPr>
          <w:rFonts w:ascii="Arial" w:hAnsi="Arial" w:cs="Arial"/>
          <w:sz w:val="20"/>
          <w:szCs w:val="20"/>
          <w:lang w:eastAsia="es-EC"/>
        </w:rPr>
        <w:t>Módulos de empleados y ficha de personal.</w:t>
      </w:r>
    </w:p>
    <w:p w14:paraId="2A12393C" w14:textId="77777777" w:rsidR="00AB6C35" w:rsidRPr="00EB17FA" w:rsidRDefault="00AB6C35" w:rsidP="00EB17FA">
      <w:pPr>
        <w:numPr>
          <w:ilvl w:val="0"/>
          <w:numId w:val="32"/>
        </w:numPr>
        <w:spacing w:after="0" w:line="240" w:lineRule="auto"/>
        <w:ind w:left="1211"/>
        <w:jc w:val="both"/>
        <w:rPr>
          <w:rFonts w:ascii="Arial" w:hAnsi="Arial" w:cs="Arial"/>
          <w:sz w:val="20"/>
          <w:szCs w:val="20"/>
        </w:rPr>
      </w:pPr>
      <w:r w:rsidRPr="00EB17FA">
        <w:rPr>
          <w:rFonts w:ascii="Arial" w:hAnsi="Arial" w:cs="Arial"/>
          <w:sz w:val="20"/>
          <w:szCs w:val="20"/>
          <w:lang w:eastAsia="es-EC"/>
        </w:rPr>
        <w:t>Módulo de estructura posicional y distributivo de personal</w:t>
      </w:r>
    </w:p>
    <w:p w14:paraId="182A7171" w14:textId="77777777" w:rsidR="00AB6C35" w:rsidRPr="00EB17FA" w:rsidRDefault="00AB6C35" w:rsidP="00EB17FA">
      <w:pPr>
        <w:numPr>
          <w:ilvl w:val="0"/>
          <w:numId w:val="32"/>
        </w:numPr>
        <w:spacing w:after="0" w:line="240" w:lineRule="auto"/>
        <w:ind w:left="1211"/>
        <w:jc w:val="both"/>
        <w:rPr>
          <w:rFonts w:ascii="Arial" w:hAnsi="Arial" w:cs="Arial"/>
          <w:sz w:val="20"/>
          <w:szCs w:val="20"/>
        </w:rPr>
      </w:pPr>
      <w:r w:rsidRPr="00EB17FA">
        <w:rPr>
          <w:rFonts w:ascii="Arial" w:hAnsi="Arial" w:cs="Arial"/>
          <w:sz w:val="20"/>
          <w:szCs w:val="20"/>
          <w:lang w:eastAsia="es-EC"/>
        </w:rPr>
        <w:t>Módulo de manual de puestos.</w:t>
      </w:r>
    </w:p>
    <w:p w14:paraId="2F4EA9D5" w14:textId="77777777" w:rsidR="00AB6C35" w:rsidRPr="00EB17FA" w:rsidRDefault="00AB6C35" w:rsidP="00EB17FA">
      <w:pPr>
        <w:numPr>
          <w:ilvl w:val="0"/>
          <w:numId w:val="32"/>
        </w:numPr>
        <w:spacing w:after="0" w:line="240" w:lineRule="auto"/>
        <w:ind w:left="1211"/>
        <w:jc w:val="both"/>
        <w:rPr>
          <w:rFonts w:ascii="Arial" w:hAnsi="Arial" w:cs="Arial"/>
          <w:sz w:val="20"/>
          <w:szCs w:val="20"/>
        </w:rPr>
      </w:pPr>
      <w:r w:rsidRPr="00EB17FA">
        <w:rPr>
          <w:rFonts w:ascii="Arial" w:hAnsi="Arial" w:cs="Arial"/>
          <w:sz w:val="20"/>
          <w:szCs w:val="20"/>
          <w:lang w:eastAsia="es-EC"/>
        </w:rPr>
        <w:t>Módulo de movimientos de personal</w:t>
      </w:r>
    </w:p>
    <w:p w14:paraId="77D6298A" w14:textId="77777777" w:rsidR="00AB6C35" w:rsidRPr="00EB17FA" w:rsidRDefault="00AB6C35" w:rsidP="00EB17FA">
      <w:pPr>
        <w:numPr>
          <w:ilvl w:val="0"/>
          <w:numId w:val="32"/>
        </w:numPr>
        <w:spacing w:after="0" w:line="240" w:lineRule="auto"/>
        <w:ind w:left="1211"/>
        <w:jc w:val="both"/>
        <w:rPr>
          <w:rFonts w:ascii="Arial" w:hAnsi="Arial" w:cs="Arial"/>
          <w:sz w:val="20"/>
          <w:szCs w:val="20"/>
        </w:rPr>
      </w:pPr>
      <w:r w:rsidRPr="00EB17FA">
        <w:rPr>
          <w:rFonts w:ascii="Arial" w:hAnsi="Arial" w:cs="Arial"/>
          <w:sz w:val="20"/>
          <w:szCs w:val="20"/>
          <w:lang w:eastAsia="es-EC"/>
        </w:rPr>
        <w:t>Módulo de nómina, desvinculaciones y liquidaciones de haberes.</w:t>
      </w:r>
    </w:p>
    <w:p w14:paraId="6E04992D" w14:textId="77777777" w:rsidR="00AB6C35" w:rsidRPr="00EB17FA" w:rsidRDefault="00AB6C35" w:rsidP="00EB17FA">
      <w:pPr>
        <w:numPr>
          <w:ilvl w:val="0"/>
          <w:numId w:val="32"/>
        </w:numPr>
        <w:spacing w:after="0" w:line="240" w:lineRule="auto"/>
        <w:ind w:left="1211"/>
        <w:jc w:val="both"/>
        <w:rPr>
          <w:rFonts w:ascii="Arial" w:hAnsi="Arial" w:cs="Arial"/>
          <w:sz w:val="20"/>
          <w:szCs w:val="20"/>
        </w:rPr>
      </w:pPr>
      <w:r w:rsidRPr="00EB17FA">
        <w:rPr>
          <w:rFonts w:ascii="Arial" w:hAnsi="Arial" w:cs="Arial"/>
          <w:sz w:val="20"/>
          <w:szCs w:val="20"/>
          <w:lang w:eastAsia="es-EC"/>
        </w:rPr>
        <w:t>Módulo expediente de personal</w:t>
      </w:r>
    </w:p>
    <w:p w14:paraId="417551E7" w14:textId="77777777" w:rsidR="00AB6C35" w:rsidRPr="00EB17FA" w:rsidRDefault="00AB6C35" w:rsidP="00EB17FA">
      <w:pPr>
        <w:numPr>
          <w:ilvl w:val="0"/>
          <w:numId w:val="32"/>
        </w:numPr>
        <w:spacing w:after="0" w:line="240" w:lineRule="auto"/>
        <w:ind w:left="1211"/>
        <w:jc w:val="both"/>
        <w:rPr>
          <w:rFonts w:ascii="Arial" w:hAnsi="Arial" w:cs="Arial"/>
          <w:sz w:val="20"/>
          <w:szCs w:val="20"/>
        </w:rPr>
      </w:pPr>
      <w:r w:rsidRPr="00EB17FA">
        <w:rPr>
          <w:rFonts w:ascii="Arial" w:hAnsi="Arial" w:cs="Arial"/>
          <w:sz w:val="20"/>
          <w:szCs w:val="20"/>
          <w:lang w:eastAsia="es-EC"/>
        </w:rPr>
        <w:t>Módulo de control de asistencia</w:t>
      </w:r>
    </w:p>
    <w:p w14:paraId="4CD3DCD0" w14:textId="77777777" w:rsidR="00AB6C35" w:rsidRPr="00EB17FA" w:rsidRDefault="00AB6C35" w:rsidP="00EB17FA">
      <w:pPr>
        <w:numPr>
          <w:ilvl w:val="0"/>
          <w:numId w:val="32"/>
        </w:numPr>
        <w:spacing w:after="0" w:line="240" w:lineRule="auto"/>
        <w:ind w:left="1211"/>
        <w:jc w:val="both"/>
        <w:rPr>
          <w:rFonts w:ascii="Arial" w:hAnsi="Arial" w:cs="Arial"/>
          <w:sz w:val="20"/>
          <w:szCs w:val="20"/>
        </w:rPr>
      </w:pPr>
      <w:r w:rsidRPr="00EB17FA">
        <w:rPr>
          <w:rFonts w:ascii="Arial" w:hAnsi="Arial" w:cs="Arial"/>
          <w:sz w:val="20"/>
          <w:szCs w:val="20"/>
          <w:lang w:eastAsia="es-EC"/>
        </w:rPr>
        <w:t>Módulo de formación y capacitación</w:t>
      </w:r>
    </w:p>
    <w:p w14:paraId="76CB05DB" w14:textId="77777777" w:rsidR="00AB6C35" w:rsidRPr="00EB17FA" w:rsidRDefault="00AB6C35" w:rsidP="00EB17FA">
      <w:pPr>
        <w:numPr>
          <w:ilvl w:val="0"/>
          <w:numId w:val="32"/>
        </w:numPr>
        <w:spacing w:after="0" w:line="240" w:lineRule="auto"/>
        <w:ind w:left="1211"/>
        <w:jc w:val="both"/>
        <w:rPr>
          <w:rFonts w:ascii="Arial" w:hAnsi="Arial" w:cs="Arial"/>
          <w:sz w:val="20"/>
          <w:szCs w:val="20"/>
        </w:rPr>
      </w:pPr>
      <w:r w:rsidRPr="00EB17FA">
        <w:rPr>
          <w:rFonts w:ascii="Arial" w:hAnsi="Arial" w:cs="Arial"/>
          <w:sz w:val="20"/>
          <w:szCs w:val="20"/>
          <w:lang w:eastAsia="es-EC"/>
        </w:rPr>
        <w:t>Componente evaluación del desempeño</w:t>
      </w:r>
    </w:p>
    <w:p w14:paraId="65AC8AC8" w14:textId="77777777" w:rsidR="00AB6C35" w:rsidRPr="00EB17FA" w:rsidRDefault="00AB6C35" w:rsidP="00EB17FA">
      <w:pPr>
        <w:numPr>
          <w:ilvl w:val="0"/>
          <w:numId w:val="32"/>
        </w:numPr>
        <w:spacing w:after="0" w:line="240" w:lineRule="auto"/>
        <w:ind w:left="1211"/>
        <w:jc w:val="both"/>
        <w:rPr>
          <w:rFonts w:ascii="Arial" w:hAnsi="Arial" w:cs="Arial"/>
          <w:sz w:val="20"/>
          <w:szCs w:val="20"/>
        </w:rPr>
      </w:pPr>
      <w:r w:rsidRPr="00EB17FA">
        <w:rPr>
          <w:rFonts w:ascii="Arial" w:hAnsi="Arial" w:cs="Arial"/>
          <w:sz w:val="20"/>
          <w:szCs w:val="20"/>
          <w:lang w:eastAsia="es-EC"/>
        </w:rPr>
        <w:t>Componente selección y contratación</w:t>
      </w:r>
    </w:p>
    <w:p w14:paraId="27550DF9" w14:textId="77777777" w:rsidR="00AB6C35" w:rsidRPr="00EB17FA" w:rsidRDefault="00AB6C35" w:rsidP="00EB17FA">
      <w:pPr>
        <w:numPr>
          <w:ilvl w:val="0"/>
          <w:numId w:val="32"/>
        </w:numPr>
        <w:spacing w:after="0" w:line="240" w:lineRule="auto"/>
        <w:ind w:left="1211"/>
        <w:jc w:val="both"/>
        <w:rPr>
          <w:rFonts w:ascii="Arial" w:hAnsi="Arial" w:cs="Arial"/>
          <w:sz w:val="20"/>
          <w:szCs w:val="20"/>
        </w:rPr>
      </w:pPr>
      <w:r w:rsidRPr="00EB17FA">
        <w:rPr>
          <w:rFonts w:ascii="Arial" w:hAnsi="Arial" w:cs="Arial"/>
          <w:sz w:val="20"/>
          <w:szCs w:val="20"/>
          <w:lang w:eastAsia="es-EC"/>
        </w:rPr>
        <w:t>Portal de servicios para el servidor</w:t>
      </w:r>
    </w:p>
    <w:p w14:paraId="0505D1D7" w14:textId="77777777" w:rsidR="00AB6C35" w:rsidRPr="00EB17FA" w:rsidRDefault="00AB6C35" w:rsidP="00EB17FA">
      <w:pPr>
        <w:jc w:val="both"/>
        <w:rPr>
          <w:rFonts w:ascii="Arial" w:hAnsi="Arial" w:cs="Arial"/>
          <w:sz w:val="20"/>
          <w:szCs w:val="20"/>
        </w:rPr>
      </w:pPr>
    </w:p>
    <w:p w14:paraId="53E0BF05" w14:textId="6D0A6447" w:rsidR="00AB6C35" w:rsidRPr="00EB17FA" w:rsidRDefault="00AB6C35" w:rsidP="00EB17FA">
      <w:pPr>
        <w:jc w:val="both"/>
        <w:rPr>
          <w:rFonts w:ascii="Arial" w:hAnsi="Arial" w:cs="Arial"/>
          <w:sz w:val="20"/>
          <w:szCs w:val="20"/>
        </w:rPr>
      </w:pPr>
      <w:r w:rsidRPr="00EB17FA">
        <w:rPr>
          <w:rFonts w:ascii="Arial" w:hAnsi="Arial" w:cs="Arial"/>
          <w:sz w:val="20"/>
          <w:szCs w:val="20"/>
        </w:rPr>
        <w:t>De igual manera, el alcance incluye las siguientes actividades:</w:t>
      </w:r>
    </w:p>
    <w:p w14:paraId="700D0CD6" w14:textId="77777777" w:rsidR="00AB6C35" w:rsidRPr="00EB17FA" w:rsidRDefault="00AB6C35" w:rsidP="00EB17FA">
      <w:pPr>
        <w:numPr>
          <w:ilvl w:val="0"/>
          <w:numId w:val="11"/>
        </w:numPr>
        <w:spacing w:after="0" w:line="240" w:lineRule="auto"/>
        <w:jc w:val="both"/>
        <w:rPr>
          <w:rFonts w:ascii="Arial" w:hAnsi="Arial" w:cs="Arial"/>
          <w:sz w:val="20"/>
          <w:szCs w:val="20"/>
        </w:rPr>
      </w:pPr>
      <w:r w:rsidRPr="00EB17FA">
        <w:rPr>
          <w:rFonts w:ascii="Arial" w:hAnsi="Arial" w:cs="Arial"/>
          <w:sz w:val="20"/>
          <w:szCs w:val="20"/>
          <w:lang w:eastAsia="es-EC"/>
        </w:rPr>
        <w:t>Carga inicial de la información histórica de talento humano</w:t>
      </w:r>
    </w:p>
    <w:p w14:paraId="3FB26EC5" w14:textId="77777777" w:rsidR="00AB6C35" w:rsidRPr="00EB17FA" w:rsidRDefault="00AB6C35" w:rsidP="00EB17FA">
      <w:pPr>
        <w:numPr>
          <w:ilvl w:val="0"/>
          <w:numId w:val="11"/>
        </w:numPr>
        <w:spacing w:after="0" w:line="240" w:lineRule="auto"/>
        <w:jc w:val="both"/>
        <w:rPr>
          <w:rFonts w:ascii="Arial" w:hAnsi="Arial" w:cs="Arial"/>
          <w:sz w:val="20"/>
          <w:szCs w:val="20"/>
        </w:rPr>
      </w:pPr>
      <w:r w:rsidRPr="00EB17FA">
        <w:rPr>
          <w:rFonts w:ascii="Arial" w:hAnsi="Arial" w:cs="Arial"/>
          <w:sz w:val="20"/>
          <w:szCs w:val="20"/>
        </w:rPr>
        <w:t>Parametrización inicial, definición y carga de información</w:t>
      </w:r>
    </w:p>
    <w:p w14:paraId="3B504D50" w14:textId="77777777" w:rsidR="00AB6C35" w:rsidRPr="00EB17FA" w:rsidRDefault="00AB6C35" w:rsidP="00EB17FA">
      <w:pPr>
        <w:numPr>
          <w:ilvl w:val="0"/>
          <w:numId w:val="11"/>
        </w:numPr>
        <w:spacing w:after="0" w:line="240" w:lineRule="auto"/>
        <w:jc w:val="both"/>
        <w:rPr>
          <w:rFonts w:ascii="Arial" w:hAnsi="Arial" w:cs="Arial"/>
          <w:sz w:val="20"/>
          <w:szCs w:val="20"/>
        </w:rPr>
      </w:pPr>
      <w:bookmarkStart w:id="10" w:name="OLE_LINK12"/>
      <w:r w:rsidRPr="00EB17FA">
        <w:rPr>
          <w:rFonts w:ascii="Arial" w:eastAsia="Avenir Book" w:hAnsi="Arial" w:cs="Arial"/>
          <w:color w:val="000000"/>
          <w:sz w:val="20"/>
          <w:szCs w:val="20"/>
        </w:rPr>
        <w:t>Integración con aplicativos institucionales cumpliendo con los estándares y procedimientos institucionales para desarrollo, pruebas y liberación.</w:t>
      </w:r>
      <w:bookmarkEnd w:id="10"/>
    </w:p>
    <w:p w14:paraId="12B2D66C" w14:textId="77777777" w:rsidR="00AB6C35" w:rsidRPr="00EB17FA" w:rsidRDefault="00AB6C35" w:rsidP="00EB17FA">
      <w:pPr>
        <w:numPr>
          <w:ilvl w:val="0"/>
          <w:numId w:val="11"/>
        </w:numPr>
        <w:spacing w:after="0" w:line="240" w:lineRule="auto"/>
        <w:jc w:val="both"/>
        <w:rPr>
          <w:rFonts w:ascii="Arial" w:hAnsi="Arial" w:cs="Arial"/>
          <w:sz w:val="20"/>
          <w:szCs w:val="20"/>
        </w:rPr>
      </w:pPr>
      <w:r w:rsidRPr="00EB17FA">
        <w:rPr>
          <w:rFonts w:ascii="Arial" w:hAnsi="Arial" w:cs="Arial"/>
          <w:sz w:val="20"/>
          <w:szCs w:val="20"/>
        </w:rPr>
        <w:t>Implementación de seguridad y pistas de auditoría.</w:t>
      </w:r>
    </w:p>
    <w:p w14:paraId="71D8B756" w14:textId="77777777" w:rsidR="00AB6C35" w:rsidRPr="00EB17FA" w:rsidRDefault="00AB6C35" w:rsidP="00EB17FA">
      <w:pPr>
        <w:numPr>
          <w:ilvl w:val="0"/>
          <w:numId w:val="11"/>
        </w:numPr>
        <w:spacing w:after="0" w:line="240" w:lineRule="auto"/>
        <w:jc w:val="both"/>
        <w:rPr>
          <w:rFonts w:ascii="Arial" w:hAnsi="Arial" w:cs="Arial"/>
          <w:sz w:val="20"/>
          <w:szCs w:val="20"/>
        </w:rPr>
      </w:pPr>
      <w:r w:rsidRPr="00EB17FA">
        <w:rPr>
          <w:rFonts w:ascii="Arial" w:hAnsi="Arial" w:cs="Arial"/>
          <w:sz w:val="20"/>
          <w:szCs w:val="20"/>
        </w:rPr>
        <w:t>Pruebas técnicas y funcionales que validen la operatividad y confiabilidad de la nueva solución tecnológica.</w:t>
      </w:r>
    </w:p>
    <w:p w14:paraId="21FE50BC" w14:textId="77777777" w:rsidR="00AB6C35" w:rsidRPr="00EB17FA" w:rsidRDefault="00AB6C35" w:rsidP="00EB17FA">
      <w:pPr>
        <w:numPr>
          <w:ilvl w:val="0"/>
          <w:numId w:val="11"/>
        </w:numPr>
        <w:spacing w:after="0" w:line="240" w:lineRule="auto"/>
        <w:jc w:val="both"/>
        <w:rPr>
          <w:rFonts w:ascii="Arial" w:hAnsi="Arial" w:cs="Arial"/>
          <w:sz w:val="20"/>
          <w:szCs w:val="20"/>
        </w:rPr>
      </w:pPr>
      <w:r w:rsidRPr="00EB17FA">
        <w:rPr>
          <w:rFonts w:ascii="Arial" w:hAnsi="Arial" w:cs="Arial"/>
          <w:sz w:val="20"/>
          <w:szCs w:val="20"/>
        </w:rPr>
        <w:t>Transferencia de conocimientos al personal del SRI, acompañada de documentación especializada, que aseguren la capacidad institucional para operar, mantener y evolucionar la nueva solución tecnológica.</w:t>
      </w:r>
    </w:p>
    <w:p w14:paraId="346C04C1" w14:textId="77777777" w:rsidR="00AB6C35" w:rsidRPr="00EB17FA" w:rsidRDefault="00AB6C35" w:rsidP="00EB17FA">
      <w:pPr>
        <w:numPr>
          <w:ilvl w:val="0"/>
          <w:numId w:val="11"/>
        </w:numPr>
        <w:spacing w:after="0" w:line="240" w:lineRule="auto"/>
        <w:jc w:val="both"/>
        <w:rPr>
          <w:rFonts w:ascii="Arial" w:hAnsi="Arial" w:cs="Arial"/>
          <w:sz w:val="20"/>
          <w:szCs w:val="20"/>
        </w:rPr>
      </w:pPr>
      <w:r w:rsidRPr="00EB17FA">
        <w:rPr>
          <w:rFonts w:ascii="Arial" w:hAnsi="Arial" w:cs="Arial"/>
          <w:sz w:val="20"/>
          <w:szCs w:val="20"/>
        </w:rPr>
        <w:t xml:space="preserve">Estabilización y monitoreo de la nueva solución tecnológica. </w:t>
      </w:r>
    </w:p>
    <w:p w14:paraId="2EFF2C64" w14:textId="77777777" w:rsidR="00AB6C35" w:rsidRPr="00EB17FA" w:rsidRDefault="00AB6C35" w:rsidP="00EB17FA">
      <w:pPr>
        <w:numPr>
          <w:ilvl w:val="0"/>
          <w:numId w:val="11"/>
        </w:numPr>
        <w:spacing w:after="0" w:line="240" w:lineRule="auto"/>
        <w:jc w:val="both"/>
        <w:rPr>
          <w:rFonts w:ascii="Arial" w:hAnsi="Arial" w:cs="Arial"/>
          <w:sz w:val="20"/>
          <w:szCs w:val="20"/>
        </w:rPr>
      </w:pPr>
      <w:r w:rsidRPr="00EB17FA">
        <w:rPr>
          <w:rFonts w:ascii="Arial" w:hAnsi="Arial" w:cs="Arial"/>
          <w:sz w:val="20"/>
          <w:szCs w:val="20"/>
        </w:rPr>
        <w:t>Soporte técnico que garanticen la continuidad operativa.</w:t>
      </w:r>
    </w:p>
    <w:p w14:paraId="0E56CEB9" w14:textId="77777777" w:rsidR="00AB6C35" w:rsidRPr="00EB17FA" w:rsidRDefault="00AB6C35" w:rsidP="00EB17FA">
      <w:pPr>
        <w:numPr>
          <w:ilvl w:val="0"/>
          <w:numId w:val="11"/>
        </w:numPr>
        <w:spacing w:after="0" w:line="240" w:lineRule="auto"/>
        <w:jc w:val="both"/>
        <w:rPr>
          <w:rFonts w:ascii="Arial" w:hAnsi="Arial" w:cs="Arial"/>
          <w:sz w:val="20"/>
          <w:szCs w:val="20"/>
        </w:rPr>
      </w:pPr>
      <w:r w:rsidRPr="00EB17FA">
        <w:rPr>
          <w:rFonts w:ascii="Arial" w:hAnsi="Arial" w:cs="Arial"/>
          <w:sz w:val="20"/>
          <w:szCs w:val="20"/>
        </w:rPr>
        <w:t>Licenciamiento de la nueva solución tecnológica.</w:t>
      </w:r>
    </w:p>
    <w:p w14:paraId="4C8CD525" w14:textId="77777777" w:rsidR="00AB6C35" w:rsidRPr="00EB17FA" w:rsidRDefault="00AB6C35" w:rsidP="00EB17FA">
      <w:pPr>
        <w:jc w:val="both"/>
        <w:rPr>
          <w:rFonts w:ascii="Arial" w:hAnsi="Arial" w:cs="Arial"/>
          <w:sz w:val="20"/>
          <w:szCs w:val="20"/>
        </w:rPr>
      </w:pPr>
    </w:p>
    <w:p w14:paraId="3345533E" w14:textId="77777777" w:rsidR="00AB6C35" w:rsidRPr="00EB17FA" w:rsidRDefault="00AB6C35" w:rsidP="00EB17FA">
      <w:pPr>
        <w:pStyle w:val="Ttulo2"/>
        <w:numPr>
          <w:ilvl w:val="0"/>
          <w:numId w:val="36"/>
        </w:numPr>
        <w:spacing w:before="160"/>
        <w:ind w:left="720"/>
        <w:jc w:val="both"/>
        <w:rPr>
          <w:rFonts w:ascii="Arial" w:hAnsi="Arial" w:cs="Arial"/>
          <w:color w:val="auto"/>
          <w:sz w:val="20"/>
          <w:szCs w:val="20"/>
          <w:lang w:val="es-EC" w:eastAsia="en-US"/>
        </w:rPr>
      </w:pPr>
      <w:bookmarkStart w:id="11" w:name="_Toc213858739"/>
      <w:bookmarkStart w:id="12" w:name="_Toc224314557"/>
      <w:bookmarkEnd w:id="7"/>
      <w:bookmarkEnd w:id="8"/>
      <w:bookmarkEnd w:id="9"/>
      <w:r w:rsidRPr="00EB17FA">
        <w:rPr>
          <w:rFonts w:ascii="Arial" w:hAnsi="Arial" w:cs="Arial"/>
          <w:color w:val="auto"/>
          <w:sz w:val="20"/>
          <w:szCs w:val="20"/>
          <w:lang w:val="es-EC" w:eastAsia="en-US"/>
        </w:rPr>
        <w:t>Arquitectura, infraestructura y demanda actual</w:t>
      </w:r>
      <w:bookmarkEnd w:id="11"/>
      <w:bookmarkEnd w:id="12"/>
      <w:r w:rsidRPr="00EB17FA">
        <w:rPr>
          <w:rFonts w:ascii="Arial" w:hAnsi="Arial" w:cs="Arial"/>
          <w:color w:val="auto"/>
          <w:sz w:val="20"/>
          <w:szCs w:val="20"/>
          <w:lang w:val="es-EC" w:eastAsia="en-US"/>
        </w:rPr>
        <w:t xml:space="preserve"> </w:t>
      </w:r>
    </w:p>
    <w:p w14:paraId="059748AB" w14:textId="77777777" w:rsidR="00AB6C35" w:rsidRPr="00EB17FA" w:rsidRDefault="00AB6C35" w:rsidP="00EB17FA">
      <w:pPr>
        <w:pStyle w:val="Ttulo2"/>
        <w:numPr>
          <w:ilvl w:val="1"/>
          <w:numId w:val="36"/>
        </w:numPr>
        <w:spacing w:before="160"/>
        <w:ind w:left="993" w:hanging="567"/>
        <w:jc w:val="both"/>
        <w:rPr>
          <w:rFonts w:ascii="Arial" w:hAnsi="Arial" w:cs="Arial"/>
          <w:color w:val="auto"/>
          <w:sz w:val="20"/>
          <w:szCs w:val="20"/>
          <w:lang w:val="es-EC" w:eastAsia="en-US"/>
        </w:rPr>
      </w:pPr>
      <w:bookmarkStart w:id="13" w:name="_Toc224314558"/>
      <w:r w:rsidRPr="00EB17FA">
        <w:rPr>
          <w:rFonts w:ascii="Arial" w:hAnsi="Arial" w:cs="Arial"/>
          <w:color w:val="auto"/>
          <w:sz w:val="20"/>
          <w:szCs w:val="20"/>
          <w:lang w:val="es-EC" w:eastAsia="en-US"/>
        </w:rPr>
        <w:t>Arquitectura de referencia</w:t>
      </w:r>
      <w:bookmarkEnd w:id="13"/>
    </w:p>
    <w:p w14:paraId="17CB851E" w14:textId="77777777" w:rsidR="00AB6C35" w:rsidRPr="00EB17FA" w:rsidRDefault="00AB6C35" w:rsidP="00EB17FA">
      <w:pPr>
        <w:jc w:val="both"/>
        <w:rPr>
          <w:rFonts w:ascii="Arial" w:hAnsi="Arial" w:cs="Arial"/>
          <w:sz w:val="20"/>
          <w:szCs w:val="20"/>
        </w:rPr>
      </w:pPr>
    </w:p>
    <w:p w14:paraId="1012E046" w14:textId="51D9C3E2" w:rsidR="00AB6C35" w:rsidRDefault="00AB6C35" w:rsidP="00EB17FA">
      <w:pPr>
        <w:spacing w:line="276" w:lineRule="auto"/>
        <w:jc w:val="both"/>
        <w:rPr>
          <w:rFonts w:ascii="Arial" w:hAnsi="Arial" w:cs="Arial"/>
          <w:sz w:val="20"/>
          <w:szCs w:val="20"/>
        </w:rPr>
      </w:pPr>
      <w:r w:rsidRPr="00EB17FA">
        <w:rPr>
          <w:rFonts w:ascii="Arial" w:hAnsi="Arial" w:cs="Arial"/>
          <w:sz w:val="20"/>
          <w:szCs w:val="20"/>
        </w:rPr>
        <w:t>A efecto de plantear la nueva solución tecnológica propuesta que satisfaga las necesidades de la entidad, se presenta la siguiente arquitectura referencial del Sistema Integrado de Gestión del Talento Humano:</w:t>
      </w:r>
    </w:p>
    <w:p w14:paraId="0A13C195" w14:textId="77777777" w:rsidR="00346F79" w:rsidRDefault="00346F79" w:rsidP="00EB17FA">
      <w:pPr>
        <w:spacing w:line="276" w:lineRule="auto"/>
        <w:jc w:val="both"/>
        <w:rPr>
          <w:rFonts w:ascii="Arial" w:hAnsi="Arial" w:cs="Arial"/>
          <w:sz w:val="20"/>
          <w:szCs w:val="20"/>
        </w:rPr>
      </w:pPr>
    </w:p>
    <w:p w14:paraId="26C1ED2C" w14:textId="77777777" w:rsidR="00346F79" w:rsidRDefault="00346F79" w:rsidP="00EB17FA">
      <w:pPr>
        <w:spacing w:line="276" w:lineRule="auto"/>
        <w:jc w:val="both"/>
        <w:rPr>
          <w:rFonts w:ascii="Arial" w:hAnsi="Arial" w:cs="Arial"/>
          <w:sz w:val="20"/>
          <w:szCs w:val="20"/>
        </w:rPr>
      </w:pPr>
    </w:p>
    <w:p w14:paraId="40EE15F2" w14:textId="77777777" w:rsidR="00346F79" w:rsidRDefault="00346F79" w:rsidP="00EB17FA">
      <w:pPr>
        <w:spacing w:line="276" w:lineRule="auto"/>
        <w:jc w:val="both"/>
        <w:rPr>
          <w:rFonts w:ascii="Arial" w:hAnsi="Arial" w:cs="Arial"/>
          <w:sz w:val="20"/>
          <w:szCs w:val="20"/>
        </w:rPr>
      </w:pPr>
    </w:p>
    <w:p w14:paraId="31BEC3C9" w14:textId="77777777" w:rsidR="00346F79" w:rsidRDefault="00346F79" w:rsidP="00EB17FA">
      <w:pPr>
        <w:spacing w:line="276" w:lineRule="auto"/>
        <w:jc w:val="both"/>
        <w:rPr>
          <w:rFonts w:ascii="Arial" w:hAnsi="Arial" w:cs="Arial"/>
          <w:sz w:val="20"/>
          <w:szCs w:val="20"/>
        </w:rPr>
      </w:pPr>
    </w:p>
    <w:p w14:paraId="3C46BD5F" w14:textId="77777777" w:rsidR="00346F79" w:rsidRDefault="00346F79" w:rsidP="00EB17FA">
      <w:pPr>
        <w:spacing w:line="276" w:lineRule="auto"/>
        <w:jc w:val="both"/>
        <w:rPr>
          <w:rFonts w:ascii="Arial" w:hAnsi="Arial" w:cs="Arial"/>
          <w:sz w:val="20"/>
          <w:szCs w:val="20"/>
        </w:rPr>
      </w:pPr>
    </w:p>
    <w:p w14:paraId="6B4BA348" w14:textId="77777777" w:rsidR="00346F79" w:rsidRDefault="00346F79" w:rsidP="00EB17FA">
      <w:pPr>
        <w:spacing w:line="276" w:lineRule="auto"/>
        <w:jc w:val="both"/>
        <w:rPr>
          <w:rFonts w:ascii="Arial" w:hAnsi="Arial" w:cs="Arial"/>
          <w:sz w:val="20"/>
          <w:szCs w:val="20"/>
        </w:rPr>
      </w:pPr>
    </w:p>
    <w:p w14:paraId="2CBA20A7" w14:textId="77777777" w:rsidR="00346F79" w:rsidRPr="00EB17FA" w:rsidRDefault="00346F79" w:rsidP="00EB17FA">
      <w:pPr>
        <w:spacing w:line="276" w:lineRule="auto"/>
        <w:jc w:val="both"/>
        <w:rPr>
          <w:rFonts w:ascii="Arial" w:hAnsi="Arial" w:cs="Arial"/>
          <w:sz w:val="20"/>
          <w:szCs w:val="20"/>
        </w:rPr>
      </w:pPr>
    </w:p>
    <w:p w14:paraId="13DF2F95" w14:textId="701F26E7" w:rsidR="00AB6C35" w:rsidRPr="00EB17FA" w:rsidRDefault="00AB6C35" w:rsidP="00EB17FA">
      <w:pPr>
        <w:spacing w:line="276" w:lineRule="auto"/>
        <w:jc w:val="both"/>
        <w:rPr>
          <w:rFonts w:ascii="Arial" w:hAnsi="Arial" w:cs="Arial"/>
          <w:b/>
          <w:bCs/>
          <w:sz w:val="20"/>
          <w:szCs w:val="20"/>
        </w:rPr>
      </w:pPr>
      <w:r w:rsidRPr="00EB17FA">
        <w:rPr>
          <w:rFonts w:ascii="Arial" w:hAnsi="Arial" w:cs="Arial"/>
          <w:b/>
          <w:bCs/>
          <w:sz w:val="20"/>
          <w:szCs w:val="20"/>
        </w:rPr>
        <w:t>TABLA No. 1</w:t>
      </w:r>
    </w:p>
    <w:p w14:paraId="74312A1D" w14:textId="77777777" w:rsidR="00AB6C35" w:rsidRPr="00EB17FA" w:rsidRDefault="00AB6C35" w:rsidP="00EB17FA">
      <w:pPr>
        <w:ind w:left="1416" w:firstLine="708"/>
        <w:jc w:val="both"/>
        <w:rPr>
          <w:rFonts w:ascii="Arial" w:hAnsi="Arial" w:cs="Arial"/>
          <w:b/>
          <w:bCs/>
          <w:sz w:val="20"/>
          <w:szCs w:val="20"/>
          <w:lang w:eastAsia="zh-CN"/>
        </w:rPr>
      </w:pPr>
      <w:r w:rsidRPr="00EB17FA">
        <w:rPr>
          <w:rFonts w:ascii="Arial" w:hAnsi="Arial" w:cs="Arial"/>
          <w:b/>
          <w:bCs/>
          <w:sz w:val="20"/>
          <w:szCs w:val="20"/>
          <w:lang w:eastAsia="zh-CN"/>
        </w:rPr>
        <w:t>Arquitectura Preliminar de Referencia – SIGETH PLUS</w:t>
      </w:r>
    </w:p>
    <w:p w14:paraId="1D298336" w14:textId="77777777" w:rsidR="00AB6C35" w:rsidRPr="00EB17FA" w:rsidRDefault="00AB6C35" w:rsidP="00EB17FA">
      <w:pPr>
        <w:spacing w:line="276" w:lineRule="auto"/>
        <w:jc w:val="both"/>
        <w:rPr>
          <w:rFonts w:ascii="Arial" w:hAnsi="Arial" w:cs="Arial"/>
          <w:sz w:val="20"/>
          <w:szCs w:val="20"/>
        </w:rPr>
      </w:pPr>
    </w:p>
    <w:p w14:paraId="5C9B7F04" w14:textId="3FE87058" w:rsidR="00AB6C35" w:rsidRPr="00EB17FA" w:rsidRDefault="00AB6C35" w:rsidP="00EB17FA">
      <w:pPr>
        <w:spacing w:line="276" w:lineRule="auto"/>
        <w:ind w:left="-709"/>
        <w:jc w:val="both"/>
        <w:rPr>
          <w:rFonts w:ascii="Arial" w:hAnsi="Arial" w:cs="Arial"/>
          <w:sz w:val="20"/>
          <w:szCs w:val="20"/>
        </w:rPr>
        <w:sectPr w:rsidR="00AB6C35" w:rsidRPr="00EB17FA" w:rsidSect="00AB6C35">
          <w:footerReference w:type="default" r:id="rId8"/>
          <w:pgSz w:w="11906" w:h="16838"/>
          <w:pgMar w:top="1418" w:right="1701" w:bottom="1418" w:left="1701" w:header="708" w:footer="708" w:gutter="0"/>
          <w:cols w:space="708"/>
          <w:docGrid w:linePitch="360"/>
        </w:sectPr>
      </w:pPr>
      <w:r w:rsidRPr="00EB17FA">
        <w:rPr>
          <w:rFonts w:ascii="Arial" w:hAnsi="Arial" w:cs="Arial"/>
          <w:noProof/>
          <w:sz w:val="20"/>
          <w:szCs w:val="20"/>
        </w:rPr>
        <w:drawing>
          <wp:inline distT="0" distB="0" distL="0" distR="0" wp14:anchorId="08DA0F66" wp14:editId="7E19CED2">
            <wp:extent cx="6553200" cy="3954780"/>
            <wp:effectExtent l="0" t="0" r="0" b="7620"/>
            <wp:docPr id="150603413"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553200" cy="3954780"/>
                    </a:xfrm>
                    <a:prstGeom prst="rect">
                      <a:avLst/>
                    </a:prstGeom>
                    <a:noFill/>
                    <a:ln>
                      <a:noFill/>
                    </a:ln>
                  </pic:spPr>
                </pic:pic>
              </a:graphicData>
            </a:graphic>
          </wp:inline>
        </w:drawing>
      </w:r>
    </w:p>
    <w:p w14:paraId="54649278" w14:textId="77777777" w:rsidR="00AB6C35" w:rsidRPr="00EB17FA" w:rsidRDefault="00AB6C35" w:rsidP="00EB17FA">
      <w:pPr>
        <w:spacing w:line="276" w:lineRule="auto"/>
        <w:jc w:val="both"/>
        <w:rPr>
          <w:rFonts w:ascii="Arial" w:hAnsi="Arial" w:cs="Arial"/>
          <w:sz w:val="20"/>
          <w:szCs w:val="20"/>
          <w:lang w:eastAsia="zh-CN"/>
        </w:rPr>
      </w:pPr>
      <w:bookmarkStart w:id="14" w:name="OLE_LINK102"/>
      <w:r w:rsidRPr="00EB17FA">
        <w:rPr>
          <w:rFonts w:ascii="Arial" w:hAnsi="Arial" w:cs="Arial"/>
          <w:sz w:val="20"/>
          <w:szCs w:val="20"/>
          <w:lang w:eastAsia="zh-CN"/>
        </w:rPr>
        <w:t>A continuación, en el siguiente gráfico se puede observar las capacidades esperadas de cada componente de la nueva solución tecnológica:</w:t>
      </w:r>
      <w:bookmarkEnd w:id="14"/>
    </w:p>
    <w:p w14:paraId="3153F384" w14:textId="77777777" w:rsidR="00AB6C35" w:rsidRPr="00EB17FA" w:rsidRDefault="00AB6C35" w:rsidP="00EB17FA">
      <w:pPr>
        <w:spacing w:line="276" w:lineRule="auto"/>
        <w:jc w:val="both"/>
        <w:rPr>
          <w:rFonts w:ascii="Arial" w:hAnsi="Arial" w:cs="Arial"/>
          <w:sz w:val="20"/>
          <w:szCs w:val="20"/>
          <w:lang w:eastAsia="zh-CN"/>
        </w:rPr>
      </w:pPr>
    </w:p>
    <w:p w14:paraId="7CB1D455" w14:textId="77777777" w:rsidR="00AB6C35" w:rsidRPr="00EB17FA" w:rsidRDefault="00AB6C35" w:rsidP="00EB17FA">
      <w:pPr>
        <w:spacing w:line="276" w:lineRule="auto"/>
        <w:ind w:left="2832"/>
        <w:jc w:val="both"/>
        <w:rPr>
          <w:rFonts w:ascii="Arial" w:hAnsi="Arial" w:cs="Arial"/>
          <w:b/>
          <w:bCs/>
          <w:sz w:val="20"/>
          <w:szCs w:val="20"/>
        </w:rPr>
      </w:pPr>
      <w:r w:rsidRPr="00EB17FA">
        <w:rPr>
          <w:rFonts w:ascii="Arial" w:hAnsi="Arial" w:cs="Arial"/>
          <w:b/>
          <w:bCs/>
          <w:sz w:val="20"/>
          <w:szCs w:val="20"/>
        </w:rPr>
        <w:t xml:space="preserve">               TABLA No. 2</w:t>
      </w:r>
    </w:p>
    <w:p w14:paraId="4D2BC8B9" w14:textId="77777777" w:rsidR="00AB6C35" w:rsidRPr="00EB17FA" w:rsidRDefault="00AB6C35" w:rsidP="00EB17FA">
      <w:pPr>
        <w:ind w:left="2832"/>
        <w:jc w:val="both"/>
        <w:rPr>
          <w:rFonts w:ascii="Arial" w:hAnsi="Arial" w:cs="Arial"/>
          <w:b/>
          <w:bCs/>
          <w:sz w:val="20"/>
          <w:szCs w:val="20"/>
          <w:lang w:eastAsia="zh-CN"/>
        </w:rPr>
      </w:pPr>
      <w:r w:rsidRPr="00EB17FA">
        <w:rPr>
          <w:rFonts w:ascii="Arial" w:hAnsi="Arial" w:cs="Arial"/>
          <w:b/>
          <w:bCs/>
          <w:sz w:val="20"/>
          <w:szCs w:val="20"/>
          <w:lang w:eastAsia="zh-CN"/>
        </w:rPr>
        <w:t>Arquitectura SIGETH PLUS</w:t>
      </w:r>
    </w:p>
    <w:p w14:paraId="23C04730" w14:textId="5A3762AD" w:rsidR="00AB6C35" w:rsidRPr="00EB17FA" w:rsidRDefault="00AB6C35" w:rsidP="00A57EEB">
      <w:pPr>
        <w:ind w:left="-567"/>
        <w:jc w:val="center"/>
        <w:rPr>
          <w:rFonts w:ascii="Arial" w:hAnsi="Arial" w:cs="Arial"/>
          <w:b/>
          <w:bCs/>
          <w:sz w:val="20"/>
          <w:szCs w:val="20"/>
          <w:lang w:eastAsia="zh-CN"/>
        </w:rPr>
      </w:pPr>
      <w:r w:rsidRPr="00EB17FA">
        <w:rPr>
          <w:rFonts w:ascii="Arial" w:hAnsi="Arial" w:cs="Arial"/>
          <w:b/>
          <w:noProof/>
          <w:sz w:val="20"/>
          <w:szCs w:val="20"/>
          <w:lang w:eastAsia="zh-CN"/>
        </w:rPr>
        <w:drawing>
          <wp:inline distT="0" distB="0" distL="0" distR="0" wp14:anchorId="308D5F6C" wp14:editId="237DD688">
            <wp:extent cx="6316980" cy="3353435"/>
            <wp:effectExtent l="0" t="0" r="7620" b="0"/>
            <wp:docPr id="133377051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316980" cy="3353435"/>
                    </a:xfrm>
                    <a:prstGeom prst="rect">
                      <a:avLst/>
                    </a:prstGeom>
                    <a:noFill/>
                    <a:ln>
                      <a:noFill/>
                    </a:ln>
                  </pic:spPr>
                </pic:pic>
              </a:graphicData>
            </a:graphic>
          </wp:inline>
        </w:drawing>
      </w:r>
    </w:p>
    <w:p w14:paraId="2277B815" w14:textId="77777777" w:rsidR="00AB6C35" w:rsidRPr="00EB17FA" w:rsidRDefault="00AB6C35" w:rsidP="00EB17FA">
      <w:pPr>
        <w:ind w:left="2124" w:firstLine="708"/>
        <w:jc w:val="both"/>
        <w:rPr>
          <w:rFonts w:ascii="Arial" w:hAnsi="Arial" w:cs="Arial"/>
          <w:sz w:val="20"/>
          <w:szCs w:val="20"/>
        </w:rPr>
      </w:pPr>
      <w:bookmarkStart w:id="15" w:name="OLE_LINK151"/>
      <w:r w:rsidRPr="00EB17FA">
        <w:rPr>
          <w:rFonts w:ascii="Arial" w:hAnsi="Arial" w:cs="Arial"/>
          <w:b/>
          <w:bCs/>
          <w:sz w:val="20"/>
          <w:szCs w:val="20"/>
          <w:lang w:eastAsia="zh-CN"/>
        </w:rPr>
        <w:t>Fuente</w:t>
      </w:r>
      <w:r w:rsidRPr="00EB17FA">
        <w:rPr>
          <w:rFonts w:ascii="Arial" w:hAnsi="Arial" w:cs="Arial"/>
          <w:sz w:val="20"/>
          <w:szCs w:val="20"/>
          <w:lang w:eastAsia="zh-CN"/>
        </w:rPr>
        <w:t>: Elaboración interna SRI</w:t>
      </w:r>
    </w:p>
    <w:bookmarkEnd w:id="15"/>
    <w:p w14:paraId="65DDC795" w14:textId="77777777" w:rsidR="00AB6C35" w:rsidRPr="00EB17FA" w:rsidRDefault="00AB6C35" w:rsidP="00EB17FA">
      <w:pPr>
        <w:jc w:val="both"/>
        <w:rPr>
          <w:rFonts w:ascii="Arial" w:hAnsi="Arial" w:cs="Arial"/>
          <w:sz w:val="20"/>
          <w:szCs w:val="20"/>
        </w:rPr>
      </w:pPr>
    </w:p>
    <w:p w14:paraId="083E83B0" w14:textId="77777777" w:rsidR="00AB6C35" w:rsidRPr="00EB17FA" w:rsidRDefault="00AB6C35" w:rsidP="00EB17FA">
      <w:pPr>
        <w:jc w:val="both"/>
        <w:rPr>
          <w:rFonts w:ascii="Arial" w:hAnsi="Arial" w:cs="Arial"/>
          <w:b/>
          <w:bCs/>
          <w:sz w:val="20"/>
          <w:szCs w:val="20"/>
        </w:rPr>
      </w:pPr>
      <w:bookmarkStart w:id="16" w:name="OLE_LINK83"/>
      <w:r w:rsidRPr="00EB17FA">
        <w:rPr>
          <w:rFonts w:ascii="Arial" w:hAnsi="Arial" w:cs="Arial"/>
          <w:b/>
          <w:bCs/>
          <w:sz w:val="20"/>
          <w:szCs w:val="20"/>
        </w:rPr>
        <w:t>Capacidades Sistema Integrado de Gestión del Talento Humano</w:t>
      </w:r>
    </w:p>
    <w:bookmarkEnd w:id="16"/>
    <w:p w14:paraId="614EA145" w14:textId="77777777" w:rsidR="00AB6C35" w:rsidRPr="00EB17FA" w:rsidRDefault="00AB6C35" w:rsidP="00EB17FA">
      <w:pPr>
        <w:jc w:val="both"/>
        <w:rPr>
          <w:rFonts w:ascii="Arial" w:hAnsi="Arial" w:cs="Arial"/>
          <w:b/>
          <w:bCs/>
          <w:sz w:val="20"/>
          <w:szCs w:val="20"/>
        </w:rPr>
      </w:pPr>
    </w:p>
    <w:tbl>
      <w:tblPr>
        <w:tblW w:w="535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6"/>
        <w:gridCol w:w="7184"/>
      </w:tblGrid>
      <w:tr w:rsidR="00AB6C35" w:rsidRPr="00EB17FA" w14:paraId="0CD926F0" w14:textId="77777777" w:rsidTr="00C7456D">
        <w:trPr>
          <w:trHeight w:val="269"/>
        </w:trPr>
        <w:tc>
          <w:tcPr>
            <w:tcW w:w="1045" w:type="pct"/>
          </w:tcPr>
          <w:p w14:paraId="208DC5F6" w14:textId="77777777" w:rsidR="00AB6C35" w:rsidRPr="00EB17FA" w:rsidRDefault="00AB6C35" w:rsidP="00EB17FA">
            <w:pPr>
              <w:ind w:left="360"/>
              <w:jc w:val="both"/>
              <w:rPr>
                <w:rFonts w:ascii="Arial" w:hAnsi="Arial" w:cs="Arial"/>
                <w:b/>
                <w:bCs/>
                <w:sz w:val="20"/>
                <w:szCs w:val="20"/>
              </w:rPr>
            </w:pPr>
            <w:r w:rsidRPr="00EB17FA">
              <w:rPr>
                <w:rFonts w:ascii="Arial" w:hAnsi="Arial" w:cs="Arial"/>
                <w:b/>
                <w:bCs/>
                <w:sz w:val="20"/>
                <w:szCs w:val="20"/>
              </w:rPr>
              <w:t>Capacidad</w:t>
            </w:r>
          </w:p>
        </w:tc>
        <w:tc>
          <w:tcPr>
            <w:tcW w:w="3955" w:type="pct"/>
          </w:tcPr>
          <w:p w14:paraId="79F02570" w14:textId="77777777" w:rsidR="00AB6C35" w:rsidRPr="00EB17FA" w:rsidRDefault="00AB6C35" w:rsidP="00EB17FA">
            <w:pPr>
              <w:ind w:left="360"/>
              <w:jc w:val="both"/>
              <w:rPr>
                <w:rFonts w:ascii="Arial" w:hAnsi="Arial" w:cs="Arial"/>
                <w:b/>
                <w:bCs/>
                <w:sz w:val="20"/>
                <w:szCs w:val="20"/>
              </w:rPr>
            </w:pPr>
            <w:r w:rsidRPr="00EB17FA">
              <w:rPr>
                <w:rFonts w:ascii="Arial" w:hAnsi="Arial" w:cs="Arial"/>
                <w:b/>
                <w:bCs/>
                <w:sz w:val="20"/>
                <w:szCs w:val="20"/>
              </w:rPr>
              <w:t xml:space="preserve">Descripción </w:t>
            </w:r>
          </w:p>
        </w:tc>
      </w:tr>
      <w:tr w:rsidR="00AB6C35" w:rsidRPr="00EB17FA" w14:paraId="4CB30D89" w14:textId="77777777" w:rsidTr="00C7456D">
        <w:trPr>
          <w:trHeight w:val="656"/>
        </w:trPr>
        <w:tc>
          <w:tcPr>
            <w:tcW w:w="1045" w:type="pct"/>
          </w:tcPr>
          <w:p w14:paraId="01B77260" w14:textId="77777777" w:rsidR="00AB6C35" w:rsidRPr="00EB17FA" w:rsidRDefault="00AB6C35" w:rsidP="00EB17FA">
            <w:pPr>
              <w:jc w:val="both"/>
              <w:rPr>
                <w:rFonts w:ascii="Arial" w:hAnsi="Arial" w:cs="Arial"/>
                <w:b/>
                <w:bCs/>
                <w:sz w:val="20"/>
                <w:szCs w:val="20"/>
              </w:rPr>
            </w:pPr>
            <w:r w:rsidRPr="00EB17FA">
              <w:rPr>
                <w:rFonts w:ascii="Arial" w:hAnsi="Arial" w:cs="Arial"/>
                <w:b/>
                <w:bCs/>
                <w:sz w:val="20"/>
                <w:szCs w:val="20"/>
              </w:rPr>
              <w:t>Manual de puestos</w:t>
            </w:r>
          </w:p>
        </w:tc>
        <w:tc>
          <w:tcPr>
            <w:tcW w:w="3955" w:type="pct"/>
          </w:tcPr>
          <w:p w14:paraId="75AB6E4A" w14:textId="77777777" w:rsidR="00AB6C35" w:rsidRPr="00EB17FA" w:rsidRDefault="00AB6C35" w:rsidP="00EB17FA">
            <w:pPr>
              <w:jc w:val="both"/>
              <w:rPr>
                <w:rFonts w:ascii="Arial" w:hAnsi="Arial" w:cs="Arial"/>
                <w:sz w:val="20"/>
                <w:szCs w:val="20"/>
              </w:rPr>
            </w:pPr>
            <w:r w:rsidRPr="00EB17FA">
              <w:rPr>
                <w:rFonts w:ascii="Arial" w:hAnsi="Arial" w:cs="Arial"/>
                <w:sz w:val="20"/>
                <w:szCs w:val="20"/>
              </w:rPr>
              <w:t>Módulo que actualiza, gestiona, administra y digitaliza la definición de actividades, responsabilidades, requisitos, competencias, entre otros, de cada puesto. Permite gestionar los descriptivos y perfiles de puestos, en los correspondiente a: misión, actividades, roles, grupos ocupacionales, unidad, requisitos académicos, experiencia, capacitación, conocimientos y competencias, entre otros; de manera centralizada y actualizable.</w:t>
            </w:r>
          </w:p>
        </w:tc>
      </w:tr>
      <w:tr w:rsidR="00AB6C35" w:rsidRPr="00EB17FA" w14:paraId="5B428AAE" w14:textId="77777777" w:rsidTr="00C7456D">
        <w:trPr>
          <w:trHeight w:val="849"/>
        </w:trPr>
        <w:tc>
          <w:tcPr>
            <w:tcW w:w="1045" w:type="pct"/>
          </w:tcPr>
          <w:p w14:paraId="0C1B2CE5" w14:textId="77777777" w:rsidR="00AB6C35" w:rsidRPr="00EB17FA" w:rsidRDefault="00AB6C35" w:rsidP="00EB17FA">
            <w:pPr>
              <w:jc w:val="both"/>
              <w:rPr>
                <w:rFonts w:ascii="Arial" w:hAnsi="Arial" w:cs="Arial"/>
                <w:b/>
                <w:bCs/>
                <w:sz w:val="20"/>
                <w:szCs w:val="20"/>
              </w:rPr>
            </w:pPr>
            <w:r w:rsidRPr="00EB17FA">
              <w:rPr>
                <w:rFonts w:ascii="Arial" w:hAnsi="Arial" w:cs="Arial"/>
                <w:b/>
                <w:bCs/>
                <w:sz w:val="20"/>
                <w:szCs w:val="20"/>
              </w:rPr>
              <w:t xml:space="preserve">Estructura posicional </w:t>
            </w:r>
          </w:p>
        </w:tc>
        <w:tc>
          <w:tcPr>
            <w:tcW w:w="3955" w:type="pct"/>
          </w:tcPr>
          <w:p w14:paraId="099604CB" w14:textId="77777777" w:rsidR="00AB6C35" w:rsidRPr="00EB17FA" w:rsidRDefault="00AB6C35" w:rsidP="00EB17FA">
            <w:pPr>
              <w:jc w:val="both"/>
              <w:rPr>
                <w:rFonts w:ascii="Arial" w:hAnsi="Arial" w:cs="Arial"/>
                <w:sz w:val="20"/>
                <w:szCs w:val="20"/>
              </w:rPr>
            </w:pPr>
            <w:r w:rsidRPr="00EB17FA">
              <w:rPr>
                <w:rFonts w:ascii="Arial" w:hAnsi="Arial" w:cs="Arial"/>
                <w:sz w:val="20"/>
                <w:szCs w:val="20"/>
              </w:rPr>
              <w:t xml:space="preserve">Módulo que define la distribución formal de los puestos dentro de una institución. Representa la relación jerárquica y funcional entre cargos y unidades, cuyo objetivo es alinear la estructura institucional con la estrategia organizacional y facilitar la gestión de personal. </w:t>
            </w:r>
          </w:p>
        </w:tc>
      </w:tr>
      <w:tr w:rsidR="00AB6C35" w:rsidRPr="00EB17FA" w14:paraId="2D7DEC99" w14:textId="77777777" w:rsidTr="00C7456D">
        <w:trPr>
          <w:trHeight w:val="441"/>
        </w:trPr>
        <w:tc>
          <w:tcPr>
            <w:tcW w:w="1045" w:type="pct"/>
          </w:tcPr>
          <w:p w14:paraId="22CF1220" w14:textId="77777777" w:rsidR="00AB6C35" w:rsidRPr="00EB17FA" w:rsidRDefault="00AB6C35" w:rsidP="00EB17FA">
            <w:pPr>
              <w:jc w:val="both"/>
              <w:rPr>
                <w:rFonts w:ascii="Arial" w:hAnsi="Arial" w:cs="Arial"/>
                <w:b/>
                <w:bCs/>
                <w:sz w:val="20"/>
                <w:szCs w:val="20"/>
              </w:rPr>
            </w:pPr>
            <w:r w:rsidRPr="00EB17FA">
              <w:rPr>
                <w:rFonts w:ascii="Arial" w:hAnsi="Arial" w:cs="Arial"/>
                <w:b/>
                <w:bCs/>
                <w:sz w:val="20"/>
                <w:szCs w:val="20"/>
              </w:rPr>
              <w:t>Administración de personal</w:t>
            </w:r>
          </w:p>
        </w:tc>
        <w:tc>
          <w:tcPr>
            <w:tcW w:w="3955" w:type="pct"/>
          </w:tcPr>
          <w:p w14:paraId="7CF71217" w14:textId="77777777" w:rsidR="00AB6C35" w:rsidRPr="00EB17FA" w:rsidRDefault="00AB6C35" w:rsidP="00EB17FA">
            <w:pPr>
              <w:jc w:val="both"/>
              <w:rPr>
                <w:rFonts w:ascii="Arial" w:hAnsi="Arial" w:cs="Arial"/>
                <w:sz w:val="20"/>
                <w:szCs w:val="20"/>
              </w:rPr>
            </w:pPr>
            <w:r w:rsidRPr="00EB17FA">
              <w:rPr>
                <w:rFonts w:ascii="Arial" w:hAnsi="Arial" w:cs="Arial"/>
                <w:sz w:val="20"/>
                <w:szCs w:val="20"/>
              </w:rPr>
              <w:t>Módulo que gestiona de forma integral la información personal y laboral de cada colaborador, asegurando trazabilidad en todo el ciclo de vida del empleado.</w:t>
            </w:r>
          </w:p>
        </w:tc>
      </w:tr>
      <w:tr w:rsidR="00AB6C35" w:rsidRPr="00EB17FA" w14:paraId="22DDFAFD" w14:textId="77777777" w:rsidTr="00C7456D">
        <w:trPr>
          <w:trHeight w:val="255"/>
        </w:trPr>
        <w:tc>
          <w:tcPr>
            <w:tcW w:w="1045" w:type="pct"/>
          </w:tcPr>
          <w:p w14:paraId="52EA8751" w14:textId="77777777" w:rsidR="00AB6C35" w:rsidRPr="00EB17FA" w:rsidRDefault="00AB6C35" w:rsidP="00EB17FA">
            <w:pPr>
              <w:jc w:val="both"/>
              <w:rPr>
                <w:rFonts w:ascii="Arial" w:hAnsi="Arial" w:cs="Arial"/>
                <w:b/>
                <w:bCs/>
                <w:sz w:val="20"/>
                <w:szCs w:val="20"/>
              </w:rPr>
            </w:pPr>
            <w:r w:rsidRPr="00EB17FA">
              <w:rPr>
                <w:rFonts w:ascii="Arial" w:hAnsi="Arial" w:cs="Arial"/>
                <w:b/>
                <w:bCs/>
                <w:sz w:val="20"/>
                <w:szCs w:val="20"/>
              </w:rPr>
              <w:t>Movimientos de personal</w:t>
            </w:r>
          </w:p>
        </w:tc>
        <w:tc>
          <w:tcPr>
            <w:tcW w:w="3955" w:type="pct"/>
          </w:tcPr>
          <w:p w14:paraId="0A56112F" w14:textId="77777777" w:rsidR="00AB6C35" w:rsidRPr="00EB17FA" w:rsidRDefault="00AB6C35" w:rsidP="00EB17FA">
            <w:pPr>
              <w:jc w:val="both"/>
              <w:rPr>
                <w:rFonts w:ascii="Arial" w:hAnsi="Arial" w:cs="Arial"/>
                <w:sz w:val="20"/>
                <w:szCs w:val="20"/>
              </w:rPr>
            </w:pPr>
            <w:r w:rsidRPr="00EB17FA">
              <w:rPr>
                <w:rFonts w:ascii="Arial" w:hAnsi="Arial" w:cs="Arial"/>
                <w:sz w:val="20"/>
                <w:szCs w:val="20"/>
              </w:rPr>
              <w:t>Módulo que automatiza el registro, control y seguimiento de cambios (movimientos administrativos) en la situación laboral de los empleados, tales como: nombramientos provisionales, traslados, traspasos, cambios administrativos, licencias, reintegros, comisiones de servicios, entre otros. Garantiza la trazabilidad y cumplimiento normativo en cada movimiento.</w:t>
            </w:r>
          </w:p>
        </w:tc>
      </w:tr>
      <w:tr w:rsidR="00AB6C35" w:rsidRPr="00EB17FA" w14:paraId="4D288720" w14:textId="77777777" w:rsidTr="00C7456D">
        <w:trPr>
          <w:trHeight w:val="145"/>
        </w:trPr>
        <w:tc>
          <w:tcPr>
            <w:tcW w:w="1045" w:type="pct"/>
          </w:tcPr>
          <w:p w14:paraId="38F27741" w14:textId="77777777" w:rsidR="00AB6C35" w:rsidRPr="00EB17FA" w:rsidRDefault="00AB6C35" w:rsidP="00EB17FA">
            <w:pPr>
              <w:jc w:val="both"/>
              <w:rPr>
                <w:rFonts w:ascii="Arial" w:hAnsi="Arial" w:cs="Arial"/>
                <w:b/>
                <w:bCs/>
                <w:sz w:val="20"/>
                <w:szCs w:val="20"/>
              </w:rPr>
            </w:pPr>
            <w:r w:rsidRPr="00EB17FA">
              <w:rPr>
                <w:rFonts w:ascii="Arial" w:hAnsi="Arial" w:cs="Arial"/>
                <w:b/>
                <w:bCs/>
                <w:sz w:val="20"/>
                <w:szCs w:val="20"/>
              </w:rPr>
              <w:t xml:space="preserve">Nómina </w:t>
            </w:r>
          </w:p>
        </w:tc>
        <w:tc>
          <w:tcPr>
            <w:tcW w:w="3955" w:type="pct"/>
          </w:tcPr>
          <w:p w14:paraId="48D5CD0F" w14:textId="77777777" w:rsidR="00AB6C35" w:rsidRPr="00EB17FA" w:rsidRDefault="00AB6C35" w:rsidP="00EB17FA">
            <w:pPr>
              <w:jc w:val="both"/>
              <w:rPr>
                <w:rFonts w:ascii="Arial" w:hAnsi="Arial" w:cs="Arial"/>
                <w:sz w:val="20"/>
                <w:szCs w:val="20"/>
              </w:rPr>
            </w:pPr>
            <w:r w:rsidRPr="00EB17FA">
              <w:rPr>
                <w:rFonts w:ascii="Arial" w:hAnsi="Arial" w:cs="Arial"/>
                <w:sz w:val="20"/>
                <w:szCs w:val="20"/>
              </w:rPr>
              <w:t>Módulo que automatiza el cálculo, procesamiento y gestión operativa de la nómina, altamente parametrizable, reduciendo errores y optimizando tiempos de gestión.</w:t>
            </w:r>
          </w:p>
        </w:tc>
      </w:tr>
      <w:tr w:rsidR="00AB6C35" w:rsidRPr="00EB17FA" w14:paraId="29D538D6" w14:textId="77777777" w:rsidTr="00C7456D">
        <w:trPr>
          <w:trHeight w:val="145"/>
        </w:trPr>
        <w:tc>
          <w:tcPr>
            <w:tcW w:w="1045" w:type="pct"/>
            <w:tcBorders>
              <w:top w:val="single" w:sz="4" w:space="0" w:color="auto"/>
              <w:left w:val="single" w:sz="4" w:space="0" w:color="auto"/>
              <w:bottom w:val="single" w:sz="4" w:space="0" w:color="auto"/>
              <w:right w:val="single" w:sz="4" w:space="0" w:color="auto"/>
            </w:tcBorders>
          </w:tcPr>
          <w:p w14:paraId="26D4A5D3" w14:textId="77777777" w:rsidR="00AB6C35" w:rsidRPr="00EB17FA" w:rsidRDefault="00AB6C35" w:rsidP="00EB17FA">
            <w:pPr>
              <w:jc w:val="both"/>
              <w:rPr>
                <w:rFonts w:ascii="Arial" w:hAnsi="Arial" w:cs="Arial"/>
                <w:b/>
                <w:bCs/>
                <w:sz w:val="20"/>
                <w:szCs w:val="20"/>
              </w:rPr>
            </w:pPr>
            <w:bookmarkStart w:id="17" w:name="OLE_LINK13"/>
            <w:r w:rsidRPr="00EB17FA">
              <w:rPr>
                <w:rFonts w:ascii="Arial" w:hAnsi="Arial" w:cs="Arial"/>
                <w:b/>
                <w:bCs/>
                <w:sz w:val="20"/>
                <w:szCs w:val="20"/>
              </w:rPr>
              <w:t>Desvinculaciones</w:t>
            </w:r>
          </w:p>
        </w:tc>
        <w:tc>
          <w:tcPr>
            <w:tcW w:w="3955" w:type="pct"/>
            <w:tcBorders>
              <w:top w:val="single" w:sz="4" w:space="0" w:color="auto"/>
              <w:left w:val="single" w:sz="4" w:space="0" w:color="auto"/>
              <w:bottom w:val="single" w:sz="4" w:space="0" w:color="auto"/>
              <w:right w:val="single" w:sz="4" w:space="0" w:color="auto"/>
            </w:tcBorders>
          </w:tcPr>
          <w:p w14:paraId="46EA6944" w14:textId="77777777" w:rsidR="00AB6C35" w:rsidRPr="00EB17FA" w:rsidRDefault="00AB6C35" w:rsidP="00EB17FA">
            <w:pPr>
              <w:jc w:val="both"/>
              <w:rPr>
                <w:rFonts w:ascii="Arial" w:hAnsi="Arial" w:cs="Arial"/>
                <w:sz w:val="20"/>
                <w:szCs w:val="20"/>
              </w:rPr>
            </w:pPr>
            <w:r w:rsidRPr="00EB17FA">
              <w:rPr>
                <w:rFonts w:ascii="Arial" w:hAnsi="Arial" w:cs="Arial"/>
                <w:sz w:val="20"/>
                <w:szCs w:val="20"/>
              </w:rPr>
              <w:t>Procedimiento automatizado para gestionar la salida de empleados, asegurando cumplimiento normativo y registro sistemático del proceso.</w:t>
            </w:r>
          </w:p>
        </w:tc>
      </w:tr>
      <w:tr w:rsidR="00AB6C35" w:rsidRPr="00EB17FA" w14:paraId="01039A8A" w14:textId="77777777" w:rsidTr="00C7456D">
        <w:trPr>
          <w:trHeight w:val="145"/>
        </w:trPr>
        <w:tc>
          <w:tcPr>
            <w:tcW w:w="1045" w:type="pct"/>
            <w:tcBorders>
              <w:top w:val="single" w:sz="4" w:space="0" w:color="auto"/>
              <w:left w:val="single" w:sz="4" w:space="0" w:color="auto"/>
              <w:bottom w:val="single" w:sz="4" w:space="0" w:color="auto"/>
              <w:right w:val="single" w:sz="4" w:space="0" w:color="auto"/>
            </w:tcBorders>
          </w:tcPr>
          <w:p w14:paraId="73F22921" w14:textId="77777777" w:rsidR="00AB6C35" w:rsidRPr="00EB17FA" w:rsidRDefault="00AB6C35" w:rsidP="00EB17FA">
            <w:pPr>
              <w:jc w:val="both"/>
              <w:rPr>
                <w:rFonts w:ascii="Arial" w:hAnsi="Arial" w:cs="Arial"/>
                <w:b/>
                <w:bCs/>
                <w:sz w:val="20"/>
                <w:szCs w:val="20"/>
              </w:rPr>
            </w:pPr>
            <w:r w:rsidRPr="00EB17FA">
              <w:rPr>
                <w:rFonts w:ascii="Arial" w:hAnsi="Arial" w:cs="Arial"/>
                <w:b/>
                <w:bCs/>
                <w:sz w:val="20"/>
                <w:szCs w:val="20"/>
              </w:rPr>
              <w:t>Portal de servicios (Autoservicio)</w:t>
            </w:r>
          </w:p>
        </w:tc>
        <w:tc>
          <w:tcPr>
            <w:tcW w:w="3955" w:type="pct"/>
            <w:tcBorders>
              <w:top w:val="single" w:sz="4" w:space="0" w:color="auto"/>
              <w:left w:val="single" w:sz="4" w:space="0" w:color="auto"/>
              <w:bottom w:val="single" w:sz="4" w:space="0" w:color="auto"/>
              <w:right w:val="single" w:sz="4" w:space="0" w:color="auto"/>
            </w:tcBorders>
          </w:tcPr>
          <w:p w14:paraId="2C20CA74" w14:textId="77777777" w:rsidR="00AB6C35" w:rsidRPr="00EB17FA" w:rsidRDefault="00AB6C35" w:rsidP="00EB17FA">
            <w:pPr>
              <w:jc w:val="both"/>
              <w:rPr>
                <w:rFonts w:ascii="Arial" w:hAnsi="Arial" w:cs="Arial"/>
                <w:sz w:val="20"/>
                <w:szCs w:val="20"/>
              </w:rPr>
            </w:pPr>
            <w:r w:rsidRPr="00EB17FA">
              <w:rPr>
                <w:rFonts w:ascii="Arial" w:hAnsi="Arial" w:cs="Arial"/>
                <w:sz w:val="20"/>
                <w:szCs w:val="20"/>
              </w:rPr>
              <w:t xml:space="preserve">Portal en línea que permita a los servidores realizar de manera autónoma trámites y consultas relacionadas con talento humano, tales como solicitud de certificados, descriptivo y perfil del puesto, estructura posicional y perfiles de puestos de cada unidad, plantilla de talento humano aprobada, actualización de datos, consulta de nómina y trayectoria laboral. Así mismo, deberá habilitar la carga y actualización periódica de documentos requeridos por la institución, garantizando seguridad y trazabilidad de la información, así como la ejecución y gestión de encuestas vinculadas a los procesos de talento humano, asegurando confidencialidad y consolidación de resultados para su análisis.  </w:t>
            </w:r>
          </w:p>
        </w:tc>
      </w:tr>
      <w:tr w:rsidR="00AB6C35" w:rsidRPr="00EB17FA" w14:paraId="10D60BAD" w14:textId="77777777" w:rsidTr="00C7456D">
        <w:trPr>
          <w:trHeight w:val="145"/>
        </w:trPr>
        <w:tc>
          <w:tcPr>
            <w:tcW w:w="1045" w:type="pct"/>
            <w:tcBorders>
              <w:top w:val="single" w:sz="4" w:space="0" w:color="auto"/>
              <w:left w:val="single" w:sz="4" w:space="0" w:color="auto"/>
              <w:bottom w:val="single" w:sz="4" w:space="0" w:color="auto"/>
              <w:right w:val="single" w:sz="4" w:space="0" w:color="auto"/>
            </w:tcBorders>
          </w:tcPr>
          <w:p w14:paraId="024C3DCF" w14:textId="77777777" w:rsidR="00AB6C35" w:rsidRPr="00EB17FA" w:rsidRDefault="00AB6C35" w:rsidP="00EB17FA">
            <w:pPr>
              <w:jc w:val="both"/>
              <w:rPr>
                <w:rFonts w:ascii="Arial" w:hAnsi="Arial" w:cs="Arial"/>
                <w:b/>
                <w:bCs/>
                <w:sz w:val="20"/>
                <w:szCs w:val="20"/>
              </w:rPr>
            </w:pPr>
            <w:r w:rsidRPr="00EB17FA">
              <w:rPr>
                <w:rFonts w:ascii="Arial" w:hAnsi="Arial" w:cs="Arial"/>
                <w:b/>
                <w:bCs/>
                <w:sz w:val="20"/>
                <w:szCs w:val="20"/>
              </w:rPr>
              <w:t xml:space="preserve">Expediente Integral del Servidor </w:t>
            </w:r>
          </w:p>
        </w:tc>
        <w:tc>
          <w:tcPr>
            <w:tcW w:w="3955" w:type="pct"/>
            <w:tcBorders>
              <w:top w:val="single" w:sz="4" w:space="0" w:color="auto"/>
              <w:left w:val="single" w:sz="4" w:space="0" w:color="auto"/>
              <w:bottom w:val="single" w:sz="4" w:space="0" w:color="auto"/>
              <w:right w:val="single" w:sz="4" w:space="0" w:color="auto"/>
            </w:tcBorders>
          </w:tcPr>
          <w:p w14:paraId="41EBDEFB" w14:textId="77777777" w:rsidR="00AB6C35" w:rsidRPr="00EB17FA" w:rsidRDefault="00AB6C35" w:rsidP="00EB17FA">
            <w:pPr>
              <w:jc w:val="both"/>
              <w:rPr>
                <w:rFonts w:ascii="Arial" w:hAnsi="Arial" w:cs="Arial"/>
                <w:sz w:val="20"/>
                <w:szCs w:val="20"/>
              </w:rPr>
            </w:pPr>
            <w:r w:rsidRPr="00EB17FA">
              <w:rPr>
                <w:rFonts w:ascii="Arial" w:hAnsi="Arial" w:cs="Arial"/>
                <w:sz w:val="20"/>
                <w:szCs w:val="20"/>
              </w:rPr>
              <w:t>Módulo que tiene como propósito consolidar, organizar y administrar de manera estructurada toda la documentación generada en los procesos de gestión del talento humano, asegurando su vinculación con el gestor documental institucional, garantizando la interoperabilidad con los sistemas institucionales.</w:t>
            </w:r>
          </w:p>
        </w:tc>
      </w:tr>
      <w:tr w:rsidR="00AB6C35" w:rsidRPr="00EB17FA" w14:paraId="622A2E5D" w14:textId="77777777" w:rsidTr="00C7456D">
        <w:trPr>
          <w:trHeight w:val="145"/>
        </w:trPr>
        <w:tc>
          <w:tcPr>
            <w:tcW w:w="1045" w:type="pct"/>
            <w:tcBorders>
              <w:top w:val="single" w:sz="4" w:space="0" w:color="auto"/>
              <w:left w:val="single" w:sz="4" w:space="0" w:color="auto"/>
              <w:bottom w:val="single" w:sz="4" w:space="0" w:color="auto"/>
              <w:right w:val="single" w:sz="4" w:space="0" w:color="auto"/>
            </w:tcBorders>
          </w:tcPr>
          <w:p w14:paraId="7E8AB7D2" w14:textId="77777777" w:rsidR="00AB6C35" w:rsidRPr="00EB17FA" w:rsidRDefault="00AB6C35" w:rsidP="00EB17FA">
            <w:pPr>
              <w:jc w:val="both"/>
              <w:rPr>
                <w:rFonts w:ascii="Arial" w:hAnsi="Arial" w:cs="Arial"/>
                <w:b/>
                <w:bCs/>
                <w:sz w:val="20"/>
                <w:szCs w:val="20"/>
              </w:rPr>
            </w:pPr>
            <w:r w:rsidRPr="00EB17FA">
              <w:rPr>
                <w:rFonts w:ascii="Arial" w:hAnsi="Arial" w:cs="Arial"/>
                <w:b/>
                <w:bCs/>
                <w:sz w:val="20"/>
                <w:szCs w:val="20"/>
              </w:rPr>
              <w:t>Control de Asistencia</w:t>
            </w:r>
          </w:p>
        </w:tc>
        <w:tc>
          <w:tcPr>
            <w:tcW w:w="3955" w:type="pct"/>
            <w:tcBorders>
              <w:top w:val="single" w:sz="4" w:space="0" w:color="auto"/>
              <w:left w:val="single" w:sz="4" w:space="0" w:color="auto"/>
              <w:bottom w:val="single" w:sz="4" w:space="0" w:color="auto"/>
              <w:right w:val="single" w:sz="4" w:space="0" w:color="auto"/>
            </w:tcBorders>
          </w:tcPr>
          <w:p w14:paraId="2ABAFA89" w14:textId="77777777" w:rsidR="00AB6C35" w:rsidRPr="00EB17FA" w:rsidRDefault="00AB6C35" w:rsidP="00EB17FA">
            <w:pPr>
              <w:jc w:val="both"/>
              <w:rPr>
                <w:rFonts w:ascii="Arial" w:hAnsi="Arial" w:cs="Arial"/>
                <w:sz w:val="20"/>
                <w:szCs w:val="20"/>
              </w:rPr>
            </w:pPr>
            <w:r w:rsidRPr="00EB17FA">
              <w:rPr>
                <w:rFonts w:ascii="Arial" w:hAnsi="Arial" w:cs="Arial"/>
                <w:sz w:val="20"/>
                <w:szCs w:val="20"/>
              </w:rPr>
              <w:t>Control de jornadas, horarios, novedades y vacaciones. Este sistema deberá integrarse al sistema de lectores biométricos institucional.</w:t>
            </w:r>
          </w:p>
        </w:tc>
      </w:tr>
      <w:tr w:rsidR="00AB6C35" w:rsidRPr="00EB17FA" w14:paraId="2C082F74" w14:textId="77777777" w:rsidTr="00C7456D">
        <w:trPr>
          <w:trHeight w:val="561"/>
        </w:trPr>
        <w:tc>
          <w:tcPr>
            <w:tcW w:w="1045" w:type="pct"/>
            <w:tcBorders>
              <w:top w:val="single" w:sz="4" w:space="0" w:color="auto"/>
              <w:left w:val="single" w:sz="4" w:space="0" w:color="auto"/>
              <w:bottom w:val="single" w:sz="4" w:space="0" w:color="auto"/>
              <w:right w:val="single" w:sz="4" w:space="0" w:color="auto"/>
            </w:tcBorders>
          </w:tcPr>
          <w:p w14:paraId="07418266" w14:textId="77777777" w:rsidR="00AB6C35" w:rsidRPr="00EB17FA" w:rsidRDefault="00AB6C35" w:rsidP="00EB17FA">
            <w:pPr>
              <w:jc w:val="both"/>
              <w:rPr>
                <w:rFonts w:ascii="Arial" w:hAnsi="Arial" w:cs="Arial"/>
                <w:b/>
                <w:bCs/>
                <w:sz w:val="20"/>
                <w:szCs w:val="20"/>
              </w:rPr>
            </w:pPr>
            <w:r w:rsidRPr="00EB17FA">
              <w:rPr>
                <w:rFonts w:ascii="Arial" w:hAnsi="Arial" w:cs="Arial"/>
                <w:b/>
                <w:bCs/>
                <w:sz w:val="20"/>
                <w:szCs w:val="20"/>
              </w:rPr>
              <w:t>Formación y Capacitación del Talento Humano</w:t>
            </w:r>
          </w:p>
        </w:tc>
        <w:tc>
          <w:tcPr>
            <w:tcW w:w="3955" w:type="pct"/>
            <w:tcBorders>
              <w:top w:val="single" w:sz="4" w:space="0" w:color="auto"/>
              <w:left w:val="single" w:sz="4" w:space="0" w:color="auto"/>
              <w:bottom w:val="single" w:sz="4" w:space="0" w:color="auto"/>
              <w:right w:val="single" w:sz="4" w:space="0" w:color="auto"/>
            </w:tcBorders>
          </w:tcPr>
          <w:p w14:paraId="77344A02" w14:textId="77777777" w:rsidR="00AB6C35" w:rsidRPr="00EB17FA" w:rsidRDefault="00AB6C35" w:rsidP="00EB17FA">
            <w:pPr>
              <w:jc w:val="both"/>
              <w:rPr>
                <w:rFonts w:ascii="Arial" w:hAnsi="Arial" w:cs="Arial"/>
                <w:sz w:val="20"/>
                <w:szCs w:val="20"/>
              </w:rPr>
            </w:pPr>
            <w:r w:rsidRPr="00EB17FA">
              <w:rPr>
                <w:rFonts w:ascii="Arial" w:hAnsi="Arial" w:cs="Arial"/>
                <w:sz w:val="20"/>
                <w:szCs w:val="20"/>
              </w:rPr>
              <w:t>Módulo para gestionar de manera integral los procesos de formación, capacitación, desarrollo y fortalecimiento de conocimientos y competencias del personal.</w:t>
            </w:r>
          </w:p>
        </w:tc>
      </w:tr>
      <w:tr w:rsidR="00AB6C35" w:rsidRPr="00EB17FA" w14:paraId="60CD1B73" w14:textId="77777777" w:rsidTr="00C7456D">
        <w:trPr>
          <w:trHeight w:val="145"/>
        </w:trPr>
        <w:tc>
          <w:tcPr>
            <w:tcW w:w="1045" w:type="pct"/>
            <w:tcBorders>
              <w:top w:val="single" w:sz="4" w:space="0" w:color="auto"/>
              <w:left w:val="single" w:sz="4" w:space="0" w:color="auto"/>
              <w:bottom w:val="single" w:sz="4" w:space="0" w:color="auto"/>
              <w:right w:val="single" w:sz="4" w:space="0" w:color="auto"/>
            </w:tcBorders>
          </w:tcPr>
          <w:p w14:paraId="51115160" w14:textId="77777777" w:rsidR="00AB6C35" w:rsidRPr="00EB17FA" w:rsidRDefault="00AB6C35" w:rsidP="00EB17FA">
            <w:pPr>
              <w:jc w:val="both"/>
              <w:rPr>
                <w:rFonts w:ascii="Arial" w:hAnsi="Arial" w:cs="Arial"/>
                <w:b/>
                <w:bCs/>
                <w:sz w:val="20"/>
                <w:szCs w:val="20"/>
              </w:rPr>
            </w:pPr>
            <w:bookmarkStart w:id="18" w:name="OLE_LINK98"/>
            <w:r w:rsidRPr="00EB17FA">
              <w:rPr>
                <w:rFonts w:ascii="Arial" w:hAnsi="Arial" w:cs="Arial"/>
                <w:b/>
                <w:bCs/>
                <w:sz w:val="20"/>
                <w:szCs w:val="20"/>
              </w:rPr>
              <w:t>Evaluación del Desempeño</w:t>
            </w:r>
          </w:p>
        </w:tc>
        <w:tc>
          <w:tcPr>
            <w:tcW w:w="3955" w:type="pct"/>
            <w:tcBorders>
              <w:top w:val="single" w:sz="4" w:space="0" w:color="auto"/>
              <w:left w:val="single" w:sz="4" w:space="0" w:color="auto"/>
              <w:bottom w:val="single" w:sz="4" w:space="0" w:color="auto"/>
              <w:right w:val="single" w:sz="4" w:space="0" w:color="auto"/>
            </w:tcBorders>
          </w:tcPr>
          <w:p w14:paraId="206BC0B8" w14:textId="77777777" w:rsidR="00AB6C35" w:rsidRPr="00EB17FA" w:rsidRDefault="00AB6C35" w:rsidP="00EB17FA">
            <w:pPr>
              <w:jc w:val="both"/>
              <w:rPr>
                <w:rFonts w:ascii="Arial" w:hAnsi="Arial" w:cs="Arial"/>
                <w:sz w:val="20"/>
                <w:szCs w:val="20"/>
              </w:rPr>
            </w:pPr>
            <w:bookmarkStart w:id="19" w:name="OLE_LINK141"/>
            <w:r w:rsidRPr="00EB17FA">
              <w:rPr>
                <w:rFonts w:ascii="Arial" w:hAnsi="Arial" w:cs="Arial"/>
                <w:sz w:val="20"/>
                <w:szCs w:val="20"/>
              </w:rPr>
              <w:t xml:space="preserve">Módulo en el cual se ejecuta la </w:t>
            </w:r>
            <w:bookmarkEnd w:id="19"/>
            <w:r w:rsidRPr="00EB17FA">
              <w:rPr>
                <w:rFonts w:ascii="Arial" w:hAnsi="Arial" w:cs="Arial"/>
                <w:sz w:val="20"/>
                <w:szCs w:val="20"/>
              </w:rPr>
              <w:t>gestión del proceso de evaluación del desempeño</w:t>
            </w:r>
          </w:p>
        </w:tc>
      </w:tr>
      <w:tr w:rsidR="00AB6C35" w:rsidRPr="00EB17FA" w14:paraId="16C4C462" w14:textId="77777777" w:rsidTr="00C7456D">
        <w:trPr>
          <w:trHeight w:val="145"/>
        </w:trPr>
        <w:tc>
          <w:tcPr>
            <w:tcW w:w="1045" w:type="pct"/>
            <w:tcBorders>
              <w:top w:val="single" w:sz="4" w:space="0" w:color="auto"/>
              <w:left w:val="single" w:sz="4" w:space="0" w:color="auto"/>
              <w:bottom w:val="single" w:sz="4" w:space="0" w:color="auto"/>
              <w:right w:val="single" w:sz="4" w:space="0" w:color="auto"/>
            </w:tcBorders>
          </w:tcPr>
          <w:p w14:paraId="37A2E4FE" w14:textId="77777777" w:rsidR="00AB6C35" w:rsidRPr="00EB17FA" w:rsidRDefault="00AB6C35" w:rsidP="00EB17FA">
            <w:pPr>
              <w:jc w:val="both"/>
              <w:rPr>
                <w:rFonts w:ascii="Arial" w:hAnsi="Arial" w:cs="Arial"/>
                <w:b/>
                <w:bCs/>
                <w:sz w:val="20"/>
                <w:szCs w:val="20"/>
              </w:rPr>
            </w:pPr>
            <w:r w:rsidRPr="00EB17FA">
              <w:rPr>
                <w:rFonts w:ascii="Arial" w:hAnsi="Arial" w:cs="Arial"/>
                <w:b/>
                <w:bCs/>
                <w:sz w:val="20"/>
                <w:szCs w:val="20"/>
              </w:rPr>
              <w:t>Selección y Contratación</w:t>
            </w:r>
          </w:p>
        </w:tc>
        <w:tc>
          <w:tcPr>
            <w:tcW w:w="3955" w:type="pct"/>
            <w:tcBorders>
              <w:top w:val="single" w:sz="4" w:space="0" w:color="auto"/>
              <w:left w:val="single" w:sz="4" w:space="0" w:color="auto"/>
              <w:bottom w:val="single" w:sz="4" w:space="0" w:color="auto"/>
              <w:right w:val="single" w:sz="4" w:space="0" w:color="auto"/>
            </w:tcBorders>
          </w:tcPr>
          <w:p w14:paraId="7F37B26C" w14:textId="77777777" w:rsidR="00AB6C35" w:rsidRPr="00EB17FA" w:rsidRDefault="00AB6C35" w:rsidP="00EB17FA">
            <w:pPr>
              <w:jc w:val="both"/>
              <w:rPr>
                <w:rFonts w:ascii="Arial" w:hAnsi="Arial" w:cs="Arial"/>
                <w:sz w:val="20"/>
                <w:szCs w:val="20"/>
              </w:rPr>
            </w:pPr>
            <w:r w:rsidRPr="00EB17FA">
              <w:rPr>
                <w:rFonts w:ascii="Arial" w:hAnsi="Arial" w:cs="Arial"/>
                <w:sz w:val="20"/>
                <w:szCs w:val="20"/>
              </w:rPr>
              <w:t>Módulo en el cual se ejecuta la gestión de procesos de reclutamiento e incorporación de personal</w:t>
            </w:r>
          </w:p>
        </w:tc>
      </w:tr>
      <w:bookmarkEnd w:id="17"/>
      <w:bookmarkEnd w:id="18"/>
    </w:tbl>
    <w:p w14:paraId="4DAF5902" w14:textId="77777777" w:rsidR="00AB6C35" w:rsidRPr="00EB17FA" w:rsidRDefault="00AB6C35" w:rsidP="00EB17FA">
      <w:pPr>
        <w:spacing w:line="276" w:lineRule="auto"/>
        <w:jc w:val="both"/>
        <w:rPr>
          <w:rFonts w:ascii="Arial" w:hAnsi="Arial" w:cs="Arial"/>
          <w:b/>
          <w:sz w:val="20"/>
          <w:szCs w:val="20"/>
        </w:rPr>
      </w:pPr>
    </w:p>
    <w:p w14:paraId="46FDC597" w14:textId="2D9BD608" w:rsidR="00AB6C35" w:rsidRPr="00EB17FA" w:rsidRDefault="00AB6C35" w:rsidP="00EB17FA">
      <w:pPr>
        <w:jc w:val="both"/>
        <w:rPr>
          <w:rFonts w:ascii="Arial" w:hAnsi="Arial" w:cs="Arial"/>
          <w:b/>
          <w:bCs/>
          <w:sz w:val="20"/>
          <w:szCs w:val="20"/>
        </w:rPr>
      </w:pPr>
      <w:bookmarkStart w:id="20" w:name="OLE_LINK16"/>
      <w:bookmarkStart w:id="21" w:name="OLE_LINK11"/>
      <w:r w:rsidRPr="00EB17FA">
        <w:rPr>
          <w:rFonts w:ascii="Arial" w:hAnsi="Arial" w:cs="Arial"/>
          <w:b/>
          <w:bCs/>
          <w:sz w:val="20"/>
          <w:szCs w:val="20"/>
        </w:rPr>
        <w:t xml:space="preserve">Capacidades Transversales: </w:t>
      </w:r>
    </w:p>
    <w:tbl>
      <w:tblPr>
        <w:tblW w:w="536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5"/>
        <w:gridCol w:w="5627"/>
      </w:tblGrid>
      <w:tr w:rsidR="00AB6C35" w:rsidRPr="00EB17FA" w14:paraId="03ECDE99" w14:textId="77777777" w:rsidTr="00C7456D">
        <w:trPr>
          <w:trHeight w:val="216"/>
        </w:trPr>
        <w:tc>
          <w:tcPr>
            <w:tcW w:w="1286" w:type="pct"/>
          </w:tcPr>
          <w:bookmarkEnd w:id="20"/>
          <w:p w14:paraId="10921CDB" w14:textId="77777777" w:rsidR="00AB6C35" w:rsidRPr="00EB17FA" w:rsidRDefault="00AB6C35" w:rsidP="00EB17FA">
            <w:pPr>
              <w:ind w:left="360"/>
              <w:jc w:val="both"/>
              <w:rPr>
                <w:rFonts w:ascii="Arial" w:hAnsi="Arial" w:cs="Arial"/>
                <w:b/>
                <w:bCs/>
                <w:sz w:val="20"/>
                <w:szCs w:val="20"/>
              </w:rPr>
            </w:pPr>
            <w:r w:rsidRPr="00EB17FA">
              <w:rPr>
                <w:rFonts w:ascii="Arial" w:hAnsi="Arial" w:cs="Arial"/>
                <w:b/>
                <w:bCs/>
                <w:sz w:val="20"/>
                <w:szCs w:val="20"/>
              </w:rPr>
              <w:t>Capacidad</w:t>
            </w:r>
          </w:p>
        </w:tc>
        <w:tc>
          <w:tcPr>
            <w:tcW w:w="3714" w:type="pct"/>
          </w:tcPr>
          <w:p w14:paraId="5069BFB8" w14:textId="77777777" w:rsidR="00AB6C35" w:rsidRPr="00EB17FA" w:rsidRDefault="00AB6C35" w:rsidP="00EB17FA">
            <w:pPr>
              <w:ind w:left="360"/>
              <w:jc w:val="both"/>
              <w:rPr>
                <w:rFonts w:ascii="Arial" w:hAnsi="Arial" w:cs="Arial"/>
                <w:sz w:val="20"/>
                <w:szCs w:val="20"/>
              </w:rPr>
            </w:pPr>
            <w:r w:rsidRPr="00EB17FA">
              <w:rPr>
                <w:rFonts w:ascii="Arial" w:hAnsi="Arial" w:cs="Arial"/>
                <w:b/>
                <w:bCs/>
                <w:sz w:val="20"/>
                <w:szCs w:val="20"/>
              </w:rPr>
              <w:t>Descripción</w:t>
            </w:r>
          </w:p>
        </w:tc>
      </w:tr>
      <w:tr w:rsidR="00AB6C35" w:rsidRPr="00EB17FA" w14:paraId="5D9D5A5E" w14:textId="77777777" w:rsidTr="00C7456D">
        <w:trPr>
          <w:trHeight w:val="216"/>
        </w:trPr>
        <w:tc>
          <w:tcPr>
            <w:tcW w:w="1286" w:type="pct"/>
          </w:tcPr>
          <w:p w14:paraId="31244483" w14:textId="77777777" w:rsidR="00AB6C35" w:rsidRPr="00EB17FA" w:rsidRDefault="00AB6C35" w:rsidP="00EB17FA">
            <w:pPr>
              <w:ind w:left="2124" w:hanging="1764"/>
              <w:jc w:val="both"/>
              <w:rPr>
                <w:rFonts w:ascii="Arial" w:hAnsi="Arial" w:cs="Arial"/>
                <w:sz w:val="20"/>
                <w:szCs w:val="20"/>
              </w:rPr>
            </w:pPr>
            <w:proofErr w:type="spellStart"/>
            <w:r w:rsidRPr="00EB17FA">
              <w:rPr>
                <w:rFonts w:ascii="Arial" w:hAnsi="Arial" w:cs="Arial"/>
                <w:b/>
                <w:bCs/>
                <w:sz w:val="20"/>
                <w:szCs w:val="20"/>
              </w:rPr>
              <w:t>APIs</w:t>
            </w:r>
            <w:proofErr w:type="spellEnd"/>
            <w:r w:rsidRPr="00EB17FA">
              <w:rPr>
                <w:rFonts w:ascii="Arial" w:hAnsi="Arial" w:cs="Arial"/>
                <w:b/>
                <w:bCs/>
                <w:sz w:val="20"/>
                <w:szCs w:val="20"/>
              </w:rPr>
              <w:t xml:space="preserve"> / Interfaces de integración: </w:t>
            </w:r>
          </w:p>
        </w:tc>
        <w:tc>
          <w:tcPr>
            <w:tcW w:w="3714" w:type="pct"/>
          </w:tcPr>
          <w:p w14:paraId="57652084" w14:textId="77777777" w:rsidR="00AB6C35" w:rsidRPr="00EB17FA" w:rsidRDefault="00AB6C35" w:rsidP="00EB17FA">
            <w:pPr>
              <w:jc w:val="both"/>
              <w:rPr>
                <w:rFonts w:ascii="Arial" w:hAnsi="Arial" w:cs="Arial"/>
                <w:b/>
                <w:bCs/>
                <w:sz w:val="20"/>
                <w:szCs w:val="20"/>
              </w:rPr>
            </w:pPr>
            <w:r w:rsidRPr="00EB17FA">
              <w:rPr>
                <w:rFonts w:ascii="Arial" w:hAnsi="Arial" w:cs="Arial"/>
                <w:sz w:val="20"/>
                <w:szCs w:val="20"/>
              </w:rPr>
              <w:t xml:space="preserve">La nueva solución tecnológica y todos sus componentes deben disponer de mecanismos de integración basados en </w:t>
            </w:r>
            <w:proofErr w:type="spellStart"/>
            <w:r w:rsidRPr="00EB17FA">
              <w:rPr>
                <w:rFonts w:ascii="Arial" w:hAnsi="Arial" w:cs="Arial"/>
                <w:sz w:val="20"/>
                <w:szCs w:val="20"/>
              </w:rPr>
              <w:t>APIs</w:t>
            </w:r>
            <w:proofErr w:type="spellEnd"/>
            <w:r w:rsidRPr="00EB17FA">
              <w:rPr>
                <w:rFonts w:ascii="Arial" w:hAnsi="Arial" w:cs="Arial"/>
                <w:sz w:val="20"/>
                <w:szCs w:val="20"/>
              </w:rPr>
              <w:t xml:space="preserve"> estandarizadas, que permiten la interoperabilidad entre componentes internos, garantizando el intercambio seguro y eficiente de información.</w:t>
            </w:r>
          </w:p>
        </w:tc>
      </w:tr>
      <w:tr w:rsidR="00AB6C35" w:rsidRPr="00EB17FA" w14:paraId="7DBDDF25" w14:textId="77777777" w:rsidTr="00C7456D">
        <w:trPr>
          <w:trHeight w:val="144"/>
        </w:trPr>
        <w:tc>
          <w:tcPr>
            <w:tcW w:w="1286" w:type="pct"/>
          </w:tcPr>
          <w:p w14:paraId="78A0AFFF" w14:textId="77777777" w:rsidR="00AB6C35" w:rsidRPr="00EB17FA" w:rsidRDefault="00AB6C35" w:rsidP="00EB17FA">
            <w:pPr>
              <w:ind w:left="360"/>
              <w:jc w:val="both"/>
              <w:rPr>
                <w:rFonts w:ascii="Arial" w:hAnsi="Arial" w:cs="Arial"/>
                <w:b/>
                <w:bCs/>
                <w:sz w:val="20"/>
                <w:szCs w:val="20"/>
              </w:rPr>
            </w:pPr>
            <w:r w:rsidRPr="00EB17FA">
              <w:rPr>
                <w:rFonts w:ascii="Arial" w:hAnsi="Arial" w:cs="Arial"/>
                <w:b/>
                <w:bCs/>
                <w:sz w:val="20"/>
                <w:szCs w:val="20"/>
              </w:rPr>
              <w:t xml:space="preserve">Pista de Auditoría: </w:t>
            </w:r>
          </w:p>
        </w:tc>
        <w:tc>
          <w:tcPr>
            <w:tcW w:w="3714" w:type="pct"/>
          </w:tcPr>
          <w:p w14:paraId="478CC066" w14:textId="77777777" w:rsidR="00AB6C35" w:rsidRPr="00EB17FA" w:rsidRDefault="00AB6C35" w:rsidP="00EB17FA">
            <w:pPr>
              <w:jc w:val="both"/>
              <w:rPr>
                <w:rFonts w:ascii="Arial" w:hAnsi="Arial" w:cs="Arial"/>
                <w:b/>
                <w:bCs/>
                <w:sz w:val="20"/>
                <w:szCs w:val="20"/>
              </w:rPr>
            </w:pPr>
            <w:r w:rsidRPr="00EB17FA">
              <w:rPr>
                <w:rFonts w:ascii="Arial" w:hAnsi="Arial" w:cs="Arial"/>
                <w:sz w:val="20"/>
                <w:szCs w:val="20"/>
              </w:rPr>
              <w:t xml:space="preserve">Mecanismo transversal de auditoría es utilizado para registrar las pistas de auditoría de autenticación y autorización. </w:t>
            </w:r>
          </w:p>
        </w:tc>
      </w:tr>
      <w:tr w:rsidR="00AB6C35" w:rsidRPr="00EB17FA" w14:paraId="3DFCE803" w14:textId="77777777" w:rsidTr="00C7456D">
        <w:trPr>
          <w:trHeight w:val="144"/>
        </w:trPr>
        <w:tc>
          <w:tcPr>
            <w:tcW w:w="1286" w:type="pct"/>
          </w:tcPr>
          <w:p w14:paraId="78268354" w14:textId="77777777" w:rsidR="00AB6C35" w:rsidRPr="00EB17FA" w:rsidRDefault="00AB6C35" w:rsidP="00EB17FA">
            <w:pPr>
              <w:ind w:left="360"/>
              <w:jc w:val="both"/>
              <w:rPr>
                <w:rFonts w:ascii="Arial" w:hAnsi="Arial" w:cs="Arial"/>
                <w:b/>
                <w:bCs/>
                <w:sz w:val="20"/>
                <w:szCs w:val="20"/>
              </w:rPr>
            </w:pPr>
            <w:r w:rsidRPr="00EB17FA">
              <w:rPr>
                <w:rFonts w:ascii="Arial" w:hAnsi="Arial" w:cs="Arial"/>
                <w:b/>
                <w:bCs/>
                <w:sz w:val="20"/>
                <w:szCs w:val="20"/>
              </w:rPr>
              <w:t xml:space="preserve">Control de acceso y seguridad: </w:t>
            </w:r>
          </w:p>
        </w:tc>
        <w:tc>
          <w:tcPr>
            <w:tcW w:w="3714" w:type="pct"/>
          </w:tcPr>
          <w:p w14:paraId="78891523" w14:textId="77777777" w:rsidR="00AB6C35" w:rsidRPr="00EB17FA" w:rsidRDefault="00AB6C35" w:rsidP="00EB17FA">
            <w:pPr>
              <w:jc w:val="both"/>
              <w:rPr>
                <w:rFonts w:ascii="Arial" w:hAnsi="Arial" w:cs="Arial"/>
                <w:b/>
                <w:bCs/>
                <w:sz w:val="20"/>
                <w:szCs w:val="20"/>
              </w:rPr>
            </w:pPr>
            <w:r w:rsidRPr="00EB17FA">
              <w:rPr>
                <w:rFonts w:ascii="Arial" w:hAnsi="Arial" w:cs="Arial"/>
                <w:sz w:val="20"/>
                <w:szCs w:val="20"/>
              </w:rPr>
              <w:t>La plataforma asegura la protección de la información mediante esquemas de autenticación, autorización y gestión de roles, garantizando que cada usuario acceda únicamente a los recursos que le corresponda conforme a las herramientas y procedimientos que actualmente maneja el SRI.</w:t>
            </w:r>
          </w:p>
        </w:tc>
      </w:tr>
      <w:tr w:rsidR="00AB6C35" w:rsidRPr="00EB17FA" w14:paraId="003672FC" w14:textId="77777777" w:rsidTr="00C7456D">
        <w:trPr>
          <w:trHeight w:val="144"/>
        </w:trPr>
        <w:tc>
          <w:tcPr>
            <w:tcW w:w="1286" w:type="pct"/>
            <w:shd w:val="clear" w:color="auto" w:fill="FFFFFF"/>
          </w:tcPr>
          <w:p w14:paraId="2A5D7E27" w14:textId="77777777" w:rsidR="00AB6C35" w:rsidRPr="00EB17FA" w:rsidRDefault="00AB6C35" w:rsidP="00EB17FA">
            <w:pPr>
              <w:ind w:left="360"/>
              <w:jc w:val="both"/>
              <w:rPr>
                <w:rFonts w:ascii="Arial" w:hAnsi="Arial" w:cs="Arial"/>
                <w:sz w:val="20"/>
                <w:szCs w:val="20"/>
              </w:rPr>
            </w:pPr>
            <w:r w:rsidRPr="00EB17FA">
              <w:rPr>
                <w:rFonts w:ascii="Arial" w:hAnsi="Arial" w:cs="Arial"/>
                <w:b/>
                <w:bCs/>
                <w:sz w:val="20"/>
                <w:szCs w:val="20"/>
              </w:rPr>
              <w:t>Monitoreo tecnológico</w:t>
            </w:r>
            <w:r w:rsidRPr="00EB17FA">
              <w:rPr>
                <w:rFonts w:ascii="Arial" w:hAnsi="Arial" w:cs="Arial"/>
                <w:sz w:val="20"/>
                <w:szCs w:val="20"/>
              </w:rPr>
              <w:t xml:space="preserve">: </w:t>
            </w:r>
          </w:p>
        </w:tc>
        <w:tc>
          <w:tcPr>
            <w:tcW w:w="3714" w:type="pct"/>
            <w:shd w:val="clear" w:color="auto" w:fill="FFFFFF"/>
          </w:tcPr>
          <w:p w14:paraId="5FBD6772" w14:textId="77777777" w:rsidR="00AB6C35" w:rsidRPr="00EB17FA" w:rsidRDefault="00AB6C35" w:rsidP="00EB17FA">
            <w:pPr>
              <w:jc w:val="both"/>
              <w:rPr>
                <w:rFonts w:ascii="Arial" w:hAnsi="Arial" w:cs="Arial"/>
                <w:sz w:val="20"/>
                <w:szCs w:val="20"/>
              </w:rPr>
            </w:pPr>
            <w:r w:rsidRPr="00EB17FA">
              <w:rPr>
                <w:rFonts w:ascii="Arial" w:hAnsi="Arial" w:cs="Arial"/>
                <w:sz w:val="20"/>
                <w:szCs w:val="20"/>
              </w:rPr>
              <w:t>Incluye capacidades y herramientas para el monitoreo ininterrumpido en tiempo real de los componentes de la nueva solución tecnológica, permitiendo detectar eventos tecnológicos, incidentes, medir el desempeño y asegurar la disponibilidad del servicio.</w:t>
            </w:r>
          </w:p>
        </w:tc>
      </w:tr>
      <w:tr w:rsidR="00AB6C35" w:rsidRPr="00EB17FA" w14:paraId="7DB2382A" w14:textId="77777777" w:rsidTr="00C7456D">
        <w:trPr>
          <w:trHeight w:val="144"/>
        </w:trPr>
        <w:tc>
          <w:tcPr>
            <w:tcW w:w="1286" w:type="pct"/>
          </w:tcPr>
          <w:p w14:paraId="43E5D69C" w14:textId="77777777" w:rsidR="00AB6C35" w:rsidRPr="00EB17FA" w:rsidRDefault="00AB6C35" w:rsidP="00EB17FA">
            <w:pPr>
              <w:ind w:left="360"/>
              <w:jc w:val="both"/>
              <w:rPr>
                <w:rFonts w:ascii="Arial" w:hAnsi="Arial" w:cs="Arial"/>
                <w:sz w:val="20"/>
                <w:szCs w:val="20"/>
              </w:rPr>
            </w:pPr>
            <w:r w:rsidRPr="00EB17FA">
              <w:rPr>
                <w:rFonts w:ascii="Arial" w:hAnsi="Arial" w:cs="Arial"/>
                <w:b/>
                <w:bCs/>
                <w:sz w:val="20"/>
                <w:szCs w:val="20"/>
              </w:rPr>
              <w:t xml:space="preserve">Alertas y Avisos: </w:t>
            </w:r>
          </w:p>
        </w:tc>
        <w:tc>
          <w:tcPr>
            <w:tcW w:w="3714" w:type="pct"/>
          </w:tcPr>
          <w:p w14:paraId="6366E6D4" w14:textId="77777777" w:rsidR="00AB6C35" w:rsidRPr="00EB17FA" w:rsidRDefault="00AB6C35" w:rsidP="00EB17FA">
            <w:pPr>
              <w:jc w:val="both"/>
              <w:rPr>
                <w:rFonts w:ascii="Arial" w:hAnsi="Arial" w:cs="Arial"/>
                <w:sz w:val="20"/>
                <w:szCs w:val="20"/>
                <w:lang w:eastAsia="es-EC"/>
              </w:rPr>
            </w:pPr>
            <w:r w:rsidRPr="00EB17FA">
              <w:rPr>
                <w:rFonts w:ascii="Arial" w:hAnsi="Arial" w:cs="Arial"/>
                <w:sz w:val="20"/>
                <w:szCs w:val="20"/>
                <w:lang w:eastAsia="es-EC"/>
              </w:rPr>
              <w:t xml:space="preserve">Aplicación en la cual se parametrizan plantilla de mensajes y se disparan notificaciones. </w:t>
            </w:r>
          </w:p>
        </w:tc>
      </w:tr>
      <w:tr w:rsidR="00AB6C35" w:rsidRPr="00EB17FA" w14:paraId="2C3A625E" w14:textId="77777777" w:rsidTr="00C7456D">
        <w:trPr>
          <w:trHeight w:val="144"/>
        </w:trPr>
        <w:tc>
          <w:tcPr>
            <w:tcW w:w="1286" w:type="pct"/>
          </w:tcPr>
          <w:p w14:paraId="3921ABB4" w14:textId="77777777" w:rsidR="00AB6C35" w:rsidRPr="00EB17FA" w:rsidRDefault="00AB6C35" w:rsidP="00EB17FA">
            <w:pPr>
              <w:ind w:left="360"/>
              <w:jc w:val="both"/>
              <w:rPr>
                <w:rFonts w:ascii="Arial" w:hAnsi="Arial" w:cs="Arial"/>
                <w:b/>
                <w:bCs/>
                <w:sz w:val="20"/>
                <w:szCs w:val="20"/>
              </w:rPr>
            </w:pPr>
            <w:r w:rsidRPr="00EB17FA">
              <w:rPr>
                <w:rFonts w:ascii="Arial" w:hAnsi="Arial" w:cs="Arial"/>
                <w:b/>
                <w:bCs/>
                <w:sz w:val="20"/>
                <w:szCs w:val="20"/>
              </w:rPr>
              <w:t>Reportes gerenciales y transaccionales</w:t>
            </w:r>
          </w:p>
        </w:tc>
        <w:tc>
          <w:tcPr>
            <w:tcW w:w="3714" w:type="pct"/>
          </w:tcPr>
          <w:p w14:paraId="5BC4E963" w14:textId="77777777" w:rsidR="00AB6C35" w:rsidRPr="00EB17FA" w:rsidRDefault="00AB6C35" w:rsidP="00EB17FA">
            <w:pPr>
              <w:jc w:val="both"/>
              <w:rPr>
                <w:rFonts w:ascii="Arial" w:hAnsi="Arial" w:cs="Arial"/>
                <w:sz w:val="20"/>
                <w:szCs w:val="20"/>
              </w:rPr>
            </w:pPr>
            <w:r w:rsidRPr="00EB17FA">
              <w:rPr>
                <w:rFonts w:ascii="Arial" w:hAnsi="Arial" w:cs="Arial"/>
                <w:sz w:val="20"/>
                <w:szCs w:val="20"/>
              </w:rPr>
              <w:t>Generación de reportes analíticos y transaccionales que permita consultar, consolidar y analizar información operativa e histórica. Esta funcionalidad deberá facilitar la explotación de información mediante filtros dinámicos, parametrización, visualización gráfica y tabular, exportación en formatos estándar.</w:t>
            </w:r>
          </w:p>
        </w:tc>
      </w:tr>
      <w:tr w:rsidR="00AB6C35" w:rsidRPr="00EB17FA" w14:paraId="28508853" w14:textId="77777777" w:rsidTr="00C7456D">
        <w:trPr>
          <w:trHeight w:val="144"/>
        </w:trPr>
        <w:tc>
          <w:tcPr>
            <w:tcW w:w="1286" w:type="pct"/>
          </w:tcPr>
          <w:p w14:paraId="56DC7D19" w14:textId="77777777" w:rsidR="00AB6C35" w:rsidRPr="00EB17FA" w:rsidRDefault="00AB6C35" w:rsidP="00EB17FA">
            <w:pPr>
              <w:ind w:left="360"/>
              <w:jc w:val="both"/>
              <w:rPr>
                <w:rFonts w:ascii="Arial" w:hAnsi="Arial" w:cs="Arial"/>
                <w:b/>
                <w:bCs/>
                <w:sz w:val="20"/>
                <w:szCs w:val="20"/>
              </w:rPr>
            </w:pPr>
            <w:r w:rsidRPr="00EB17FA">
              <w:rPr>
                <w:rFonts w:ascii="Arial" w:hAnsi="Arial" w:cs="Arial"/>
                <w:b/>
                <w:bCs/>
                <w:sz w:val="20"/>
                <w:szCs w:val="20"/>
              </w:rPr>
              <w:t xml:space="preserve">Generador de documentos: </w:t>
            </w:r>
          </w:p>
        </w:tc>
        <w:tc>
          <w:tcPr>
            <w:tcW w:w="3714" w:type="pct"/>
          </w:tcPr>
          <w:p w14:paraId="63B816D3" w14:textId="77777777" w:rsidR="00AB6C35" w:rsidRPr="00EB17FA" w:rsidRDefault="00AB6C35" w:rsidP="00EB17FA">
            <w:pPr>
              <w:jc w:val="both"/>
              <w:rPr>
                <w:rFonts w:ascii="Arial" w:hAnsi="Arial" w:cs="Arial"/>
                <w:b/>
                <w:bCs/>
                <w:sz w:val="20"/>
                <w:szCs w:val="20"/>
              </w:rPr>
            </w:pPr>
            <w:r w:rsidRPr="00EB17FA">
              <w:rPr>
                <w:rFonts w:ascii="Arial" w:hAnsi="Arial" w:cs="Arial"/>
                <w:sz w:val="20"/>
                <w:szCs w:val="20"/>
              </w:rPr>
              <w:t>Creación automática de documentos institucionales, estandarizando formatos a través de plantillas y reduciendo tiempos de elaboración, con trazabilidad sobre la información generada de manera manual o masiva, a través del mecanismo automático de numeración de documentos institucionales.</w:t>
            </w:r>
          </w:p>
        </w:tc>
      </w:tr>
      <w:tr w:rsidR="00AB6C35" w:rsidRPr="00EB17FA" w14:paraId="1F1E8C52" w14:textId="77777777" w:rsidTr="00C7456D">
        <w:trPr>
          <w:trHeight w:val="144"/>
        </w:trPr>
        <w:tc>
          <w:tcPr>
            <w:tcW w:w="1286" w:type="pct"/>
          </w:tcPr>
          <w:p w14:paraId="348AB2AB" w14:textId="77777777" w:rsidR="00AB6C35" w:rsidRPr="00EB17FA" w:rsidRDefault="00AB6C35" w:rsidP="00EB17FA">
            <w:pPr>
              <w:ind w:left="360"/>
              <w:jc w:val="both"/>
              <w:rPr>
                <w:rFonts w:ascii="Arial" w:hAnsi="Arial" w:cs="Arial"/>
                <w:b/>
                <w:bCs/>
                <w:sz w:val="20"/>
                <w:szCs w:val="20"/>
              </w:rPr>
            </w:pPr>
            <w:r w:rsidRPr="00EB17FA">
              <w:rPr>
                <w:rFonts w:ascii="Arial" w:hAnsi="Arial" w:cs="Arial"/>
                <w:b/>
                <w:bCs/>
                <w:sz w:val="20"/>
                <w:szCs w:val="20"/>
              </w:rPr>
              <w:t xml:space="preserve">Firma electrónica: </w:t>
            </w:r>
          </w:p>
        </w:tc>
        <w:tc>
          <w:tcPr>
            <w:tcW w:w="3714" w:type="pct"/>
          </w:tcPr>
          <w:p w14:paraId="47F50DC8" w14:textId="77777777" w:rsidR="00AB6C35" w:rsidRPr="00EB17FA" w:rsidRDefault="00AB6C35" w:rsidP="00EB17FA">
            <w:pPr>
              <w:jc w:val="both"/>
              <w:rPr>
                <w:rFonts w:ascii="Arial" w:hAnsi="Arial" w:cs="Arial"/>
                <w:b/>
                <w:bCs/>
                <w:sz w:val="20"/>
                <w:szCs w:val="20"/>
              </w:rPr>
            </w:pPr>
            <w:r w:rsidRPr="00EB17FA">
              <w:rPr>
                <w:rFonts w:ascii="Arial" w:hAnsi="Arial" w:cs="Arial"/>
                <w:sz w:val="20"/>
                <w:szCs w:val="20"/>
              </w:rPr>
              <w:t xml:space="preserve">La nueva solución tecnológica deberá integrarse al componente de firma electrónica </w:t>
            </w:r>
            <w:r w:rsidRPr="00EB17FA">
              <w:rPr>
                <w:rFonts w:ascii="Arial" w:hAnsi="Arial" w:cs="Arial"/>
                <w:sz w:val="20"/>
                <w:szCs w:val="20"/>
                <w:shd w:val="clear" w:color="auto" w:fill="FFFFFF"/>
              </w:rPr>
              <w:t>institucional</w:t>
            </w:r>
            <w:r w:rsidRPr="00EB17FA">
              <w:rPr>
                <w:rFonts w:ascii="Arial" w:hAnsi="Arial" w:cs="Arial"/>
                <w:b/>
                <w:bCs/>
                <w:sz w:val="20"/>
                <w:szCs w:val="20"/>
                <w:shd w:val="clear" w:color="auto" w:fill="FFFFFF"/>
              </w:rPr>
              <w:t xml:space="preserve"> </w:t>
            </w:r>
            <w:r w:rsidRPr="00EB17FA">
              <w:rPr>
                <w:rFonts w:ascii="Arial" w:hAnsi="Arial" w:cs="Arial"/>
                <w:sz w:val="20"/>
                <w:szCs w:val="20"/>
                <w:shd w:val="clear" w:color="auto" w:fill="FFFFFF"/>
              </w:rPr>
              <w:t>para</w:t>
            </w:r>
            <w:r w:rsidRPr="00EB17FA">
              <w:rPr>
                <w:rFonts w:ascii="Arial" w:hAnsi="Arial" w:cs="Arial"/>
                <w:sz w:val="20"/>
                <w:szCs w:val="20"/>
              </w:rPr>
              <w:t xml:space="preserve"> validación y autenticación de documentos, asegurando la integridad, validez legal y confianza en los procesos digitales.</w:t>
            </w:r>
          </w:p>
        </w:tc>
      </w:tr>
      <w:bookmarkEnd w:id="21"/>
    </w:tbl>
    <w:p w14:paraId="1FA56326" w14:textId="1A00DC1A" w:rsidR="00A57EEB" w:rsidRDefault="00A57EEB" w:rsidP="00A57EEB">
      <w:pPr>
        <w:tabs>
          <w:tab w:val="left" w:pos="2256"/>
        </w:tabs>
        <w:rPr>
          <w:rFonts w:ascii="Arial" w:hAnsi="Arial" w:cs="Arial"/>
          <w:sz w:val="20"/>
          <w:szCs w:val="20"/>
        </w:rPr>
      </w:pPr>
    </w:p>
    <w:p w14:paraId="71F9F762" w14:textId="62D15FA5" w:rsidR="00A57EEB" w:rsidRPr="00A57EEB" w:rsidRDefault="00A57EEB" w:rsidP="00A57EEB">
      <w:pPr>
        <w:tabs>
          <w:tab w:val="left" w:pos="2256"/>
        </w:tabs>
        <w:rPr>
          <w:rFonts w:ascii="Arial" w:hAnsi="Arial" w:cs="Arial"/>
          <w:sz w:val="20"/>
          <w:szCs w:val="20"/>
        </w:rPr>
        <w:sectPr w:rsidR="00A57EEB" w:rsidRPr="00A57EEB" w:rsidSect="00AB6C35">
          <w:pgSz w:w="11906" w:h="16838"/>
          <w:pgMar w:top="1418" w:right="1701" w:bottom="1418" w:left="1701" w:header="709" w:footer="709" w:gutter="0"/>
          <w:cols w:space="708"/>
          <w:docGrid w:linePitch="360"/>
        </w:sectPr>
      </w:pPr>
      <w:r>
        <w:rPr>
          <w:rFonts w:ascii="Arial" w:hAnsi="Arial" w:cs="Arial"/>
          <w:sz w:val="20"/>
          <w:szCs w:val="20"/>
        </w:rPr>
        <w:tab/>
      </w:r>
    </w:p>
    <w:p w14:paraId="1D946363" w14:textId="77777777" w:rsidR="00AB6C35" w:rsidRPr="00EB17FA" w:rsidRDefault="00AB6C35" w:rsidP="00EB17FA">
      <w:pPr>
        <w:pStyle w:val="Ttulo2"/>
        <w:numPr>
          <w:ilvl w:val="1"/>
          <w:numId w:val="36"/>
        </w:numPr>
        <w:spacing w:before="160"/>
        <w:ind w:left="993" w:hanging="567"/>
        <w:jc w:val="both"/>
        <w:rPr>
          <w:rFonts w:ascii="Arial" w:hAnsi="Arial" w:cs="Arial"/>
          <w:color w:val="auto"/>
          <w:sz w:val="20"/>
          <w:szCs w:val="20"/>
          <w:lang w:val="es-EC" w:eastAsia="en-US"/>
        </w:rPr>
      </w:pPr>
      <w:bookmarkStart w:id="22" w:name="_Toc224314559"/>
      <w:r w:rsidRPr="00EB17FA">
        <w:rPr>
          <w:rFonts w:ascii="Arial" w:hAnsi="Arial" w:cs="Arial"/>
          <w:color w:val="auto"/>
          <w:sz w:val="20"/>
          <w:szCs w:val="20"/>
          <w:lang w:val="es-EC" w:eastAsia="en-US"/>
        </w:rPr>
        <w:t>Infraestructura actual</w:t>
      </w:r>
      <w:bookmarkEnd w:id="22"/>
    </w:p>
    <w:p w14:paraId="60B59F4F" w14:textId="77777777" w:rsidR="00AB6C35" w:rsidRPr="00EB17FA" w:rsidRDefault="00AB6C35" w:rsidP="00EB17FA">
      <w:pPr>
        <w:spacing w:line="276" w:lineRule="auto"/>
        <w:jc w:val="both"/>
        <w:rPr>
          <w:rFonts w:ascii="Arial" w:hAnsi="Arial" w:cs="Arial"/>
          <w:sz w:val="20"/>
          <w:szCs w:val="20"/>
        </w:rPr>
      </w:pPr>
    </w:p>
    <w:p w14:paraId="32AD8B71" w14:textId="77777777" w:rsidR="00AB6C35" w:rsidRPr="00EB17FA" w:rsidRDefault="00AB6C35" w:rsidP="00EB17FA">
      <w:pPr>
        <w:spacing w:line="276" w:lineRule="auto"/>
        <w:jc w:val="both"/>
        <w:rPr>
          <w:rFonts w:ascii="Arial" w:hAnsi="Arial" w:cs="Arial"/>
          <w:sz w:val="20"/>
          <w:szCs w:val="20"/>
        </w:rPr>
      </w:pPr>
      <w:r w:rsidRPr="00EB17FA">
        <w:rPr>
          <w:rFonts w:ascii="Arial" w:hAnsi="Arial" w:cs="Arial"/>
          <w:sz w:val="20"/>
          <w:szCs w:val="20"/>
        </w:rPr>
        <w:t>Actualmente el SRI dispone de la siguiente infraestructura constituida en un Centro de Computo Principal en Quito y uno Alterno en Guayaquil:</w:t>
      </w:r>
    </w:p>
    <w:p w14:paraId="46CB3D8D" w14:textId="77777777" w:rsidR="00AB6C35" w:rsidRPr="00EB17FA" w:rsidRDefault="00AB6C35" w:rsidP="00EB17FA">
      <w:pPr>
        <w:spacing w:line="276" w:lineRule="auto"/>
        <w:jc w:val="both"/>
        <w:rPr>
          <w:rFonts w:ascii="Arial" w:hAnsi="Arial" w:cs="Arial"/>
          <w:sz w:val="20"/>
          <w:szCs w:val="20"/>
        </w:rPr>
      </w:pPr>
    </w:p>
    <w:p w14:paraId="7E051958" w14:textId="77777777" w:rsidR="00AB6C35" w:rsidRPr="00EB17FA" w:rsidRDefault="00000000" w:rsidP="008731C2">
      <w:pPr>
        <w:spacing w:line="276" w:lineRule="auto"/>
        <w:jc w:val="center"/>
        <w:rPr>
          <w:rFonts w:ascii="Arial" w:hAnsi="Arial" w:cs="Arial"/>
          <w:sz w:val="20"/>
          <w:szCs w:val="20"/>
        </w:rPr>
      </w:pPr>
      <w:r>
        <w:rPr>
          <w:rFonts w:ascii="Arial" w:hAnsi="Arial" w:cs="Arial"/>
          <w:noProof/>
          <w:sz w:val="20"/>
          <w:szCs w:val="20"/>
        </w:rPr>
        <w:fldChar w:fldCharType="begin"/>
      </w:r>
      <w:r>
        <w:rPr>
          <w:rFonts w:ascii="Arial" w:hAnsi="Arial" w:cs="Arial"/>
          <w:noProof/>
          <w:sz w:val="20"/>
          <w:szCs w:val="20"/>
        </w:rPr>
        <w:instrText xml:space="preserve"> INCLUDEPICTURE  "cid:image001.png@01DC8F84.120E3BD0" \* MERGEFORMATINET </w:instrText>
      </w:r>
      <w:r>
        <w:rPr>
          <w:rFonts w:ascii="Arial" w:hAnsi="Arial" w:cs="Arial"/>
          <w:noProof/>
          <w:sz w:val="20"/>
          <w:szCs w:val="20"/>
        </w:rPr>
        <w:fldChar w:fldCharType="separate"/>
      </w:r>
      <w:r w:rsidR="003C4E7A">
        <w:rPr>
          <w:rFonts w:ascii="Arial" w:hAnsi="Arial" w:cs="Arial"/>
          <w:noProof/>
          <w:sz w:val="20"/>
          <w:szCs w:val="20"/>
        </w:rPr>
        <w:pict w14:anchorId="3A9281E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Diagrama&#10;&#10;El contenido generado por IA puede ser incorrecto." style="width:207pt;height:218.9pt;visibility:visible">
            <v:imagedata r:id="rId11" r:href="rId12"/>
          </v:shape>
        </w:pict>
      </w:r>
      <w:r>
        <w:rPr>
          <w:rFonts w:ascii="Arial" w:hAnsi="Arial" w:cs="Arial"/>
          <w:noProof/>
          <w:sz w:val="20"/>
          <w:szCs w:val="20"/>
        </w:rPr>
        <w:fldChar w:fldCharType="end"/>
      </w:r>
    </w:p>
    <w:p w14:paraId="24AA3DFB" w14:textId="77777777" w:rsidR="00AB6C35" w:rsidRPr="00EB17FA" w:rsidRDefault="00AB6C35" w:rsidP="00EB17FA">
      <w:pPr>
        <w:spacing w:line="276" w:lineRule="auto"/>
        <w:jc w:val="both"/>
        <w:rPr>
          <w:rFonts w:ascii="Arial" w:hAnsi="Arial" w:cs="Arial"/>
          <w:color w:val="000000"/>
          <w:sz w:val="20"/>
          <w:szCs w:val="20"/>
        </w:rPr>
      </w:pPr>
    </w:p>
    <w:p w14:paraId="32188726"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A continuación, se puede observar la infraestructura y software de servicios disponible para el sistema integrado de gestión del talento humano:</w:t>
      </w:r>
    </w:p>
    <w:p w14:paraId="720582C9" w14:textId="77777777" w:rsidR="00AB6C35" w:rsidRPr="00EB17FA" w:rsidRDefault="00AB6C35" w:rsidP="00EB17FA">
      <w:pPr>
        <w:spacing w:line="276" w:lineRule="auto"/>
        <w:jc w:val="both"/>
        <w:rPr>
          <w:rFonts w:ascii="Arial" w:hAnsi="Arial" w:cs="Arial"/>
          <w:color w:val="000000"/>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5658"/>
      </w:tblGrid>
      <w:tr w:rsidR="00AB6C35" w:rsidRPr="00EB17FA" w14:paraId="69FCEEF5" w14:textId="77777777" w:rsidTr="00C7456D">
        <w:trPr>
          <w:tblHeader/>
          <w:jc w:val="center"/>
        </w:trPr>
        <w:tc>
          <w:tcPr>
            <w:tcW w:w="2830" w:type="dxa"/>
            <w:vAlign w:val="center"/>
          </w:tcPr>
          <w:p w14:paraId="58774BE2"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b/>
                <w:bCs/>
                <w:color w:val="000000"/>
                <w:sz w:val="20"/>
                <w:szCs w:val="20"/>
              </w:rPr>
              <w:t>CONCEPTO</w:t>
            </w:r>
          </w:p>
        </w:tc>
        <w:tc>
          <w:tcPr>
            <w:tcW w:w="5658" w:type="dxa"/>
            <w:vAlign w:val="center"/>
          </w:tcPr>
          <w:p w14:paraId="73A70879"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b/>
                <w:bCs/>
                <w:color w:val="000000"/>
                <w:sz w:val="20"/>
                <w:szCs w:val="20"/>
              </w:rPr>
              <w:t>DESCRIPCIÓN</w:t>
            </w:r>
          </w:p>
        </w:tc>
      </w:tr>
      <w:tr w:rsidR="00AB6C35" w:rsidRPr="00EB17FA" w14:paraId="21218FB4" w14:textId="77777777" w:rsidTr="00C7456D">
        <w:trPr>
          <w:jc w:val="center"/>
        </w:trPr>
        <w:tc>
          <w:tcPr>
            <w:tcW w:w="2830" w:type="dxa"/>
            <w:vAlign w:val="center"/>
          </w:tcPr>
          <w:p w14:paraId="27682783"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b/>
                <w:bCs/>
                <w:color w:val="000000"/>
                <w:sz w:val="20"/>
                <w:szCs w:val="20"/>
              </w:rPr>
              <w:t>Capa Media</w:t>
            </w:r>
          </w:p>
        </w:tc>
        <w:tc>
          <w:tcPr>
            <w:tcW w:w="5658" w:type="dxa"/>
            <w:vAlign w:val="center"/>
          </w:tcPr>
          <w:p w14:paraId="61C0A5C1" w14:textId="77777777" w:rsidR="00AB6C35" w:rsidRPr="00EB17FA" w:rsidRDefault="00AB6C35" w:rsidP="00EB17FA">
            <w:pPr>
              <w:spacing w:line="276" w:lineRule="auto"/>
              <w:jc w:val="both"/>
              <w:rPr>
                <w:rFonts w:ascii="Arial" w:hAnsi="Arial" w:cs="Arial"/>
                <w:b/>
                <w:bCs/>
                <w:color w:val="000000"/>
                <w:sz w:val="20"/>
                <w:szCs w:val="20"/>
              </w:rPr>
            </w:pPr>
            <w:r w:rsidRPr="00EB17FA">
              <w:rPr>
                <w:rFonts w:ascii="Arial" w:hAnsi="Arial" w:cs="Arial"/>
                <w:b/>
                <w:bCs/>
                <w:color w:val="000000"/>
                <w:sz w:val="20"/>
                <w:szCs w:val="20"/>
              </w:rPr>
              <w:t>Plataforma de virtualización</w:t>
            </w:r>
          </w:p>
          <w:p w14:paraId="36A3BCCC"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 xml:space="preserve">- </w:t>
            </w:r>
            <w:proofErr w:type="spellStart"/>
            <w:r w:rsidRPr="00EB17FA">
              <w:rPr>
                <w:rFonts w:ascii="Arial" w:hAnsi="Arial" w:cs="Arial"/>
                <w:color w:val="000000"/>
                <w:sz w:val="20"/>
                <w:szCs w:val="20"/>
              </w:rPr>
              <w:t>vSphere</w:t>
            </w:r>
            <w:proofErr w:type="spellEnd"/>
            <w:r w:rsidRPr="00EB17FA">
              <w:rPr>
                <w:rFonts w:ascii="Arial" w:hAnsi="Arial" w:cs="Arial"/>
                <w:color w:val="000000"/>
                <w:sz w:val="20"/>
                <w:szCs w:val="20"/>
              </w:rPr>
              <w:t xml:space="preserve"> Client versión 9.02 </w:t>
            </w:r>
          </w:p>
          <w:p w14:paraId="428EB63A"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 xml:space="preserve">- Hipervisor: VMware </w:t>
            </w:r>
            <w:proofErr w:type="spellStart"/>
            <w:r w:rsidRPr="00EB17FA">
              <w:rPr>
                <w:rFonts w:ascii="Arial" w:hAnsi="Arial" w:cs="Arial"/>
                <w:color w:val="000000"/>
                <w:sz w:val="20"/>
                <w:szCs w:val="20"/>
              </w:rPr>
              <w:t>ESXi</w:t>
            </w:r>
            <w:proofErr w:type="spellEnd"/>
            <w:r w:rsidRPr="00EB17FA">
              <w:rPr>
                <w:rFonts w:ascii="Arial" w:hAnsi="Arial" w:cs="Arial"/>
                <w:color w:val="000000"/>
                <w:sz w:val="20"/>
                <w:szCs w:val="20"/>
              </w:rPr>
              <w:t>, 9.02</w:t>
            </w:r>
          </w:p>
          <w:p w14:paraId="77F199EC" w14:textId="77777777" w:rsidR="00AB6C35" w:rsidRPr="00EB17FA" w:rsidRDefault="00AB6C35" w:rsidP="00EB17FA">
            <w:pPr>
              <w:spacing w:line="276" w:lineRule="auto"/>
              <w:jc w:val="both"/>
              <w:rPr>
                <w:rFonts w:ascii="Arial" w:hAnsi="Arial" w:cs="Arial"/>
                <w:b/>
                <w:bCs/>
                <w:color w:val="000000"/>
                <w:sz w:val="20"/>
                <w:szCs w:val="20"/>
              </w:rPr>
            </w:pPr>
            <w:r w:rsidRPr="00EB17FA">
              <w:rPr>
                <w:rFonts w:ascii="Arial" w:hAnsi="Arial" w:cs="Arial"/>
                <w:b/>
                <w:bCs/>
                <w:color w:val="000000"/>
                <w:sz w:val="20"/>
                <w:szCs w:val="20"/>
              </w:rPr>
              <w:t>Sistemas operativos soportados por fabricantes:</w:t>
            </w:r>
          </w:p>
          <w:p w14:paraId="0AAADE2F" w14:textId="77777777" w:rsidR="00AB6C35" w:rsidRPr="00EB17FA" w:rsidRDefault="00AB6C35" w:rsidP="00EB17FA">
            <w:pPr>
              <w:spacing w:line="276" w:lineRule="auto"/>
              <w:jc w:val="both"/>
              <w:rPr>
                <w:rFonts w:ascii="Arial" w:hAnsi="Arial" w:cs="Arial"/>
                <w:color w:val="000000"/>
                <w:sz w:val="20"/>
                <w:szCs w:val="20"/>
                <w:lang w:val="en-US"/>
              </w:rPr>
            </w:pPr>
            <w:r w:rsidRPr="00EB17FA">
              <w:rPr>
                <w:rFonts w:ascii="Arial" w:hAnsi="Arial" w:cs="Arial"/>
                <w:color w:val="000000"/>
                <w:sz w:val="20"/>
                <w:szCs w:val="20"/>
                <w:lang w:val="en-US"/>
              </w:rPr>
              <w:t>- Microsoft Windows Server</w:t>
            </w:r>
          </w:p>
          <w:p w14:paraId="581A76D5" w14:textId="77777777" w:rsidR="00AB6C35" w:rsidRPr="00EB17FA" w:rsidRDefault="00AB6C35" w:rsidP="00EB17FA">
            <w:pPr>
              <w:spacing w:line="276" w:lineRule="auto"/>
              <w:jc w:val="both"/>
              <w:rPr>
                <w:rFonts w:ascii="Arial" w:hAnsi="Arial" w:cs="Arial"/>
                <w:color w:val="000000"/>
                <w:sz w:val="20"/>
                <w:szCs w:val="20"/>
                <w:lang w:val="en-US"/>
              </w:rPr>
            </w:pPr>
            <w:r w:rsidRPr="00EB17FA">
              <w:rPr>
                <w:rFonts w:ascii="Arial" w:hAnsi="Arial" w:cs="Arial"/>
                <w:color w:val="000000"/>
                <w:sz w:val="20"/>
                <w:szCs w:val="20"/>
                <w:lang w:val="en-US"/>
              </w:rPr>
              <w:t>- Red Hat Enterprise Linux</w:t>
            </w:r>
          </w:p>
          <w:p w14:paraId="0A4DA758" w14:textId="77777777" w:rsidR="00AB6C35" w:rsidRPr="00EB17FA" w:rsidRDefault="00AB6C35" w:rsidP="00EB17FA">
            <w:pPr>
              <w:spacing w:line="276" w:lineRule="auto"/>
              <w:jc w:val="both"/>
              <w:rPr>
                <w:rFonts w:ascii="Arial" w:hAnsi="Arial" w:cs="Arial"/>
                <w:b/>
                <w:bCs/>
                <w:color w:val="000000"/>
                <w:sz w:val="20"/>
                <w:szCs w:val="20"/>
              </w:rPr>
            </w:pPr>
            <w:r w:rsidRPr="00EB17FA">
              <w:rPr>
                <w:rFonts w:ascii="Arial" w:hAnsi="Arial" w:cs="Arial"/>
                <w:b/>
                <w:bCs/>
                <w:color w:val="000000"/>
                <w:sz w:val="20"/>
                <w:szCs w:val="20"/>
              </w:rPr>
              <w:t xml:space="preserve">Servidores de procesamiento de capa media: </w:t>
            </w:r>
          </w:p>
          <w:p w14:paraId="601985E7"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 xml:space="preserve">- DELL </w:t>
            </w:r>
            <w:proofErr w:type="spellStart"/>
            <w:r w:rsidRPr="00EB17FA">
              <w:rPr>
                <w:rFonts w:ascii="Arial" w:hAnsi="Arial" w:cs="Arial"/>
                <w:color w:val="000000"/>
                <w:sz w:val="20"/>
                <w:szCs w:val="20"/>
              </w:rPr>
              <w:t>PowerEdge</w:t>
            </w:r>
            <w:proofErr w:type="spellEnd"/>
            <w:r w:rsidRPr="00EB17FA">
              <w:rPr>
                <w:rFonts w:ascii="Arial" w:hAnsi="Arial" w:cs="Arial"/>
                <w:color w:val="000000"/>
                <w:sz w:val="20"/>
                <w:szCs w:val="20"/>
              </w:rPr>
              <w:t xml:space="preserve"> MX760c</w:t>
            </w:r>
          </w:p>
          <w:p w14:paraId="4E32CBD4"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 Tipo de procesador: Intel(R) Xeon(R) Platinum 8462Y+</w:t>
            </w:r>
          </w:p>
          <w:p w14:paraId="0DC266D9" w14:textId="77777777" w:rsidR="00AB6C35" w:rsidRPr="00EB17FA" w:rsidRDefault="00AB6C35" w:rsidP="00EB17FA">
            <w:pPr>
              <w:spacing w:line="276" w:lineRule="auto"/>
              <w:jc w:val="both"/>
              <w:rPr>
                <w:rFonts w:ascii="Arial" w:hAnsi="Arial" w:cs="Arial"/>
                <w:sz w:val="20"/>
                <w:szCs w:val="20"/>
              </w:rPr>
            </w:pPr>
            <w:r w:rsidRPr="00EB17FA">
              <w:rPr>
                <w:rFonts w:ascii="Arial" w:hAnsi="Arial" w:cs="Arial"/>
                <w:sz w:val="20"/>
                <w:szCs w:val="20"/>
              </w:rPr>
              <w:t xml:space="preserve">- </w:t>
            </w:r>
            <w:proofErr w:type="spellStart"/>
            <w:r w:rsidRPr="00EB17FA">
              <w:rPr>
                <w:rFonts w:ascii="Arial" w:hAnsi="Arial" w:cs="Arial"/>
                <w:sz w:val="20"/>
                <w:szCs w:val="20"/>
              </w:rPr>
              <w:t>JBoss</w:t>
            </w:r>
            <w:proofErr w:type="spellEnd"/>
            <w:r w:rsidRPr="00EB17FA">
              <w:rPr>
                <w:rFonts w:ascii="Arial" w:hAnsi="Arial" w:cs="Arial"/>
                <w:sz w:val="20"/>
                <w:szCs w:val="20"/>
              </w:rPr>
              <w:t xml:space="preserve"> 8.1</w:t>
            </w:r>
          </w:p>
          <w:p w14:paraId="75F05CB5"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sz w:val="20"/>
                <w:szCs w:val="20"/>
              </w:rPr>
              <w:t>- Apache 2.4.37</w:t>
            </w:r>
          </w:p>
        </w:tc>
      </w:tr>
      <w:tr w:rsidR="00AB6C35" w:rsidRPr="00EB17FA" w14:paraId="1B49736B" w14:textId="77777777" w:rsidTr="00C7456D">
        <w:trPr>
          <w:jc w:val="center"/>
        </w:trPr>
        <w:tc>
          <w:tcPr>
            <w:tcW w:w="2830" w:type="dxa"/>
            <w:vAlign w:val="center"/>
          </w:tcPr>
          <w:p w14:paraId="1F92C149"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b/>
                <w:bCs/>
                <w:color w:val="000000"/>
                <w:sz w:val="20"/>
                <w:szCs w:val="20"/>
              </w:rPr>
              <w:t>Almacenamiento</w:t>
            </w:r>
          </w:p>
        </w:tc>
        <w:tc>
          <w:tcPr>
            <w:tcW w:w="5658" w:type="dxa"/>
            <w:vAlign w:val="center"/>
          </w:tcPr>
          <w:p w14:paraId="5C0DDFA4"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 xml:space="preserve">IBM Flash </w:t>
            </w:r>
            <w:proofErr w:type="spellStart"/>
            <w:r w:rsidRPr="00EB17FA">
              <w:rPr>
                <w:rFonts w:ascii="Arial" w:hAnsi="Arial" w:cs="Arial"/>
                <w:color w:val="000000"/>
                <w:sz w:val="20"/>
                <w:szCs w:val="20"/>
              </w:rPr>
              <w:t>System</w:t>
            </w:r>
            <w:proofErr w:type="spellEnd"/>
            <w:r w:rsidRPr="00EB17FA">
              <w:rPr>
                <w:rFonts w:ascii="Arial" w:hAnsi="Arial" w:cs="Arial"/>
                <w:color w:val="000000"/>
                <w:sz w:val="20"/>
                <w:szCs w:val="20"/>
              </w:rPr>
              <w:t xml:space="preserve"> 9500</w:t>
            </w:r>
          </w:p>
        </w:tc>
      </w:tr>
      <w:tr w:rsidR="00AB6C35" w:rsidRPr="00EB17FA" w14:paraId="6B774913" w14:textId="77777777" w:rsidTr="00C7456D">
        <w:trPr>
          <w:jc w:val="center"/>
        </w:trPr>
        <w:tc>
          <w:tcPr>
            <w:tcW w:w="2830" w:type="dxa"/>
            <w:vAlign w:val="center"/>
          </w:tcPr>
          <w:p w14:paraId="6BDD855E" w14:textId="77777777" w:rsidR="00AB6C35" w:rsidRPr="00EB17FA" w:rsidRDefault="00AB6C35" w:rsidP="00EB17FA">
            <w:pPr>
              <w:spacing w:line="276" w:lineRule="auto"/>
              <w:jc w:val="both"/>
              <w:rPr>
                <w:rFonts w:ascii="Arial" w:hAnsi="Arial" w:cs="Arial"/>
                <w:b/>
                <w:bCs/>
                <w:color w:val="000000"/>
                <w:sz w:val="20"/>
                <w:szCs w:val="20"/>
              </w:rPr>
            </w:pPr>
            <w:r w:rsidRPr="00EB17FA">
              <w:rPr>
                <w:rFonts w:ascii="Arial" w:hAnsi="Arial" w:cs="Arial"/>
                <w:b/>
                <w:bCs/>
                <w:color w:val="000000"/>
                <w:sz w:val="20"/>
                <w:szCs w:val="20"/>
              </w:rPr>
              <w:t>Procesamiento de Base de Datos</w:t>
            </w:r>
          </w:p>
        </w:tc>
        <w:tc>
          <w:tcPr>
            <w:tcW w:w="5658" w:type="dxa"/>
            <w:vAlign w:val="center"/>
          </w:tcPr>
          <w:p w14:paraId="2C525B83"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Bases de Datos:</w:t>
            </w:r>
          </w:p>
          <w:p w14:paraId="6E8D8DE0" w14:textId="77777777" w:rsidR="00AB6C35" w:rsidRPr="00EB17FA" w:rsidRDefault="00AB6C35" w:rsidP="00EB17FA">
            <w:pPr>
              <w:pStyle w:val="Prrafodelista"/>
              <w:numPr>
                <w:ilvl w:val="0"/>
                <w:numId w:val="41"/>
              </w:numPr>
              <w:spacing w:after="0" w:line="276" w:lineRule="auto"/>
              <w:rPr>
                <w:color w:val="000000"/>
              </w:rPr>
            </w:pPr>
            <w:r w:rsidRPr="00EB17FA">
              <w:rPr>
                <w:color w:val="000000"/>
              </w:rPr>
              <w:t xml:space="preserve">Oracle con versiones 11gR2, 12cR2 y 19c  </w:t>
            </w:r>
          </w:p>
          <w:p w14:paraId="4788A9AF" w14:textId="77777777" w:rsidR="00AB6C35" w:rsidRPr="00EB17FA" w:rsidRDefault="00AB6C35" w:rsidP="00EB17FA">
            <w:pPr>
              <w:pStyle w:val="Prrafodelista"/>
              <w:numPr>
                <w:ilvl w:val="0"/>
                <w:numId w:val="41"/>
              </w:numPr>
              <w:spacing w:after="0" w:line="276" w:lineRule="auto"/>
              <w:rPr>
                <w:color w:val="000000"/>
              </w:rPr>
            </w:pPr>
            <w:r w:rsidRPr="00EB17FA">
              <w:rPr>
                <w:color w:val="000000"/>
              </w:rPr>
              <w:t>Servidores con sistema operativo Solaris 11.4, para ambientes de producción y no productivo</w:t>
            </w:r>
            <w:proofErr w:type="gramStart"/>
            <w:r w:rsidRPr="00EB17FA">
              <w:rPr>
                <w:color w:val="000000"/>
              </w:rPr>
              <w:t>, .</w:t>
            </w:r>
            <w:proofErr w:type="gramEnd"/>
          </w:p>
          <w:p w14:paraId="60E27A36" w14:textId="77777777" w:rsidR="00AB6C35" w:rsidRPr="00EB17FA" w:rsidRDefault="00AB6C35" w:rsidP="00EB17FA">
            <w:pPr>
              <w:pStyle w:val="Prrafodelista"/>
              <w:numPr>
                <w:ilvl w:val="0"/>
                <w:numId w:val="41"/>
              </w:numPr>
              <w:spacing w:after="0" w:line="276" w:lineRule="auto"/>
              <w:rPr>
                <w:color w:val="000000"/>
                <w:lang w:val="en-US"/>
              </w:rPr>
            </w:pPr>
            <w:r w:rsidRPr="00EB17FA">
              <w:rPr>
                <w:color w:val="000000"/>
                <w:lang w:val="en-US"/>
              </w:rPr>
              <w:t xml:space="preserve">Set de </w:t>
            </w:r>
            <w:proofErr w:type="spellStart"/>
            <w:r w:rsidRPr="00EB17FA">
              <w:rPr>
                <w:color w:val="000000"/>
                <w:lang w:val="en-US"/>
              </w:rPr>
              <w:t>caracteres</w:t>
            </w:r>
            <w:proofErr w:type="spellEnd"/>
            <w:r w:rsidRPr="00EB17FA">
              <w:rPr>
                <w:color w:val="000000"/>
                <w:lang w:val="en-US"/>
              </w:rPr>
              <w:t xml:space="preserve"> es WE8MSWIN1252.</w:t>
            </w:r>
          </w:p>
        </w:tc>
      </w:tr>
      <w:tr w:rsidR="00AB6C35" w:rsidRPr="00EB17FA" w14:paraId="6EC5D19F" w14:textId="77777777" w:rsidTr="00C7456D">
        <w:trPr>
          <w:jc w:val="center"/>
        </w:trPr>
        <w:tc>
          <w:tcPr>
            <w:tcW w:w="2830" w:type="dxa"/>
            <w:vAlign w:val="center"/>
          </w:tcPr>
          <w:p w14:paraId="5A3B477A" w14:textId="77777777" w:rsidR="00AB6C35" w:rsidRPr="00EB17FA" w:rsidRDefault="00AB6C35" w:rsidP="00EB17FA">
            <w:pPr>
              <w:spacing w:line="276" w:lineRule="auto"/>
              <w:jc w:val="both"/>
              <w:rPr>
                <w:rFonts w:ascii="Arial" w:hAnsi="Arial" w:cs="Arial"/>
                <w:b/>
                <w:bCs/>
                <w:color w:val="000000"/>
                <w:sz w:val="20"/>
                <w:szCs w:val="20"/>
              </w:rPr>
            </w:pPr>
            <w:r w:rsidRPr="00EB17FA">
              <w:rPr>
                <w:rFonts w:ascii="Arial" w:hAnsi="Arial" w:cs="Arial"/>
                <w:b/>
                <w:bCs/>
                <w:color w:val="000000"/>
                <w:sz w:val="20"/>
                <w:szCs w:val="20"/>
              </w:rPr>
              <w:t>Seguridad</w:t>
            </w:r>
          </w:p>
        </w:tc>
        <w:tc>
          <w:tcPr>
            <w:tcW w:w="5658" w:type="dxa"/>
            <w:vAlign w:val="center"/>
          </w:tcPr>
          <w:p w14:paraId="2F31EA9D" w14:textId="77777777" w:rsidR="00AB6C35" w:rsidRPr="00EB17FA" w:rsidRDefault="00AB6C35">
            <w:pPr>
              <w:pStyle w:val="Prrafodelista"/>
              <w:numPr>
                <w:ilvl w:val="0"/>
                <w:numId w:val="54"/>
              </w:numPr>
              <w:spacing w:after="0" w:line="276" w:lineRule="auto"/>
              <w:rPr>
                <w:color w:val="000000"/>
              </w:rPr>
            </w:pPr>
            <w:r w:rsidRPr="00EB17FA">
              <w:rPr>
                <w:color w:val="000000"/>
              </w:rPr>
              <w:t>Existe una segmentación de red entre las soluciones expuestas al Internet e Intranet, cada uno con su esquema de seguridad, de igual manera entre aplicaciones y base de datos.</w:t>
            </w:r>
          </w:p>
          <w:p w14:paraId="290253F7" w14:textId="77777777" w:rsidR="00AB6C35" w:rsidRPr="00EB17FA" w:rsidRDefault="00AB6C35">
            <w:pPr>
              <w:pStyle w:val="Prrafodelista"/>
              <w:numPr>
                <w:ilvl w:val="0"/>
                <w:numId w:val="54"/>
              </w:numPr>
              <w:spacing w:after="0" w:line="276" w:lineRule="auto"/>
              <w:rPr>
                <w:color w:val="000000"/>
              </w:rPr>
            </w:pPr>
            <w:r w:rsidRPr="00EB17FA">
              <w:rPr>
                <w:color w:val="000000"/>
              </w:rPr>
              <w:t>Se cuenta con una arquitectura de seguridad perimetral para la protección y segmentación de los servicios a implementar.</w:t>
            </w:r>
          </w:p>
          <w:p w14:paraId="595BF6C8" w14:textId="77777777" w:rsidR="00AB6C35" w:rsidRPr="00EB17FA" w:rsidRDefault="00AB6C35" w:rsidP="00EB17FA">
            <w:pPr>
              <w:pStyle w:val="Prrafodelista"/>
              <w:numPr>
                <w:ilvl w:val="0"/>
                <w:numId w:val="41"/>
              </w:numPr>
              <w:spacing w:after="0" w:line="276" w:lineRule="auto"/>
              <w:rPr>
                <w:color w:val="000000"/>
              </w:rPr>
            </w:pPr>
            <w:r w:rsidRPr="00EB17FA">
              <w:rPr>
                <w:color w:val="000000"/>
              </w:rPr>
              <w:t xml:space="preserve">Manejo de usuarios a través de Directorio Activo </w:t>
            </w:r>
            <w:proofErr w:type="spellStart"/>
            <w:r w:rsidRPr="00EB17FA">
              <w:rPr>
                <w:color w:val="000000"/>
              </w:rPr>
              <w:t>Microsft</w:t>
            </w:r>
            <w:proofErr w:type="spellEnd"/>
            <w:r w:rsidRPr="00EB17FA">
              <w:rPr>
                <w:color w:val="000000"/>
              </w:rPr>
              <w:t xml:space="preserve"> Windows Server 2022</w:t>
            </w:r>
          </w:p>
          <w:p w14:paraId="38173E82" w14:textId="77777777" w:rsidR="00AB6C35" w:rsidRPr="00EB17FA" w:rsidRDefault="00AB6C35" w:rsidP="00EB17FA">
            <w:pPr>
              <w:pStyle w:val="Prrafodelista"/>
              <w:numPr>
                <w:ilvl w:val="0"/>
                <w:numId w:val="41"/>
              </w:numPr>
              <w:spacing w:after="0" w:line="276" w:lineRule="auto"/>
              <w:rPr>
                <w:color w:val="000000"/>
              </w:rPr>
            </w:pPr>
          </w:p>
        </w:tc>
      </w:tr>
      <w:tr w:rsidR="00AB6C35" w:rsidRPr="00EB17FA" w14:paraId="4EA35162" w14:textId="77777777" w:rsidTr="00C7456D">
        <w:trPr>
          <w:jc w:val="center"/>
        </w:trPr>
        <w:tc>
          <w:tcPr>
            <w:tcW w:w="2830" w:type="dxa"/>
            <w:vAlign w:val="center"/>
          </w:tcPr>
          <w:p w14:paraId="3607BD25" w14:textId="77777777" w:rsidR="00AB6C35" w:rsidRPr="00EB17FA" w:rsidRDefault="00AB6C35" w:rsidP="00EB17FA">
            <w:pPr>
              <w:spacing w:line="276" w:lineRule="auto"/>
              <w:jc w:val="both"/>
              <w:rPr>
                <w:rFonts w:ascii="Arial" w:hAnsi="Arial" w:cs="Arial"/>
                <w:b/>
                <w:bCs/>
                <w:color w:val="000000"/>
                <w:sz w:val="20"/>
                <w:szCs w:val="20"/>
              </w:rPr>
            </w:pPr>
            <w:r w:rsidRPr="00EB17FA">
              <w:rPr>
                <w:rFonts w:ascii="Arial" w:hAnsi="Arial" w:cs="Arial"/>
                <w:b/>
                <w:bCs/>
                <w:color w:val="000000"/>
                <w:sz w:val="20"/>
                <w:szCs w:val="20"/>
              </w:rPr>
              <w:t>Respaldo</w:t>
            </w:r>
          </w:p>
        </w:tc>
        <w:tc>
          <w:tcPr>
            <w:tcW w:w="5658" w:type="dxa"/>
            <w:vAlign w:val="center"/>
          </w:tcPr>
          <w:p w14:paraId="61EFFBFF"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 xml:space="preserve">Sistema de respaldos Veritas </w:t>
            </w:r>
            <w:proofErr w:type="spellStart"/>
            <w:r w:rsidRPr="00EB17FA">
              <w:rPr>
                <w:rFonts w:ascii="Arial" w:hAnsi="Arial" w:cs="Arial"/>
                <w:color w:val="000000"/>
                <w:sz w:val="20"/>
                <w:szCs w:val="20"/>
              </w:rPr>
              <w:t>NetBackup</w:t>
            </w:r>
            <w:proofErr w:type="spellEnd"/>
            <w:r w:rsidRPr="00EB17FA">
              <w:rPr>
                <w:rFonts w:ascii="Arial" w:hAnsi="Arial" w:cs="Arial"/>
                <w:color w:val="000000"/>
                <w:sz w:val="20"/>
                <w:szCs w:val="20"/>
              </w:rPr>
              <w:t xml:space="preserve"> 10.5.0.1 para información estructurada y no estructurada</w:t>
            </w:r>
          </w:p>
        </w:tc>
      </w:tr>
      <w:tr w:rsidR="00AB6C35" w:rsidRPr="00EB17FA" w14:paraId="06C1A973" w14:textId="77777777" w:rsidTr="00C7456D">
        <w:trPr>
          <w:jc w:val="center"/>
        </w:trPr>
        <w:tc>
          <w:tcPr>
            <w:tcW w:w="2830" w:type="dxa"/>
            <w:vAlign w:val="center"/>
          </w:tcPr>
          <w:p w14:paraId="6A75FE15" w14:textId="77777777" w:rsidR="00AB6C35" w:rsidRPr="00EB17FA" w:rsidRDefault="00AB6C35" w:rsidP="00EB17FA">
            <w:pPr>
              <w:spacing w:line="276" w:lineRule="auto"/>
              <w:jc w:val="both"/>
              <w:rPr>
                <w:rFonts w:ascii="Arial" w:hAnsi="Arial" w:cs="Arial"/>
                <w:b/>
                <w:bCs/>
                <w:color w:val="000000"/>
                <w:sz w:val="20"/>
                <w:szCs w:val="20"/>
              </w:rPr>
            </w:pPr>
            <w:r w:rsidRPr="00EB17FA">
              <w:rPr>
                <w:rFonts w:ascii="Arial" w:hAnsi="Arial" w:cs="Arial"/>
                <w:b/>
                <w:bCs/>
                <w:color w:val="000000"/>
                <w:sz w:val="20"/>
                <w:szCs w:val="20"/>
              </w:rPr>
              <w:t>Continuidad</w:t>
            </w:r>
          </w:p>
        </w:tc>
        <w:tc>
          <w:tcPr>
            <w:tcW w:w="5658" w:type="dxa"/>
            <w:vAlign w:val="center"/>
          </w:tcPr>
          <w:p w14:paraId="4BA15188"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Infraestructura requerida en el centro de cómputo alterno</w:t>
            </w:r>
          </w:p>
        </w:tc>
      </w:tr>
      <w:tr w:rsidR="00AB6C35" w:rsidRPr="00EB17FA" w14:paraId="723AE948" w14:textId="77777777" w:rsidTr="00C7456D">
        <w:trPr>
          <w:jc w:val="center"/>
        </w:trPr>
        <w:tc>
          <w:tcPr>
            <w:tcW w:w="2830" w:type="dxa"/>
            <w:vAlign w:val="center"/>
          </w:tcPr>
          <w:p w14:paraId="4E8E487D" w14:textId="77777777" w:rsidR="00AB6C35" w:rsidRPr="00EB17FA" w:rsidRDefault="00AB6C35" w:rsidP="00EB17FA">
            <w:pPr>
              <w:spacing w:line="276" w:lineRule="auto"/>
              <w:jc w:val="both"/>
              <w:rPr>
                <w:rFonts w:ascii="Arial" w:hAnsi="Arial" w:cs="Arial"/>
                <w:b/>
                <w:bCs/>
                <w:color w:val="000000"/>
                <w:sz w:val="20"/>
                <w:szCs w:val="20"/>
              </w:rPr>
            </w:pPr>
            <w:r w:rsidRPr="00EB17FA">
              <w:rPr>
                <w:rFonts w:ascii="Arial" w:hAnsi="Arial" w:cs="Arial"/>
                <w:b/>
                <w:bCs/>
                <w:color w:val="000000"/>
                <w:sz w:val="20"/>
                <w:szCs w:val="20"/>
              </w:rPr>
              <w:t>Conectividad</w:t>
            </w:r>
          </w:p>
        </w:tc>
        <w:tc>
          <w:tcPr>
            <w:tcW w:w="5658" w:type="dxa"/>
            <w:vAlign w:val="center"/>
          </w:tcPr>
          <w:p w14:paraId="437FC797"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Enlaces de internet:</w:t>
            </w:r>
          </w:p>
          <w:p w14:paraId="1818C014" w14:textId="77777777" w:rsidR="00AB6C35" w:rsidRPr="00EB17FA" w:rsidRDefault="00AB6C35" w:rsidP="00EB17FA">
            <w:pPr>
              <w:numPr>
                <w:ilvl w:val="0"/>
                <w:numId w:val="40"/>
              </w:numPr>
              <w:spacing w:after="0" w:line="276" w:lineRule="auto"/>
              <w:jc w:val="both"/>
              <w:rPr>
                <w:rFonts w:ascii="Arial" w:hAnsi="Arial" w:cs="Arial"/>
                <w:color w:val="000000"/>
                <w:sz w:val="20"/>
                <w:szCs w:val="20"/>
              </w:rPr>
            </w:pPr>
            <w:r w:rsidRPr="00EB17FA">
              <w:rPr>
                <w:rFonts w:ascii="Arial" w:hAnsi="Arial" w:cs="Arial"/>
                <w:color w:val="000000"/>
                <w:sz w:val="20"/>
                <w:szCs w:val="20"/>
              </w:rPr>
              <w:t xml:space="preserve">Principal:  936 </w:t>
            </w:r>
            <w:proofErr w:type="spellStart"/>
            <w:r w:rsidRPr="00EB17FA">
              <w:rPr>
                <w:rFonts w:ascii="Arial" w:hAnsi="Arial" w:cs="Arial"/>
                <w:color w:val="000000"/>
                <w:sz w:val="20"/>
                <w:szCs w:val="20"/>
              </w:rPr>
              <w:t>mbps</w:t>
            </w:r>
            <w:proofErr w:type="spellEnd"/>
          </w:p>
          <w:p w14:paraId="088D790A" w14:textId="77777777" w:rsidR="00AB6C35" w:rsidRPr="00EB17FA" w:rsidRDefault="00AB6C35" w:rsidP="00EB17FA">
            <w:pPr>
              <w:numPr>
                <w:ilvl w:val="0"/>
                <w:numId w:val="40"/>
              </w:numPr>
              <w:spacing w:after="0" w:line="276" w:lineRule="auto"/>
              <w:jc w:val="both"/>
              <w:rPr>
                <w:rFonts w:ascii="Arial" w:hAnsi="Arial" w:cs="Arial"/>
                <w:color w:val="000000"/>
                <w:sz w:val="20"/>
                <w:szCs w:val="20"/>
              </w:rPr>
            </w:pPr>
            <w:r w:rsidRPr="00EB17FA">
              <w:rPr>
                <w:rFonts w:ascii="Arial" w:hAnsi="Arial" w:cs="Arial"/>
                <w:color w:val="000000"/>
                <w:sz w:val="20"/>
                <w:szCs w:val="20"/>
              </w:rPr>
              <w:t xml:space="preserve">Alterno:  928 </w:t>
            </w:r>
            <w:proofErr w:type="spellStart"/>
            <w:r w:rsidRPr="00EB17FA">
              <w:rPr>
                <w:rFonts w:ascii="Arial" w:hAnsi="Arial" w:cs="Arial"/>
                <w:color w:val="000000"/>
                <w:sz w:val="20"/>
                <w:szCs w:val="20"/>
              </w:rPr>
              <w:t>mbps</w:t>
            </w:r>
            <w:proofErr w:type="spellEnd"/>
            <w:r w:rsidRPr="00EB17FA">
              <w:rPr>
                <w:rFonts w:ascii="Arial" w:hAnsi="Arial" w:cs="Arial"/>
                <w:color w:val="000000"/>
                <w:sz w:val="20"/>
                <w:szCs w:val="20"/>
              </w:rPr>
              <w:t xml:space="preserve"> </w:t>
            </w:r>
          </w:p>
          <w:p w14:paraId="366929D5"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Uso promedio es del 80%.</w:t>
            </w:r>
          </w:p>
          <w:p w14:paraId="7B76A8DE"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A nivel nacional según la localidad en promedio:</w:t>
            </w:r>
          </w:p>
          <w:p w14:paraId="12393A59" w14:textId="77777777" w:rsidR="00AB6C35" w:rsidRPr="00EB17FA" w:rsidRDefault="00AB6C35" w:rsidP="00EB17FA">
            <w:pPr>
              <w:numPr>
                <w:ilvl w:val="0"/>
                <w:numId w:val="39"/>
              </w:numPr>
              <w:spacing w:after="0" w:line="276" w:lineRule="auto"/>
              <w:jc w:val="both"/>
              <w:rPr>
                <w:rFonts w:ascii="Arial" w:hAnsi="Arial" w:cs="Arial"/>
                <w:color w:val="000000"/>
                <w:sz w:val="20"/>
                <w:szCs w:val="20"/>
              </w:rPr>
            </w:pPr>
            <w:r w:rsidRPr="00EB17FA">
              <w:rPr>
                <w:rFonts w:ascii="Arial" w:hAnsi="Arial" w:cs="Arial"/>
                <w:color w:val="000000"/>
                <w:sz w:val="20"/>
                <w:szCs w:val="20"/>
              </w:rPr>
              <w:t xml:space="preserve">Agencias pequeñas entre 5 a 10 Mbps, </w:t>
            </w:r>
          </w:p>
          <w:p w14:paraId="388018D0" w14:textId="77777777" w:rsidR="00AB6C35" w:rsidRPr="00EB17FA" w:rsidRDefault="00AB6C35" w:rsidP="00EB17FA">
            <w:pPr>
              <w:numPr>
                <w:ilvl w:val="0"/>
                <w:numId w:val="39"/>
              </w:numPr>
              <w:spacing w:after="0" w:line="276" w:lineRule="auto"/>
              <w:jc w:val="both"/>
              <w:rPr>
                <w:rFonts w:ascii="Arial" w:hAnsi="Arial" w:cs="Arial"/>
                <w:color w:val="000000"/>
                <w:sz w:val="20"/>
                <w:szCs w:val="20"/>
              </w:rPr>
            </w:pPr>
            <w:r w:rsidRPr="00EB17FA">
              <w:rPr>
                <w:rFonts w:ascii="Arial" w:hAnsi="Arial" w:cs="Arial"/>
                <w:color w:val="000000"/>
                <w:sz w:val="20"/>
                <w:szCs w:val="20"/>
              </w:rPr>
              <w:t>Agencias grandes de 10 a 25 Mbps.</w:t>
            </w:r>
          </w:p>
          <w:p w14:paraId="2544AB0C"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Uso promedio de ellos es del 90%, también cuenta con enlaces de contingencia</w:t>
            </w:r>
          </w:p>
          <w:p w14:paraId="5662A9C6"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Para los Centros de Cómputo:</w:t>
            </w:r>
          </w:p>
          <w:p w14:paraId="2217F689" w14:textId="77777777" w:rsidR="00AB6C35" w:rsidRPr="00EB17FA" w:rsidRDefault="00AB6C35" w:rsidP="00EB17FA">
            <w:pPr>
              <w:numPr>
                <w:ilvl w:val="0"/>
                <w:numId w:val="38"/>
              </w:numPr>
              <w:spacing w:after="0" w:line="276" w:lineRule="auto"/>
              <w:jc w:val="both"/>
              <w:rPr>
                <w:rFonts w:ascii="Arial" w:hAnsi="Arial" w:cs="Arial"/>
                <w:color w:val="000000"/>
                <w:sz w:val="20"/>
                <w:szCs w:val="20"/>
              </w:rPr>
            </w:pPr>
            <w:r w:rsidRPr="00EB17FA">
              <w:rPr>
                <w:rFonts w:ascii="Arial" w:hAnsi="Arial" w:cs="Arial"/>
                <w:color w:val="000000"/>
                <w:sz w:val="20"/>
                <w:szCs w:val="20"/>
              </w:rPr>
              <w:t>Principal Quito: 100 Mbps</w:t>
            </w:r>
          </w:p>
          <w:p w14:paraId="0C59A4F0" w14:textId="77777777" w:rsidR="00AB6C35" w:rsidRPr="00EB17FA" w:rsidRDefault="00AB6C35" w:rsidP="00EB17FA">
            <w:pPr>
              <w:numPr>
                <w:ilvl w:val="0"/>
                <w:numId w:val="38"/>
              </w:numPr>
              <w:spacing w:after="0" w:line="276" w:lineRule="auto"/>
              <w:jc w:val="both"/>
              <w:rPr>
                <w:rFonts w:ascii="Arial" w:hAnsi="Arial" w:cs="Arial"/>
                <w:color w:val="000000"/>
                <w:sz w:val="20"/>
                <w:szCs w:val="20"/>
              </w:rPr>
            </w:pPr>
            <w:r w:rsidRPr="00EB17FA">
              <w:rPr>
                <w:rFonts w:ascii="Arial" w:hAnsi="Arial" w:cs="Arial"/>
                <w:color w:val="000000"/>
                <w:sz w:val="20"/>
                <w:szCs w:val="20"/>
              </w:rPr>
              <w:t xml:space="preserve">Alterno y ambiente no productivo, Guayaquil: 100 Mbps </w:t>
            </w:r>
          </w:p>
          <w:p w14:paraId="66194362"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Uso promedio de estas es del 80, también cuenta con enlaces de contingencia.</w:t>
            </w:r>
          </w:p>
        </w:tc>
      </w:tr>
      <w:tr w:rsidR="00AB6C35" w:rsidRPr="00EB17FA" w14:paraId="7F7647A4" w14:textId="77777777" w:rsidTr="00C7456D">
        <w:trPr>
          <w:jc w:val="center"/>
        </w:trPr>
        <w:tc>
          <w:tcPr>
            <w:tcW w:w="2830" w:type="dxa"/>
            <w:vAlign w:val="center"/>
          </w:tcPr>
          <w:p w14:paraId="59145176" w14:textId="77777777" w:rsidR="00AB6C35" w:rsidRPr="00EB17FA" w:rsidRDefault="00AB6C35" w:rsidP="00EB17FA">
            <w:pPr>
              <w:spacing w:line="276" w:lineRule="auto"/>
              <w:jc w:val="both"/>
              <w:rPr>
                <w:rFonts w:ascii="Arial" w:hAnsi="Arial" w:cs="Arial"/>
                <w:b/>
                <w:bCs/>
                <w:color w:val="000000"/>
                <w:sz w:val="20"/>
                <w:szCs w:val="20"/>
              </w:rPr>
            </w:pPr>
            <w:r w:rsidRPr="00EB17FA">
              <w:rPr>
                <w:rFonts w:ascii="Arial" w:hAnsi="Arial" w:cs="Arial"/>
                <w:b/>
                <w:bCs/>
                <w:color w:val="000000"/>
                <w:sz w:val="20"/>
                <w:szCs w:val="20"/>
              </w:rPr>
              <w:t xml:space="preserve">Monitoreo </w:t>
            </w:r>
          </w:p>
        </w:tc>
        <w:tc>
          <w:tcPr>
            <w:tcW w:w="5658" w:type="dxa"/>
            <w:vAlign w:val="center"/>
          </w:tcPr>
          <w:p w14:paraId="7B8601B1" w14:textId="77777777" w:rsidR="00AB6C35" w:rsidRPr="00EB17FA" w:rsidRDefault="00AB6C35">
            <w:pPr>
              <w:pStyle w:val="Prrafodelista"/>
              <w:numPr>
                <w:ilvl w:val="0"/>
                <w:numId w:val="57"/>
              </w:numPr>
              <w:spacing w:after="0" w:line="276" w:lineRule="auto"/>
              <w:rPr>
                <w:color w:val="000000"/>
              </w:rPr>
            </w:pPr>
            <w:proofErr w:type="spellStart"/>
            <w:r w:rsidRPr="00EB17FA">
              <w:rPr>
                <w:color w:val="000000"/>
              </w:rPr>
              <w:t>Zabbix</w:t>
            </w:r>
            <w:proofErr w:type="spellEnd"/>
          </w:p>
          <w:p w14:paraId="5EFBDDBB" w14:textId="77777777" w:rsidR="00AB6C35" w:rsidRPr="00EB17FA" w:rsidRDefault="00AB6C35">
            <w:pPr>
              <w:pStyle w:val="Prrafodelista"/>
              <w:numPr>
                <w:ilvl w:val="0"/>
                <w:numId w:val="57"/>
              </w:numPr>
              <w:spacing w:after="0" w:line="276" w:lineRule="auto"/>
              <w:rPr>
                <w:color w:val="000000"/>
              </w:rPr>
            </w:pPr>
            <w:proofErr w:type="spellStart"/>
            <w:r w:rsidRPr="00EB17FA">
              <w:rPr>
                <w:color w:val="000000"/>
              </w:rPr>
              <w:t>Kibana</w:t>
            </w:r>
            <w:proofErr w:type="spellEnd"/>
          </w:p>
        </w:tc>
      </w:tr>
    </w:tbl>
    <w:p w14:paraId="77A75051" w14:textId="77777777" w:rsidR="00AB6C35" w:rsidRPr="00EB17FA" w:rsidRDefault="00AB6C35" w:rsidP="00EB17FA">
      <w:pPr>
        <w:spacing w:line="276" w:lineRule="auto"/>
        <w:jc w:val="both"/>
        <w:rPr>
          <w:rFonts w:ascii="Arial" w:hAnsi="Arial" w:cs="Arial"/>
          <w:color w:val="000000"/>
          <w:sz w:val="20"/>
          <w:szCs w:val="20"/>
        </w:rPr>
      </w:pPr>
    </w:p>
    <w:p w14:paraId="68C12970" w14:textId="77777777" w:rsidR="00AB6C35" w:rsidRPr="00EB17FA" w:rsidRDefault="00AB6C35" w:rsidP="00EB17FA">
      <w:pPr>
        <w:jc w:val="both"/>
        <w:rPr>
          <w:rFonts w:ascii="Arial" w:hAnsi="Arial" w:cs="Arial"/>
          <w:vanish/>
          <w:sz w:val="20"/>
          <w:szCs w:val="20"/>
        </w:rPr>
      </w:pPr>
      <w:bookmarkStart w:id="23" w:name="OLE_LINK108"/>
    </w:p>
    <w:bookmarkEnd w:id="23"/>
    <w:p w14:paraId="555F8AD3"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Para los procesos de desarrollo:</w:t>
      </w:r>
    </w:p>
    <w:p w14:paraId="4D5D9206" w14:textId="77777777" w:rsidR="00AB6C35" w:rsidRPr="00EB17FA" w:rsidRDefault="00AB6C35" w:rsidP="00EB17FA">
      <w:pPr>
        <w:spacing w:line="276" w:lineRule="auto"/>
        <w:jc w:val="both"/>
        <w:rPr>
          <w:rFonts w:ascii="Arial" w:hAnsi="Arial" w:cs="Arial"/>
          <w:color w:val="000000"/>
          <w:sz w:val="20"/>
          <w:szCs w:val="20"/>
        </w:rPr>
      </w:pPr>
    </w:p>
    <w:tbl>
      <w:tblPr>
        <w:tblW w:w="8359" w:type="dxa"/>
        <w:jc w:val="center"/>
        <w:tblCellMar>
          <w:left w:w="70" w:type="dxa"/>
          <w:right w:w="70" w:type="dxa"/>
        </w:tblCellMar>
        <w:tblLook w:val="04A0" w:firstRow="1" w:lastRow="0" w:firstColumn="1" w:lastColumn="0" w:noHBand="0" w:noVBand="1"/>
      </w:tblPr>
      <w:tblGrid>
        <w:gridCol w:w="2978"/>
        <w:gridCol w:w="5381"/>
      </w:tblGrid>
      <w:tr w:rsidR="00AB6C35" w:rsidRPr="00EB17FA" w14:paraId="42DE4926" w14:textId="77777777" w:rsidTr="00C7456D">
        <w:trPr>
          <w:trHeight w:val="765"/>
          <w:jc w:val="center"/>
        </w:trPr>
        <w:tc>
          <w:tcPr>
            <w:tcW w:w="2978" w:type="dxa"/>
            <w:tcBorders>
              <w:top w:val="single" w:sz="4" w:space="0" w:color="auto"/>
              <w:left w:val="single" w:sz="4" w:space="0" w:color="auto"/>
              <w:bottom w:val="single" w:sz="4" w:space="0" w:color="auto"/>
              <w:right w:val="single" w:sz="4" w:space="0" w:color="auto"/>
            </w:tcBorders>
            <w:shd w:val="clear" w:color="auto" w:fill="C1E4F5"/>
            <w:vAlign w:val="center"/>
            <w:hideMark/>
          </w:tcPr>
          <w:p w14:paraId="19B7D410" w14:textId="77777777" w:rsidR="00AB6C35" w:rsidRPr="00EB17FA" w:rsidRDefault="00AB6C35" w:rsidP="00EB17FA">
            <w:pPr>
              <w:spacing w:line="276" w:lineRule="auto"/>
              <w:jc w:val="both"/>
              <w:rPr>
                <w:rFonts w:ascii="Arial" w:hAnsi="Arial" w:cs="Arial"/>
                <w:color w:val="000000"/>
                <w:sz w:val="20"/>
                <w:szCs w:val="20"/>
              </w:rPr>
            </w:pPr>
            <w:bookmarkStart w:id="24" w:name="OLE_LINK110"/>
            <w:r w:rsidRPr="00EB17FA">
              <w:rPr>
                <w:rFonts w:ascii="Arial" w:hAnsi="Arial" w:cs="Arial"/>
                <w:b/>
                <w:bCs/>
                <w:color w:val="000000"/>
                <w:sz w:val="20"/>
                <w:szCs w:val="20"/>
              </w:rPr>
              <w:t>CONCEPTO</w:t>
            </w:r>
          </w:p>
        </w:tc>
        <w:tc>
          <w:tcPr>
            <w:tcW w:w="5381" w:type="dxa"/>
            <w:tcBorders>
              <w:top w:val="single" w:sz="4" w:space="0" w:color="auto"/>
              <w:left w:val="nil"/>
              <w:bottom w:val="single" w:sz="4" w:space="0" w:color="auto"/>
              <w:right w:val="single" w:sz="4" w:space="0" w:color="auto"/>
            </w:tcBorders>
            <w:shd w:val="clear" w:color="auto" w:fill="C1E4F5"/>
            <w:noWrap/>
            <w:vAlign w:val="center"/>
            <w:hideMark/>
          </w:tcPr>
          <w:p w14:paraId="3C4F2229"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b/>
                <w:bCs/>
                <w:color w:val="000000"/>
                <w:sz w:val="20"/>
                <w:szCs w:val="20"/>
              </w:rPr>
              <w:t>DISPONIBLE EN EL SRI</w:t>
            </w:r>
          </w:p>
        </w:tc>
      </w:tr>
      <w:tr w:rsidR="00AB6C35" w:rsidRPr="00EB17FA" w14:paraId="605F676E" w14:textId="77777777" w:rsidTr="00C7456D">
        <w:trPr>
          <w:trHeight w:val="341"/>
          <w:jc w:val="center"/>
        </w:trPr>
        <w:tc>
          <w:tcPr>
            <w:tcW w:w="2978" w:type="dxa"/>
            <w:tcBorders>
              <w:top w:val="single" w:sz="4" w:space="0" w:color="auto"/>
              <w:left w:val="single" w:sz="4" w:space="0" w:color="auto"/>
              <w:bottom w:val="single" w:sz="4" w:space="0" w:color="auto"/>
              <w:right w:val="single" w:sz="4" w:space="0" w:color="auto"/>
            </w:tcBorders>
            <w:vAlign w:val="center"/>
            <w:hideMark/>
          </w:tcPr>
          <w:p w14:paraId="64A910DE" w14:textId="77777777" w:rsidR="00AB6C35" w:rsidRPr="00EB17FA" w:rsidRDefault="00AB6C35" w:rsidP="00EB17FA">
            <w:pPr>
              <w:spacing w:line="276" w:lineRule="auto"/>
              <w:jc w:val="both"/>
              <w:rPr>
                <w:rFonts w:ascii="Arial" w:hAnsi="Arial" w:cs="Arial"/>
                <w:b/>
                <w:bCs/>
                <w:color w:val="000000"/>
                <w:sz w:val="20"/>
                <w:szCs w:val="20"/>
              </w:rPr>
            </w:pPr>
            <w:r w:rsidRPr="00EB17FA">
              <w:rPr>
                <w:rFonts w:ascii="Arial" w:hAnsi="Arial" w:cs="Arial"/>
                <w:color w:val="000000"/>
                <w:sz w:val="20"/>
                <w:szCs w:val="20"/>
              </w:rPr>
              <w:t>Repositorios de código fuente</w:t>
            </w:r>
          </w:p>
        </w:tc>
        <w:tc>
          <w:tcPr>
            <w:tcW w:w="5381" w:type="dxa"/>
            <w:tcBorders>
              <w:top w:val="single" w:sz="4" w:space="0" w:color="auto"/>
              <w:left w:val="nil"/>
              <w:bottom w:val="single" w:sz="4" w:space="0" w:color="auto"/>
              <w:right w:val="single" w:sz="4" w:space="0" w:color="auto"/>
            </w:tcBorders>
            <w:noWrap/>
            <w:vAlign w:val="center"/>
          </w:tcPr>
          <w:p w14:paraId="44F8FB3A" w14:textId="77777777" w:rsidR="00AB6C35" w:rsidRPr="00EB17FA" w:rsidRDefault="00AB6C35" w:rsidP="00EB17FA">
            <w:pPr>
              <w:numPr>
                <w:ilvl w:val="0"/>
                <w:numId w:val="37"/>
              </w:numPr>
              <w:spacing w:after="0" w:line="276" w:lineRule="auto"/>
              <w:jc w:val="both"/>
              <w:rPr>
                <w:rFonts w:ascii="Arial" w:hAnsi="Arial" w:cs="Arial"/>
                <w:color w:val="000000"/>
                <w:sz w:val="20"/>
                <w:szCs w:val="20"/>
              </w:rPr>
            </w:pPr>
            <w:proofErr w:type="spellStart"/>
            <w:r w:rsidRPr="00EB17FA">
              <w:rPr>
                <w:rFonts w:ascii="Arial" w:hAnsi="Arial" w:cs="Arial"/>
                <w:color w:val="000000"/>
                <w:sz w:val="20"/>
                <w:szCs w:val="20"/>
              </w:rPr>
              <w:t>GitLab</w:t>
            </w:r>
            <w:proofErr w:type="spellEnd"/>
            <w:r w:rsidRPr="00EB17FA">
              <w:rPr>
                <w:rFonts w:ascii="Arial" w:hAnsi="Arial" w:cs="Arial"/>
                <w:color w:val="000000"/>
                <w:sz w:val="20"/>
                <w:szCs w:val="20"/>
              </w:rPr>
              <w:t xml:space="preserve"> </w:t>
            </w:r>
            <w:proofErr w:type="spellStart"/>
            <w:r w:rsidRPr="00EB17FA">
              <w:rPr>
                <w:rFonts w:ascii="Arial" w:hAnsi="Arial" w:cs="Arial"/>
                <w:color w:val="000000"/>
                <w:sz w:val="20"/>
                <w:szCs w:val="20"/>
              </w:rPr>
              <w:t>Community</w:t>
            </w:r>
            <w:proofErr w:type="spellEnd"/>
            <w:r w:rsidRPr="00EB17FA">
              <w:rPr>
                <w:rFonts w:ascii="Arial" w:hAnsi="Arial" w:cs="Arial"/>
                <w:color w:val="000000"/>
                <w:sz w:val="20"/>
                <w:szCs w:val="20"/>
              </w:rPr>
              <w:t xml:space="preserve"> </w:t>
            </w:r>
            <w:proofErr w:type="spellStart"/>
            <w:r w:rsidRPr="00EB17FA">
              <w:rPr>
                <w:rFonts w:ascii="Arial" w:hAnsi="Arial" w:cs="Arial"/>
                <w:color w:val="000000"/>
                <w:sz w:val="20"/>
                <w:szCs w:val="20"/>
              </w:rPr>
              <w:t>Edition</w:t>
            </w:r>
            <w:proofErr w:type="spellEnd"/>
            <w:r w:rsidRPr="00EB17FA">
              <w:rPr>
                <w:rFonts w:ascii="Arial" w:hAnsi="Arial" w:cs="Arial"/>
                <w:color w:val="000000"/>
                <w:sz w:val="20"/>
                <w:szCs w:val="20"/>
              </w:rPr>
              <w:t xml:space="preserve"> – versión 15.9.3.</w:t>
            </w:r>
          </w:p>
          <w:p w14:paraId="1ECAAD19" w14:textId="77777777" w:rsidR="00AB6C35" w:rsidRPr="00EB17FA" w:rsidRDefault="00AB6C35" w:rsidP="00EB17FA">
            <w:pPr>
              <w:numPr>
                <w:ilvl w:val="0"/>
                <w:numId w:val="37"/>
              </w:numPr>
              <w:spacing w:after="0" w:line="276" w:lineRule="auto"/>
              <w:jc w:val="both"/>
              <w:rPr>
                <w:rFonts w:ascii="Arial" w:hAnsi="Arial" w:cs="Arial"/>
                <w:color w:val="000000"/>
                <w:sz w:val="20"/>
                <w:szCs w:val="20"/>
                <w:lang w:val="en-US"/>
              </w:rPr>
            </w:pPr>
            <w:proofErr w:type="spellStart"/>
            <w:r w:rsidRPr="00EB17FA">
              <w:rPr>
                <w:rFonts w:ascii="Arial" w:hAnsi="Arial" w:cs="Arial"/>
                <w:color w:val="000000"/>
                <w:sz w:val="20"/>
                <w:szCs w:val="20"/>
                <w:lang w:val="en-US"/>
              </w:rPr>
              <w:t>Sonatype</w:t>
            </w:r>
            <w:proofErr w:type="spellEnd"/>
            <w:r w:rsidRPr="00EB17FA">
              <w:rPr>
                <w:rFonts w:ascii="Arial" w:hAnsi="Arial" w:cs="Arial"/>
                <w:color w:val="000000"/>
                <w:sz w:val="20"/>
                <w:szCs w:val="20"/>
                <w:lang w:val="en-US"/>
              </w:rPr>
              <w:t xml:space="preserve"> Nexus Repository – version OSS 3.62.0-01</w:t>
            </w:r>
          </w:p>
        </w:tc>
      </w:tr>
      <w:tr w:rsidR="00AB6C35" w:rsidRPr="00EB17FA" w14:paraId="70D2F8D2" w14:textId="77777777" w:rsidTr="00C7456D">
        <w:trPr>
          <w:trHeight w:val="523"/>
          <w:jc w:val="center"/>
        </w:trPr>
        <w:tc>
          <w:tcPr>
            <w:tcW w:w="2978" w:type="dxa"/>
            <w:tcBorders>
              <w:top w:val="single" w:sz="4" w:space="0" w:color="auto"/>
              <w:left w:val="single" w:sz="4" w:space="0" w:color="auto"/>
              <w:bottom w:val="single" w:sz="4" w:space="0" w:color="auto"/>
              <w:right w:val="single" w:sz="4" w:space="0" w:color="auto"/>
            </w:tcBorders>
            <w:vAlign w:val="center"/>
            <w:hideMark/>
          </w:tcPr>
          <w:p w14:paraId="470FCE83"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Pruebas de código estático</w:t>
            </w:r>
          </w:p>
        </w:tc>
        <w:tc>
          <w:tcPr>
            <w:tcW w:w="5381" w:type="dxa"/>
            <w:tcBorders>
              <w:top w:val="single" w:sz="4" w:space="0" w:color="auto"/>
              <w:left w:val="nil"/>
              <w:bottom w:val="single" w:sz="4" w:space="0" w:color="auto"/>
              <w:right w:val="single" w:sz="4" w:space="0" w:color="auto"/>
            </w:tcBorders>
            <w:vAlign w:val="center"/>
            <w:hideMark/>
          </w:tcPr>
          <w:p w14:paraId="4472527A" w14:textId="77777777" w:rsidR="00AB6C35" w:rsidRPr="00EB17FA" w:rsidRDefault="00AB6C35" w:rsidP="00EB17FA">
            <w:pPr>
              <w:spacing w:line="276" w:lineRule="auto"/>
              <w:jc w:val="both"/>
              <w:rPr>
                <w:rFonts w:ascii="Arial" w:hAnsi="Arial" w:cs="Arial"/>
                <w:b/>
                <w:bCs/>
                <w:color w:val="000000"/>
                <w:sz w:val="20"/>
                <w:szCs w:val="20"/>
              </w:rPr>
            </w:pPr>
            <w:r w:rsidRPr="00EB17FA">
              <w:rPr>
                <w:rFonts w:ascii="Arial" w:hAnsi="Arial" w:cs="Arial"/>
                <w:color w:val="000000"/>
                <w:sz w:val="20"/>
                <w:szCs w:val="20"/>
              </w:rPr>
              <w:t xml:space="preserve">Análisis de calidad de código, análisis de seguridad en librerías de terceros y cobertura de pruebas unitarias se realizan con la herramienta </w:t>
            </w:r>
            <w:proofErr w:type="spellStart"/>
            <w:r w:rsidRPr="00EB17FA">
              <w:rPr>
                <w:rFonts w:ascii="Arial" w:hAnsi="Arial" w:cs="Arial"/>
                <w:color w:val="000000"/>
                <w:sz w:val="20"/>
                <w:szCs w:val="20"/>
              </w:rPr>
              <w:t>Sonarqube</w:t>
            </w:r>
            <w:proofErr w:type="spellEnd"/>
            <w:r w:rsidRPr="00EB17FA">
              <w:rPr>
                <w:rFonts w:ascii="Arial" w:hAnsi="Arial" w:cs="Arial"/>
                <w:color w:val="000000"/>
                <w:sz w:val="20"/>
                <w:szCs w:val="20"/>
              </w:rPr>
              <w:t xml:space="preserve"> Enterprise </w:t>
            </w:r>
            <w:proofErr w:type="spellStart"/>
            <w:r w:rsidRPr="00EB17FA">
              <w:rPr>
                <w:rFonts w:ascii="Arial" w:hAnsi="Arial" w:cs="Arial"/>
                <w:color w:val="000000"/>
                <w:sz w:val="20"/>
                <w:szCs w:val="20"/>
              </w:rPr>
              <w:t>Edition</w:t>
            </w:r>
            <w:proofErr w:type="spellEnd"/>
            <w:r w:rsidRPr="00EB17FA">
              <w:rPr>
                <w:rFonts w:ascii="Arial" w:hAnsi="Arial" w:cs="Arial"/>
                <w:color w:val="000000"/>
                <w:sz w:val="20"/>
                <w:szCs w:val="20"/>
              </w:rPr>
              <w:t xml:space="preserve"> v2026.2.1</w:t>
            </w:r>
          </w:p>
        </w:tc>
      </w:tr>
    </w:tbl>
    <w:p w14:paraId="68A07CB5" w14:textId="77777777" w:rsidR="00AB6C35" w:rsidRPr="00EB17FA" w:rsidRDefault="00AB6C35" w:rsidP="00EB17FA">
      <w:pPr>
        <w:pStyle w:val="Ttulo2"/>
        <w:numPr>
          <w:ilvl w:val="1"/>
          <w:numId w:val="36"/>
        </w:numPr>
        <w:spacing w:before="160"/>
        <w:ind w:left="993" w:hanging="567"/>
        <w:jc w:val="both"/>
        <w:rPr>
          <w:rFonts w:ascii="Arial" w:hAnsi="Arial" w:cs="Arial"/>
          <w:color w:val="auto"/>
          <w:sz w:val="20"/>
          <w:szCs w:val="20"/>
          <w:lang w:val="es-EC" w:eastAsia="en-US"/>
        </w:rPr>
      </w:pPr>
      <w:bookmarkStart w:id="25" w:name="_Toc224314560"/>
      <w:bookmarkStart w:id="26" w:name="OLE_LINK111"/>
      <w:bookmarkEnd w:id="24"/>
      <w:r w:rsidRPr="00EB17FA">
        <w:rPr>
          <w:rFonts w:ascii="Arial" w:hAnsi="Arial" w:cs="Arial"/>
          <w:color w:val="auto"/>
          <w:sz w:val="20"/>
          <w:szCs w:val="20"/>
          <w:lang w:val="es-EC" w:eastAsia="en-US"/>
        </w:rPr>
        <w:t>Capacidad y demanda actual – proyectada</w:t>
      </w:r>
      <w:bookmarkEnd w:id="25"/>
    </w:p>
    <w:p w14:paraId="6FDD25A9" w14:textId="77777777" w:rsidR="00AB6C35" w:rsidRPr="00EB17FA" w:rsidRDefault="00AB6C35" w:rsidP="00EB17FA">
      <w:pPr>
        <w:jc w:val="both"/>
        <w:rPr>
          <w:rFonts w:ascii="Arial" w:hAnsi="Arial" w:cs="Arial"/>
          <w:sz w:val="20"/>
          <w:szCs w:val="20"/>
        </w:rPr>
      </w:pPr>
    </w:p>
    <w:p w14:paraId="59A03292" w14:textId="0020ACA9" w:rsidR="00AB6C35" w:rsidRPr="00EB17FA" w:rsidRDefault="00AB6C35" w:rsidP="00EB17FA">
      <w:pPr>
        <w:jc w:val="both"/>
        <w:rPr>
          <w:rFonts w:ascii="Arial" w:eastAsia="Microsoft YaHei" w:hAnsi="Arial" w:cs="Arial"/>
          <w:sz w:val="20"/>
          <w:szCs w:val="20"/>
        </w:rPr>
      </w:pPr>
      <w:bookmarkStart w:id="27" w:name="OLE_LINK112"/>
      <w:r w:rsidRPr="00EB17FA">
        <w:rPr>
          <w:rFonts w:ascii="Arial" w:eastAsia="Microsoft YaHei" w:hAnsi="Arial" w:cs="Arial"/>
          <w:sz w:val="20"/>
          <w:szCs w:val="20"/>
        </w:rPr>
        <w:t>A continuación, se detalla tanto la capacidad como la demanda actual - proyectada para los principales componentes a implementar en el sistema integrado de gestión del talento humano, la matriz contiene:</w:t>
      </w:r>
    </w:p>
    <w:p w14:paraId="71C0EE17" w14:textId="77777777" w:rsidR="00AB6C35" w:rsidRPr="00EB17FA" w:rsidRDefault="00AB6C35" w:rsidP="00EB17FA">
      <w:pPr>
        <w:jc w:val="both"/>
        <w:rPr>
          <w:rFonts w:ascii="Arial" w:eastAsia="Microsoft YaHei" w:hAnsi="Arial" w:cs="Arial"/>
          <w:sz w:val="20"/>
          <w:szCs w:val="20"/>
        </w:rPr>
      </w:pPr>
      <w:r w:rsidRPr="00EB17FA">
        <w:rPr>
          <w:rFonts w:ascii="Arial" w:eastAsia="Microsoft YaHei" w:hAnsi="Arial" w:cs="Arial"/>
          <w:b/>
          <w:bCs/>
          <w:sz w:val="20"/>
          <w:szCs w:val="20"/>
        </w:rPr>
        <w:t>Componente:</w:t>
      </w:r>
      <w:r w:rsidRPr="00EB17FA">
        <w:rPr>
          <w:rFonts w:ascii="Arial" w:eastAsia="Microsoft YaHei" w:hAnsi="Arial" w:cs="Arial"/>
          <w:sz w:val="20"/>
          <w:szCs w:val="20"/>
        </w:rPr>
        <w:t xml:space="preserve"> Corresponde al componente de la nueva solución tecnológica para la automatización del proceso.</w:t>
      </w:r>
    </w:p>
    <w:p w14:paraId="117AED82" w14:textId="77777777" w:rsidR="00AB6C35" w:rsidRPr="00EB17FA" w:rsidRDefault="00AB6C35" w:rsidP="00EB17FA">
      <w:pPr>
        <w:jc w:val="both"/>
        <w:rPr>
          <w:rFonts w:ascii="Arial" w:eastAsia="Microsoft YaHei" w:hAnsi="Arial" w:cs="Arial"/>
          <w:sz w:val="20"/>
          <w:szCs w:val="20"/>
        </w:rPr>
      </w:pPr>
      <w:r w:rsidRPr="00EB17FA">
        <w:rPr>
          <w:rFonts w:ascii="Arial" w:eastAsia="Microsoft YaHei" w:hAnsi="Arial" w:cs="Arial"/>
          <w:b/>
          <w:bCs/>
          <w:sz w:val="20"/>
          <w:szCs w:val="20"/>
        </w:rPr>
        <w:t>Transacciones relevantes</w:t>
      </w:r>
      <w:r w:rsidRPr="00EB17FA">
        <w:rPr>
          <w:rFonts w:ascii="Arial" w:eastAsia="Microsoft YaHei" w:hAnsi="Arial" w:cs="Arial"/>
          <w:sz w:val="20"/>
          <w:szCs w:val="20"/>
        </w:rPr>
        <w:t>: Se detalla el tipo y número de transacción dentro del proceso.</w:t>
      </w:r>
    </w:p>
    <w:p w14:paraId="33F63F29" w14:textId="77777777" w:rsidR="00AB6C35" w:rsidRPr="00EB17FA" w:rsidRDefault="00AB6C35" w:rsidP="00EB17FA">
      <w:pPr>
        <w:jc w:val="both"/>
        <w:rPr>
          <w:rFonts w:ascii="Arial" w:eastAsia="Microsoft YaHei" w:hAnsi="Arial" w:cs="Arial"/>
          <w:sz w:val="20"/>
          <w:szCs w:val="20"/>
        </w:rPr>
      </w:pPr>
      <w:r w:rsidRPr="00EB17FA">
        <w:rPr>
          <w:rFonts w:ascii="Arial" w:eastAsia="Microsoft YaHei" w:hAnsi="Arial" w:cs="Arial"/>
          <w:b/>
          <w:bCs/>
          <w:sz w:val="20"/>
          <w:szCs w:val="20"/>
        </w:rPr>
        <w:t>Volumen</w:t>
      </w:r>
      <w:r w:rsidRPr="00EB17FA">
        <w:rPr>
          <w:rFonts w:ascii="Arial" w:eastAsia="Microsoft YaHei" w:hAnsi="Arial" w:cs="Arial"/>
          <w:sz w:val="20"/>
          <w:szCs w:val="20"/>
        </w:rPr>
        <w:t>: Número de instancias ejecutadas al año y proyectadas a 3 y 5 años.</w:t>
      </w:r>
    </w:p>
    <w:p w14:paraId="08E1E4CF" w14:textId="77777777" w:rsidR="00AB6C35" w:rsidRPr="00EB17FA" w:rsidRDefault="00AB6C35" w:rsidP="00EB17FA">
      <w:pPr>
        <w:jc w:val="both"/>
        <w:rPr>
          <w:rFonts w:ascii="Arial" w:eastAsia="Microsoft YaHei" w:hAnsi="Arial" w:cs="Arial"/>
          <w:sz w:val="20"/>
          <w:szCs w:val="20"/>
        </w:rPr>
      </w:pPr>
      <w:r w:rsidRPr="00EB17FA">
        <w:rPr>
          <w:rFonts w:ascii="Arial" w:eastAsia="Microsoft YaHei" w:hAnsi="Arial" w:cs="Arial"/>
          <w:b/>
          <w:bCs/>
          <w:sz w:val="20"/>
          <w:szCs w:val="20"/>
        </w:rPr>
        <w:t>Tamaño (KB</w:t>
      </w:r>
      <w:r w:rsidRPr="00EB17FA">
        <w:rPr>
          <w:rFonts w:ascii="Arial" w:eastAsia="Microsoft YaHei" w:hAnsi="Arial" w:cs="Arial"/>
          <w:sz w:val="20"/>
          <w:szCs w:val="20"/>
        </w:rPr>
        <w:t>): Corresponde al tamaño de los archivos por caso.</w:t>
      </w:r>
    </w:p>
    <w:p w14:paraId="5D1395AA" w14:textId="77777777" w:rsidR="00AB6C35" w:rsidRPr="00EB17FA" w:rsidRDefault="00AB6C35" w:rsidP="00EB17FA">
      <w:pPr>
        <w:jc w:val="both"/>
        <w:rPr>
          <w:rFonts w:ascii="Arial" w:eastAsia="Microsoft YaHei" w:hAnsi="Arial" w:cs="Arial"/>
          <w:b/>
          <w:bCs/>
          <w:sz w:val="20"/>
          <w:szCs w:val="20"/>
        </w:rPr>
      </w:pPr>
      <w:r w:rsidRPr="00EB17FA">
        <w:rPr>
          <w:rFonts w:ascii="Arial" w:eastAsia="Microsoft YaHei" w:hAnsi="Arial" w:cs="Arial"/>
          <w:b/>
          <w:bCs/>
          <w:sz w:val="20"/>
          <w:szCs w:val="20"/>
        </w:rPr>
        <w:t>Número de usuarios por componente:</w:t>
      </w:r>
      <w:r w:rsidRPr="00EB17FA">
        <w:rPr>
          <w:rFonts w:ascii="Arial" w:eastAsia="Microsoft YaHei" w:hAnsi="Arial" w:cs="Arial"/>
          <w:sz w:val="20"/>
          <w:szCs w:val="20"/>
        </w:rPr>
        <w:t xml:space="preserve"> Usuarios que utilizan cada módulo del sistema</w:t>
      </w:r>
      <w:r w:rsidRPr="00EB17FA">
        <w:rPr>
          <w:rFonts w:ascii="Arial" w:eastAsia="Microsoft YaHei" w:hAnsi="Arial" w:cs="Arial"/>
          <w:b/>
          <w:bCs/>
          <w:sz w:val="20"/>
          <w:szCs w:val="20"/>
        </w:rPr>
        <w:t xml:space="preserve"> </w:t>
      </w:r>
    </w:p>
    <w:p w14:paraId="53618B00" w14:textId="77777777" w:rsidR="00AB6C35" w:rsidRPr="00EB17FA" w:rsidRDefault="00AB6C35" w:rsidP="00EB17FA">
      <w:pPr>
        <w:jc w:val="both"/>
        <w:rPr>
          <w:rFonts w:ascii="Arial" w:eastAsia="Microsoft YaHei" w:hAnsi="Arial" w:cs="Arial"/>
          <w:b/>
          <w:bCs/>
          <w:sz w:val="20"/>
          <w:szCs w:val="20"/>
        </w:rPr>
      </w:pPr>
    </w:p>
    <w:p w14:paraId="601E5C95" w14:textId="77777777" w:rsidR="00AB6C35" w:rsidRPr="00EB17FA" w:rsidRDefault="00AB6C35" w:rsidP="00EB17FA">
      <w:pPr>
        <w:jc w:val="both"/>
        <w:rPr>
          <w:rFonts w:ascii="Arial" w:eastAsia="Microsoft YaHei" w:hAnsi="Arial" w:cs="Arial"/>
          <w:b/>
          <w:bCs/>
          <w:sz w:val="20"/>
          <w:szCs w:val="20"/>
        </w:rPr>
      </w:pPr>
    </w:p>
    <w:p w14:paraId="07D2BB51" w14:textId="2B91ED64" w:rsidR="00AB6C35" w:rsidRPr="00EB17FA" w:rsidRDefault="00AB6C35" w:rsidP="00EB17FA">
      <w:pPr>
        <w:jc w:val="both"/>
        <w:rPr>
          <w:rFonts w:ascii="Arial" w:eastAsia="Microsoft YaHei" w:hAnsi="Arial" w:cs="Arial"/>
          <w:b/>
          <w:bCs/>
          <w:sz w:val="20"/>
          <w:szCs w:val="20"/>
        </w:rPr>
      </w:pPr>
      <w:r w:rsidRPr="00EB17FA">
        <w:rPr>
          <w:rFonts w:ascii="Arial" w:eastAsia="Microsoft YaHei" w:hAnsi="Arial" w:cs="Arial"/>
          <w:noProof/>
          <w:sz w:val="20"/>
          <w:szCs w:val="20"/>
        </w:rPr>
        <w:drawing>
          <wp:inline distT="0" distB="0" distL="0" distR="0" wp14:anchorId="218D982A" wp14:editId="3AB4AFC8">
            <wp:extent cx="5433060" cy="3055620"/>
            <wp:effectExtent l="0" t="0" r="0" b="0"/>
            <wp:docPr id="456505825"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33060" cy="3055620"/>
                    </a:xfrm>
                    <a:prstGeom prst="rect">
                      <a:avLst/>
                    </a:prstGeom>
                    <a:noFill/>
                    <a:ln>
                      <a:noFill/>
                    </a:ln>
                  </pic:spPr>
                </pic:pic>
              </a:graphicData>
            </a:graphic>
          </wp:inline>
        </w:drawing>
      </w:r>
    </w:p>
    <w:p w14:paraId="3A68B737" w14:textId="77777777" w:rsidR="00AB6C35" w:rsidRPr="00EB17FA" w:rsidRDefault="00AB6C35" w:rsidP="00EB17FA">
      <w:pPr>
        <w:jc w:val="both"/>
        <w:rPr>
          <w:rFonts w:ascii="Arial" w:hAnsi="Arial" w:cs="Arial"/>
          <w:sz w:val="20"/>
          <w:szCs w:val="20"/>
        </w:rPr>
      </w:pPr>
      <w:bookmarkStart w:id="28" w:name="OLE_LINK274"/>
      <w:bookmarkEnd w:id="26"/>
      <w:bookmarkEnd w:id="27"/>
    </w:p>
    <w:p w14:paraId="5E4999F0" w14:textId="77777777" w:rsidR="00AB6C35" w:rsidRPr="00EB17FA" w:rsidRDefault="00AB6C35" w:rsidP="00EB17FA">
      <w:pPr>
        <w:pStyle w:val="Ttulo2"/>
        <w:numPr>
          <w:ilvl w:val="0"/>
          <w:numId w:val="36"/>
        </w:numPr>
        <w:spacing w:before="160"/>
        <w:ind w:left="720"/>
        <w:jc w:val="both"/>
        <w:rPr>
          <w:rFonts w:ascii="Arial" w:hAnsi="Arial" w:cs="Arial"/>
          <w:color w:val="auto"/>
          <w:sz w:val="20"/>
          <w:szCs w:val="20"/>
          <w:lang w:val="es-EC" w:eastAsia="en-US"/>
        </w:rPr>
      </w:pPr>
      <w:bookmarkStart w:id="29" w:name="OLE_LINK78"/>
      <w:bookmarkStart w:id="30" w:name="OLE_LINK172"/>
      <w:bookmarkStart w:id="31" w:name="OLE_LINK169"/>
      <w:r w:rsidRPr="00EB17FA">
        <w:rPr>
          <w:rFonts w:ascii="Arial" w:hAnsi="Arial" w:cs="Arial"/>
          <w:color w:val="auto"/>
          <w:sz w:val="20"/>
          <w:szCs w:val="20"/>
          <w:lang w:val="es-EC" w:eastAsia="en-US"/>
        </w:rPr>
        <w:t>Metodología de Trabajo.</w:t>
      </w:r>
    </w:p>
    <w:bookmarkEnd w:id="29"/>
    <w:p w14:paraId="48A367AD" w14:textId="77777777" w:rsidR="00AB6C35" w:rsidRPr="00EB17FA" w:rsidRDefault="00AB6C35" w:rsidP="00EB17FA">
      <w:pPr>
        <w:spacing w:line="276" w:lineRule="auto"/>
        <w:ind w:left="360"/>
        <w:jc w:val="both"/>
        <w:rPr>
          <w:rFonts w:ascii="Arial" w:hAnsi="Arial" w:cs="Arial"/>
          <w:b/>
          <w:bCs/>
          <w:color w:val="000000"/>
          <w:sz w:val="20"/>
          <w:szCs w:val="20"/>
        </w:rPr>
      </w:pPr>
    </w:p>
    <w:p w14:paraId="3CB8ECF7" w14:textId="5004DD9A" w:rsidR="00AB6C35" w:rsidRPr="00EB17FA" w:rsidRDefault="00AB6C35" w:rsidP="00EB17FA">
      <w:pPr>
        <w:jc w:val="both"/>
        <w:rPr>
          <w:rFonts w:ascii="Arial" w:eastAsia="Microsoft YaHei" w:hAnsi="Arial" w:cs="Arial"/>
          <w:sz w:val="20"/>
          <w:szCs w:val="20"/>
        </w:rPr>
      </w:pPr>
      <w:r w:rsidRPr="00EB17FA">
        <w:rPr>
          <w:rFonts w:ascii="Arial" w:eastAsia="Microsoft YaHei" w:hAnsi="Arial" w:cs="Arial"/>
          <w:sz w:val="20"/>
          <w:szCs w:val="20"/>
        </w:rPr>
        <w:t>El contratista deberá presentar y ejecutar una Metodología de Trabajo formal y coherente con los requerimientos establecidos en los presentes Términos de Referencia, la cual deberá ser entregada al SRI para su revisión y aprobación dentro de los plazos contractuales establecidos.</w:t>
      </w:r>
    </w:p>
    <w:p w14:paraId="29F9ED88" w14:textId="65B63A87" w:rsidR="00AB6C35" w:rsidRPr="00EB17FA" w:rsidRDefault="00AB6C35" w:rsidP="00EB17FA">
      <w:pPr>
        <w:jc w:val="both"/>
        <w:rPr>
          <w:rFonts w:ascii="Arial" w:eastAsia="Microsoft YaHei" w:hAnsi="Arial" w:cs="Arial"/>
          <w:sz w:val="20"/>
          <w:szCs w:val="20"/>
        </w:rPr>
      </w:pPr>
      <w:r w:rsidRPr="00EB17FA">
        <w:rPr>
          <w:rFonts w:ascii="Arial" w:eastAsia="Microsoft YaHei" w:hAnsi="Arial" w:cs="Arial"/>
          <w:sz w:val="20"/>
          <w:szCs w:val="20"/>
        </w:rPr>
        <w:t>La Metodología de Trabajo tendrá carácter obligatorio y deberá cubrir por lo menos con lo indicado en las fases descritas en esta sección, estableciendo para cada una de ellas: objetivos, actividades, entregables, responsables, dependencias, criterios de aceptación y mecanismos de control.</w:t>
      </w:r>
    </w:p>
    <w:p w14:paraId="30193254" w14:textId="1AF0483A" w:rsidR="00AB6C35" w:rsidRPr="00EB17FA" w:rsidRDefault="00AB6C35" w:rsidP="00EB17FA">
      <w:pPr>
        <w:jc w:val="both"/>
        <w:rPr>
          <w:rFonts w:ascii="Arial" w:eastAsia="Microsoft YaHei" w:hAnsi="Arial" w:cs="Arial"/>
          <w:sz w:val="20"/>
          <w:szCs w:val="20"/>
        </w:rPr>
      </w:pPr>
      <w:bookmarkStart w:id="32" w:name="OLE_LINK173"/>
      <w:r w:rsidRPr="00EB17FA">
        <w:rPr>
          <w:rFonts w:ascii="Arial" w:eastAsia="Microsoft YaHei" w:hAnsi="Arial" w:cs="Arial"/>
          <w:sz w:val="20"/>
          <w:szCs w:val="20"/>
        </w:rPr>
        <w:t>El contratista será responsable que la metodología:</w:t>
      </w:r>
    </w:p>
    <w:p w14:paraId="51AC915D" w14:textId="77777777" w:rsidR="00AB6C35" w:rsidRPr="00EB17FA" w:rsidRDefault="00AB6C35" w:rsidP="00EB17FA">
      <w:pPr>
        <w:numPr>
          <w:ilvl w:val="0"/>
          <w:numId w:val="17"/>
        </w:numPr>
        <w:tabs>
          <w:tab w:val="clear" w:pos="720"/>
        </w:tabs>
        <w:spacing w:after="0" w:line="276" w:lineRule="auto"/>
        <w:jc w:val="both"/>
        <w:rPr>
          <w:rFonts w:ascii="Arial" w:eastAsia="Microsoft YaHei" w:hAnsi="Arial" w:cs="Arial"/>
          <w:sz w:val="20"/>
          <w:szCs w:val="20"/>
        </w:rPr>
      </w:pPr>
      <w:r w:rsidRPr="00EB17FA">
        <w:rPr>
          <w:rFonts w:ascii="Arial" w:eastAsia="Microsoft YaHei" w:hAnsi="Arial" w:cs="Arial"/>
          <w:sz w:val="20"/>
          <w:szCs w:val="20"/>
        </w:rPr>
        <w:t>Garantice el cumplimiento de todo el alcance establecido en el TDR.</w:t>
      </w:r>
    </w:p>
    <w:p w14:paraId="6451763F" w14:textId="77777777" w:rsidR="00AB6C35" w:rsidRPr="00EB17FA" w:rsidRDefault="00AB6C35" w:rsidP="00EB17FA">
      <w:pPr>
        <w:numPr>
          <w:ilvl w:val="0"/>
          <w:numId w:val="17"/>
        </w:numPr>
        <w:tabs>
          <w:tab w:val="clear" w:pos="720"/>
        </w:tabs>
        <w:spacing w:after="0" w:line="276" w:lineRule="auto"/>
        <w:jc w:val="both"/>
        <w:rPr>
          <w:rFonts w:ascii="Arial" w:eastAsia="Microsoft YaHei" w:hAnsi="Arial" w:cs="Arial"/>
          <w:sz w:val="20"/>
          <w:szCs w:val="20"/>
        </w:rPr>
      </w:pPr>
      <w:r w:rsidRPr="00EB17FA">
        <w:rPr>
          <w:rFonts w:ascii="Arial" w:eastAsia="Microsoft YaHei" w:hAnsi="Arial" w:cs="Arial"/>
          <w:sz w:val="20"/>
          <w:szCs w:val="20"/>
        </w:rPr>
        <w:t>Permita la ejecución del proyecto de forma ordenada, con planificación por fases, entregables definidos y control de hitos.</w:t>
      </w:r>
    </w:p>
    <w:p w14:paraId="24324A72" w14:textId="77777777" w:rsidR="00AB6C35" w:rsidRPr="00EB17FA" w:rsidRDefault="00AB6C35" w:rsidP="00EB17FA">
      <w:pPr>
        <w:numPr>
          <w:ilvl w:val="0"/>
          <w:numId w:val="17"/>
        </w:numPr>
        <w:tabs>
          <w:tab w:val="clear" w:pos="720"/>
        </w:tabs>
        <w:spacing w:after="0" w:line="276" w:lineRule="auto"/>
        <w:jc w:val="both"/>
        <w:rPr>
          <w:rFonts w:ascii="Arial" w:eastAsia="Microsoft YaHei" w:hAnsi="Arial" w:cs="Arial"/>
          <w:sz w:val="20"/>
          <w:szCs w:val="20"/>
        </w:rPr>
      </w:pPr>
      <w:r w:rsidRPr="00EB17FA">
        <w:rPr>
          <w:rFonts w:ascii="Arial" w:eastAsia="Microsoft YaHei" w:hAnsi="Arial" w:cs="Arial"/>
          <w:sz w:val="20"/>
          <w:szCs w:val="20"/>
        </w:rPr>
        <w:t xml:space="preserve">Sea compatible con un modelo </w:t>
      </w:r>
      <w:proofErr w:type="spellStart"/>
      <w:r w:rsidRPr="00EB17FA">
        <w:rPr>
          <w:rFonts w:ascii="Arial" w:eastAsia="Microsoft YaHei" w:hAnsi="Arial" w:cs="Arial"/>
          <w:sz w:val="20"/>
          <w:szCs w:val="20"/>
        </w:rPr>
        <w:t>on</w:t>
      </w:r>
      <w:proofErr w:type="spellEnd"/>
      <w:r w:rsidRPr="00EB17FA">
        <w:rPr>
          <w:rFonts w:ascii="Cambria Math" w:eastAsia="Microsoft YaHei" w:hAnsi="Cambria Math" w:cs="Cambria Math"/>
          <w:sz w:val="20"/>
          <w:szCs w:val="20"/>
        </w:rPr>
        <w:t>‑</w:t>
      </w:r>
      <w:r w:rsidRPr="00EB17FA">
        <w:rPr>
          <w:rFonts w:ascii="Arial" w:eastAsia="Microsoft YaHei" w:hAnsi="Arial" w:cs="Arial"/>
          <w:sz w:val="20"/>
          <w:szCs w:val="20"/>
        </w:rPr>
        <w:t>premise, incluyendo requisitos de despliegue, seguridad y operación en infraestructura local.</w:t>
      </w:r>
    </w:p>
    <w:p w14:paraId="385EBF0C" w14:textId="77777777" w:rsidR="00AB6C35" w:rsidRPr="00EB17FA" w:rsidRDefault="00AB6C35" w:rsidP="00EB17FA">
      <w:pPr>
        <w:numPr>
          <w:ilvl w:val="0"/>
          <w:numId w:val="17"/>
        </w:numPr>
        <w:tabs>
          <w:tab w:val="clear" w:pos="720"/>
        </w:tabs>
        <w:spacing w:after="0" w:line="276" w:lineRule="auto"/>
        <w:jc w:val="both"/>
        <w:rPr>
          <w:rFonts w:ascii="Arial" w:eastAsia="Microsoft YaHei" w:hAnsi="Arial" w:cs="Arial"/>
          <w:sz w:val="20"/>
          <w:szCs w:val="20"/>
        </w:rPr>
      </w:pPr>
      <w:r w:rsidRPr="00EB17FA">
        <w:rPr>
          <w:rFonts w:ascii="Arial" w:eastAsia="Microsoft YaHei" w:hAnsi="Arial" w:cs="Arial"/>
          <w:sz w:val="20"/>
          <w:szCs w:val="20"/>
        </w:rPr>
        <w:t>Asegure trazabilidad de actividades, decisiones y entregables mediante registros, bitácoras y/o herramientas de gestión.</w:t>
      </w:r>
    </w:p>
    <w:p w14:paraId="25D3FBB7" w14:textId="77777777" w:rsidR="00AB6C35" w:rsidRPr="00EB17FA" w:rsidRDefault="00AB6C35" w:rsidP="00EB17FA">
      <w:pPr>
        <w:numPr>
          <w:ilvl w:val="0"/>
          <w:numId w:val="17"/>
        </w:numPr>
        <w:tabs>
          <w:tab w:val="clear" w:pos="720"/>
        </w:tabs>
        <w:spacing w:after="0" w:line="276" w:lineRule="auto"/>
        <w:jc w:val="both"/>
        <w:rPr>
          <w:rFonts w:ascii="Arial" w:eastAsia="Microsoft YaHei" w:hAnsi="Arial" w:cs="Arial"/>
          <w:sz w:val="20"/>
          <w:szCs w:val="20"/>
        </w:rPr>
      </w:pPr>
      <w:r w:rsidRPr="00EB17FA">
        <w:rPr>
          <w:rFonts w:ascii="Arial" w:eastAsia="Microsoft YaHei" w:hAnsi="Arial" w:cs="Arial"/>
          <w:sz w:val="20"/>
          <w:szCs w:val="20"/>
        </w:rPr>
        <w:t>Se articule con los mecanismos contractuales de soporte, mantenimiento, control de cambios y ANS definidos en el contrato.</w:t>
      </w:r>
    </w:p>
    <w:p w14:paraId="506C527A" w14:textId="77777777" w:rsidR="00AB6C35" w:rsidRPr="00EB17FA" w:rsidRDefault="00AB6C35" w:rsidP="00EB17FA">
      <w:pPr>
        <w:numPr>
          <w:ilvl w:val="0"/>
          <w:numId w:val="17"/>
        </w:numPr>
        <w:tabs>
          <w:tab w:val="clear" w:pos="720"/>
        </w:tabs>
        <w:spacing w:after="0" w:line="276" w:lineRule="auto"/>
        <w:jc w:val="both"/>
        <w:rPr>
          <w:rFonts w:ascii="Arial" w:eastAsia="Microsoft YaHei" w:hAnsi="Arial" w:cs="Arial"/>
          <w:sz w:val="20"/>
          <w:szCs w:val="20"/>
        </w:rPr>
      </w:pPr>
      <w:r w:rsidRPr="00EB17FA">
        <w:rPr>
          <w:rFonts w:ascii="Arial" w:eastAsia="Microsoft YaHei" w:hAnsi="Arial" w:cs="Arial"/>
          <w:sz w:val="20"/>
          <w:szCs w:val="20"/>
        </w:rPr>
        <w:t>Facilite la incorporación ordenada de nuevos requerimientos durante la vigencia contractual, mediante un proceso de priorización y control de cambios.</w:t>
      </w:r>
    </w:p>
    <w:p w14:paraId="66A4F898" w14:textId="77777777" w:rsidR="00AB6C35" w:rsidRPr="00EB17FA" w:rsidRDefault="00AB6C35" w:rsidP="00EB17FA">
      <w:pPr>
        <w:numPr>
          <w:ilvl w:val="0"/>
          <w:numId w:val="17"/>
        </w:numPr>
        <w:tabs>
          <w:tab w:val="clear" w:pos="720"/>
        </w:tabs>
        <w:spacing w:after="0" w:line="276" w:lineRule="auto"/>
        <w:jc w:val="both"/>
        <w:rPr>
          <w:rFonts w:ascii="Arial" w:eastAsia="Microsoft YaHei" w:hAnsi="Arial" w:cs="Arial"/>
          <w:sz w:val="20"/>
          <w:szCs w:val="20"/>
        </w:rPr>
      </w:pPr>
      <w:r w:rsidRPr="00EB17FA">
        <w:rPr>
          <w:rFonts w:ascii="Arial" w:eastAsia="Microsoft YaHei" w:hAnsi="Arial" w:cs="Arial"/>
          <w:sz w:val="20"/>
          <w:szCs w:val="20"/>
        </w:rPr>
        <w:t xml:space="preserve">Emplee una metodología ágil e iterativa, trabajando por prioridad, con </w:t>
      </w:r>
      <w:proofErr w:type="spellStart"/>
      <w:r w:rsidRPr="00EB17FA">
        <w:rPr>
          <w:rFonts w:ascii="Arial" w:eastAsia="Microsoft YaHei" w:hAnsi="Arial" w:cs="Arial"/>
          <w:sz w:val="20"/>
          <w:szCs w:val="20"/>
        </w:rPr>
        <w:t>sprints</w:t>
      </w:r>
      <w:proofErr w:type="spellEnd"/>
      <w:r w:rsidRPr="00EB17FA">
        <w:rPr>
          <w:rFonts w:ascii="Arial" w:eastAsia="Microsoft YaHei" w:hAnsi="Arial" w:cs="Arial"/>
          <w:sz w:val="20"/>
          <w:szCs w:val="20"/>
        </w:rPr>
        <w:t xml:space="preserve"> cortos y la entrega de demos periódicas que muestren entregables funcionales.</w:t>
      </w:r>
    </w:p>
    <w:p w14:paraId="61E1DD19" w14:textId="77777777" w:rsidR="00AB6C35" w:rsidRPr="00EB17FA" w:rsidRDefault="00AB6C35" w:rsidP="00EB17FA">
      <w:pPr>
        <w:numPr>
          <w:ilvl w:val="0"/>
          <w:numId w:val="17"/>
        </w:numPr>
        <w:spacing w:after="0" w:line="276" w:lineRule="auto"/>
        <w:jc w:val="both"/>
        <w:rPr>
          <w:rFonts w:ascii="Arial" w:eastAsia="Microsoft YaHei" w:hAnsi="Arial" w:cs="Arial"/>
          <w:sz w:val="20"/>
          <w:szCs w:val="20"/>
        </w:rPr>
      </w:pPr>
      <w:r w:rsidRPr="00EB17FA">
        <w:rPr>
          <w:rFonts w:ascii="Arial" w:eastAsia="Microsoft YaHei" w:hAnsi="Arial" w:cs="Arial"/>
          <w:sz w:val="20"/>
          <w:szCs w:val="20"/>
        </w:rPr>
        <w:t>Brinde apoyo en pruebas de integraciones, convivencia y desarrollos personalizados, incluyendo planificación, ejecución y reporte de resultados.</w:t>
      </w:r>
    </w:p>
    <w:p w14:paraId="30EBE7EB" w14:textId="77777777" w:rsidR="00AB6C35" w:rsidRPr="00EB17FA" w:rsidRDefault="00AB6C35" w:rsidP="00EB17FA">
      <w:pPr>
        <w:numPr>
          <w:ilvl w:val="0"/>
          <w:numId w:val="17"/>
        </w:numPr>
        <w:spacing w:after="0" w:line="276" w:lineRule="auto"/>
        <w:jc w:val="both"/>
        <w:rPr>
          <w:rFonts w:ascii="Arial" w:eastAsia="Microsoft YaHei" w:hAnsi="Arial" w:cs="Arial"/>
          <w:sz w:val="20"/>
          <w:szCs w:val="20"/>
        </w:rPr>
      </w:pPr>
      <w:r w:rsidRPr="00EB17FA">
        <w:rPr>
          <w:rFonts w:ascii="Arial" w:eastAsia="Microsoft YaHei" w:hAnsi="Arial" w:cs="Arial"/>
          <w:sz w:val="20"/>
          <w:szCs w:val="20"/>
        </w:rPr>
        <w:t>Asegure la puesta en producción, estabilización de la nueva solución tecnológica de forma integral y a satisfacción</w:t>
      </w:r>
    </w:p>
    <w:p w14:paraId="652CE20F" w14:textId="77777777" w:rsidR="00AB6C35" w:rsidRPr="00EB17FA" w:rsidRDefault="00AB6C35" w:rsidP="00EB17FA">
      <w:pPr>
        <w:numPr>
          <w:ilvl w:val="0"/>
          <w:numId w:val="17"/>
        </w:numPr>
        <w:spacing w:after="0" w:line="276" w:lineRule="auto"/>
        <w:jc w:val="both"/>
        <w:rPr>
          <w:rFonts w:ascii="Arial" w:eastAsia="Microsoft YaHei" w:hAnsi="Arial" w:cs="Arial"/>
          <w:sz w:val="20"/>
          <w:szCs w:val="20"/>
        </w:rPr>
      </w:pPr>
      <w:r w:rsidRPr="00EB17FA">
        <w:rPr>
          <w:rFonts w:ascii="Arial" w:eastAsia="Microsoft YaHei" w:hAnsi="Arial" w:cs="Arial"/>
          <w:sz w:val="20"/>
          <w:szCs w:val="20"/>
        </w:rPr>
        <w:t>Incluya un plan de transferencia de conocimiento dirigido a los distintos perfiles involucrados.</w:t>
      </w:r>
    </w:p>
    <w:p w14:paraId="05E9426D" w14:textId="77777777" w:rsidR="00AB6C35" w:rsidRPr="00EB17FA" w:rsidRDefault="00AB6C35" w:rsidP="00EB17FA">
      <w:pPr>
        <w:spacing w:line="276" w:lineRule="auto"/>
        <w:ind w:left="720"/>
        <w:jc w:val="both"/>
        <w:rPr>
          <w:rFonts w:ascii="Arial" w:eastAsia="Microsoft YaHei" w:hAnsi="Arial" w:cs="Arial"/>
          <w:sz w:val="20"/>
          <w:szCs w:val="20"/>
        </w:rPr>
      </w:pPr>
    </w:p>
    <w:bookmarkEnd w:id="32"/>
    <w:p w14:paraId="60A6156E" w14:textId="77777777" w:rsidR="00AB6C35" w:rsidRPr="00EB17FA" w:rsidRDefault="00AB6C35" w:rsidP="00EB17FA">
      <w:pPr>
        <w:pStyle w:val="Ttulo2"/>
        <w:numPr>
          <w:ilvl w:val="1"/>
          <w:numId w:val="36"/>
        </w:numPr>
        <w:spacing w:before="160"/>
        <w:ind w:left="993" w:hanging="567"/>
        <w:jc w:val="both"/>
        <w:rPr>
          <w:rFonts w:ascii="Arial" w:hAnsi="Arial" w:cs="Arial"/>
          <w:color w:val="auto"/>
          <w:sz w:val="20"/>
          <w:szCs w:val="20"/>
          <w:lang w:val="es-EC" w:eastAsia="en-US"/>
        </w:rPr>
      </w:pPr>
      <w:r w:rsidRPr="00EB17FA">
        <w:rPr>
          <w:rFonts w:ascii="Arial" w:hAnsi="Arial" w:cs="Arial"/>
          <w:color w:val="auto"/>
          <w:sz w:val="20"/>
          <w:szCs w:val="20"/>
          <w:lang w:val="es-EC" w:eastAsia="en-US"/>
        </w:rPr>
        <w:t>Descripción de las fases de la metodología de trabajo</w:t>
      </w:r>
    </w:p>
    <w:p w14:paraId="5E9101E3" w14:textId="77777777" w:rsidR="00AB6C35" w:rsidRPr="00EB17FA" w:rsidRDefault="00AB6C35" w:rsidP="00EB17FA">
      <w:pPr>
        <w:pStyle w:val="NormalWeb"/>
        <w:spacing w:line="276" w:lineRule="auto"/>
        <w:jc w:val="both"/>
        <w:rPr>
          <w:rFonts w:ascii="Arial" w:hAnsi="Arial" w:cs="Arial"/>
          <w:sz w:val="20"/>
          <w:szCs w:val="20"/>
          <w:lang w:val="es-ES" w:eastAsia="es-ES_tradnl"/>
        </w:rPr>
      </w:pPr>
      <w:r w:rsidRPr="00EB17FA">
        <w:rPr>
          <w:rFonts w:ascii="Arial" w:hAnsi="Arial" w:cs="Arial"/>
          <w:sz w:val="20"/>
          <w:szCs w:val="20"/>
          <w:lang w:val="es-ES" w:eastAsia="es-ES_tradnl"/>
        </w:rPr>
        <w:t>La metodología de trabajo del proyecto deberá estructurar en fases secuenciales y complementarias, cuyo cumplimiento es obligatorio para el contratista y condiciona la aceptación de los entregables asociados. Cada fase tiene objetivos específicos, actividades claramente delimitadas y resultados verificables, conforme a los requerimientos técnicos, funcionales y no funcionales establecidos en el presente documento.</w:t>
      </w:r>
    </w:p>
    <w:p w14:paraId="0083E4A7" w14:textId="1109654D" w:rsidR="00AB6C35" w:rsidRPr="00EB17FA" w:rsidRDefault="00AB6C35" w:rsidP="00EB17FA">
      <w:pPr>
        <w:pStyle w:val="Ttulo2"/>
        <w:numPr>
          <w:ilvl w:val="1"/>
          <w:numId w:val="36"/>
        </w:numPr>
        <w:spacing w:before="160"/>
        <w:ind w:left="993" w:hanging="567"/>
        <w:jc w:val="both"/>
        <w:rPr>
          <w:rFonts w:ascii="Arial" w:hAnsi="Arial" w:cs="Arial"/>
          <w:color w:val="auto"/>
          <w:sz w:val="20"/>
          <w:szCs w:val="20"/>
          <w:lang w:val="es-EC" w:eastAsia="en-US"/>
        </w:rPr>
      </w:pPr>
      <w:bookmarkStart w:id="33" w:name="OLE_LINK295"/>
      <w:bookmarkStart w:id="34" w:name="OLE_LINK159"/>
      <w:bookmarkStart w:id="35" w:name="OLE_LINK344"/>
      <w:r w:rsidRPr="00EB17FA">
        <w:rPr>
          <w:rFonts w:ascii="Arial" w:hAnsi="Arial" w:cs="Arial"/>
          <w:color w:val="auto"/>
          <w:sz w:val="20"/>
          <w:szCs w:val="20"/>
          <w:lang w:val="es-EC" w:eastAsia="en-US"/>
        </w:rPr>
        <w:t>Implementación de la nueva solución tecnológica</w:t>
      </w:r>
      <w:bookmarkEnd w:id="33"/>
      <w:r w:rsidRPr="00EB17FA">
        <w:rPr>
          <w:rFonts w:ascii="Arial" w:hAnsi="Arial" w:cs="Arial"/>
          <w:color w:val="auto"/>
          <w:sz w:val="20"/>
          <w:szCs w:val="20"/>
          <w:lang w:val="es-EC" w:eastAsia="en-US"/>
        </w:rPr>
        <w:t xml:space="preserve">. </w:t>
      </w:r>
      <w:bookmarkEnd w:id="34"/>
      <w:bookmarkEnd w:id="35"/>
    </w:p>
    <w:p w14:paraId="5EBC024F" w14:textId="77777777" w:rsidR="00AB6C35" w:rsidRPr="00EB17FA" w:rsidRDefault="00AB6C35" w:rsidP="00EB17FA">
      <w:pPr>
        <w:jc w:val="both"/>
        <w:rPr>
          <w:rFonts w:ascii="Arial" w:hAnsi="Arial" w:cs="Arial"/>
          <w:sz w:val="20"/>
          <w:szCs w:val="20"/>
        </w:rPr>
      </w:pPr>
    </w:p>
    <w:p w14:paraId="7519A98B" w14:textId="6DB184E9" w:rsidR="00AB6C35" w:rsidRPr="00EB17FA" w:rsidRDefault="00AB6C35" w:rsidP="00EB17FA">
      <w:pPr>
        <w:pStyle w:val="Ttulo2"/>
        <w:numPr>
          <w:ilvl w:val="0"/>
          <w:numId w:val="0"/>
        </w:numPr>
        <w:spacing w:before="160"/>
        <w:ind w:left="576" w:hanging="576"/>
        <w:jc w:val="both"/>
        <w:rPr>
          <w:rFonts w:ascii="Arial" w:hAnsi="Arial" w:cs="Arial"/>
          <w:color w:val="auto"/>
          <w:sz w:val="20"/>
          <w:szCs w:val="20"/>
          <w:lang w:val="es-EC" w:eastAsia="en-US"/>
        </w:rPr>
      </w:pPr>
      <w:r w:rsidRPr="00EB17FA">
        <w:rPr>
          <w:rFonts w:ascii="Arial" w:hAnsi="Arial" w:cs="Arial"/>
          <w:color w:val="auto"/>
          <w:sz w:val="20"/>
          <w:szCs w:val="20"/>
          <w:lang w:val="es-EC" w:eastAsia="en-US"/>
        </w:rPr>
        <w:t xml:space="preserve">Fase 1. </w:t>
      </w:r>
      <w:bookmarkStart w:id="36" w:name="OLE_LINK105"/>
      <w:r w:rsidRPr="00EB17FA">
        <w:rPr>
          <w:rFonts w:ascii="Arial" w:hAnsi="Arial" w:cs="Arial"/>
          <w:color w:val="auto"/>
          <w:sz w:val="20"/>
          <w:szCs w:val="20"/>
          <w:lang w:val="es-EC" w:eastAsia="en-US"/>
        </w:rPr>
        <w:t>Planeación y alcance</w:t>
      </w:r>
      <w:bookmarkEnd w:id="36"/>
    </w:p>
    <w:p w14:paraId="4190AEE4" w14:textId="77777777" w:rsidR="00AB6C35" w:rsidRPr="00EB17FA" w:rsidRDefault="00AB6C35" w:rsidP="00EB17FA">
      <w:pPr>
        <w:jc w:val="both"/>
        <w:rPr>
          <w:rFonts w:ascii="Arial" w:hAnsi="Arial" w:cs="Arial"/>
          <w:sz w:val="20"/>
          <w:szCs w:val="20"/>
        </w:rPr>
      </w:pPr>
    </w:p>
    <w:p w14:paraId="7205E58A" w14:textId="2E088E83" w:rsidR="00AB6C35" w:rsidRPr="00EB17FA" w:rsidRDefault="00AB6C35" w:rsidP="00EB17FA">
      <w:pPr>
        <w:spacing w:line="276" w:lineRule="auto"/>
        <w:jc w:val="both"/>
        <w:rPr>
          <w:rFonts w:ascii="Arial" w:hAnsi="Arial" w:cs="Arial"/>
          <w:sz w:val="20"/>
          <w:szCs w:val="20"/>
          <w:lang w:val="es-ES"/>
        </w:rPr>
      </w:pPr>
      <w:bookmarkStart w:id="37" w:name="OLE_LINK176"/>
      <w:r w:rsidRPr="00EB17FA">
        <w:rPr>
          <w:rFonts w:ascii="Arial" w:hAnsi="Arial" w:cs="Arial"/>
          <w:sz w:val="20"/>
          <w:szCs w:val="20"/>
          <w:lang w:val="es-ES"/>
        </w:rPr>
        <w:t>La Fase 1 tiene como objetivo establecer las bases técnicas, funcionales, operativas para la correcta implementación de la nueva solución tecnológica. En esta fase, el contratista deberá definir y documentar de manera detallada conforme el alcance del proyecto definido, los entregables comprometidos, los criterios de aceptación en función de los requerimientos funcionales entregados por el SRI, la arquitectura de la nueva solución tecnológica que deberá estar alineada a la arquitectura de referencia entregada por el SRI, el dimensionamiento de la capacidad de infraestructura tecnológica y licenciamiento de software base requerida para la nueva solución tecnológica, el cronograma a detalle de ejecución y la composición del equipo de trabajo. Asimismo, deberá presentar los planes y procedimientos de calidad, seguridad, gestión de riesgos, comunicaciones, integración y convivencia con sistemas legados, transferencia de conocimientos técnica y funcional y gestión de partes interesadas, asegurando la alineación con las necesidades institucionales del SRI y las mejores prácticas de la industria. Esta fase culmina con la aprobación formal por parte del SRI de la documentación base que regirá la ejecución del proyecto.</w:t>
      </w:r>
    </w:p>
    <w:p w14:paraId="2E71DF4E" w14:textId="4D1DC901" w:rsidR="00AB6C35" w:rsidRPr="00EB17FA" w:rsidRDefault="00AB6C35" w:rsidP="00EB17FA">
      <w:pPr>
        <w:spacing w:line="276" w:lineRule="auto"/>
        <w:jc w:val="both"/>
        <w:rPr>
          <w:rFonts w:ascii="Arial" w:hAnsi="Arial" w:cs="Arial"/>
          <w:sz w:val="20"/>
          <w:szCs w:val="20"/>
          <w:lang w:val="es-ES"/>
        </w:rPr>
      </w:pPr>
      <w:r w:rsidRPr="00EB17FA">
        <w:rPr>
          <w:rFonts w:ascii="Arial" w:hAnsi="Arial" w:cs="Arial"/>
          <w:sz w:val="20"/>
          <w:szCs w:val="20"/>
          <w:lang w:val="es-ES"/>
        </w:rPr>
        <w:t>El Kick-off se realizará conforme los plazos definidos y en acuerdo con el Administrador del contrato.</w:t>
      </w:r>
      <w:bookmarkEnd w:id="37"/>
    </w:p>
    <w:p w14:paraId="0084F489" w14:textId="34141AA2" w:rsidR="00AB6C35" w:rsidRPr="00EB17FA" w:rsidRDefault="00AB6C35" w:rsidP="00EB17FA">
      <w:pPr>
        <w:pStyle w:val="Ttulo2"/>
        <w:numPr>
          <w:ilvl w:val="0"/>
          <w:numId w:val="0"/>
        </w:numPr>
        <w:tabs>
          <w:tab w:val="num" w:pos="2160"/>
        </w:tabs>
        <w:spacing w:before="160"/>
        <w:ind w:left="576" w:hanging="576"/>
        <w:jc w:val="both"/>
        <w:rPr>
          <w:rFonts w:ascii="Arial" w:hAnsi="Arial" w:cs="Arial"/>
          <w:color w:val="auto"/>
          <w:sz w:val="20"/>
          <w:szCs w:val="20"/>
          <w:lang w:val="es-EC" w:eastAsia="en-US"/>
        </w:rPr>
      </w:pPr>
      <w:bookmarkStart w:id="38" w:name="OLE_LINK177"/>
      <w:bookmarkEnd w:id="30"/>
      <w:r w:rsidRPr="00EB17FA">
        <w:rPr>
          <w:rFonts w:ascii="Arial" w:hAnsi="Arial" w:cs="Arial"/>
          <w:color w:val="auto"/>
          <w:sz w:val="20"/>
          <w:szCs w:val="20"/>
          <w:lang w:val="es-EC" w:eastAsia="en-US"/>
        </w:rPr>
        <w:t xml:space="preserve">Fase 2. </w:t>
      </w:r>
      <w:bookmarkStart w:id="39" w:name="OLE_LINK106"/>
      <w:r w:rsidRPr="00EB17FA">
        <w:rPr>
          <w:rFonts w:ascii="Arial" w:hAnsi="Arial" w:cs="Arial"/>
          <w:color w:val="auto"/>
          <w:sz w:val="20"/>
          <w:szCs w:val="20"/>
          <w:lang w:val="es-EC" w:eastAsia="en-US"/>
        </w:rPr>
        <w:t>Habilitación del servicio</w:t>
      </w:r>
      <w:bookmarkEnd w:id="39"/>
      <w:r w:rsidRPr="00EB17FA">
        <w:rPr>
          <w:rFonts w:ascii="Arial" w:hAnsi="Arial" w:cs="Arial"/>
          <w:color w:val="auto"/>
          <w:sz w:val="20"/>
          <w:szCs w:val="20"/>
          <w:lang w:val="es-EC" w:eastAsia="en-US"/>
        </w:rPr>
        <w:t>.</w:t>
      </w:r>
    </w:p>
    <w:p w14:paraId="16F794AC" w14:textId="77777777" w:rsidR="00AB6C35" w:rsidRPr="00EB17FA" w:rsidRDefault="00AB6C35" w:rsidP="00EB17FA">
      <w:pPr>
        <w:jc w:val="both"/>
        <w:rPr>
          <w:rFonts w:ascii="Arial" w:hAnsi="Arial" w:cs="Arial"/>
          <w:sz w:val="20"/>
          <w:szCs w:val="20"/>
        </w:rPr>
      </w:pPr>
    </w:p>
    <w:p w14:paraId="6B58A893" w14:textId="195012DB" w:rsidR="00AB6C35" w:rsidRPr="00EB17FA" w:rsidRDefault="00AB6C35" w:rsidP="00EB17FA">
      <w:pPr>
        <w:jc w:val="both"/>
        <w:rPr>
          <w:rFonts w:ascii="Arial" w:hAnsi="Arial" w:cs="Arial"/>
          <w:sz w:val="20"/>
          <w:szCs w:val="20"/>
          <w:lang w:val="es-ES"/>
        </w:rPr>
      </w:pPr>
      <w:r w:rsidRPr="00EB17FA">
        <w:rPr>
          <w:rFonts w:ascii="Arial" w:hAnsi="Arial" w:cs="Arial"/>
          <w:sz w:val="20"/>
          <w:szCs w:val="20"/>
          <w:lang w:val="es-ES"/>
        </w:rPr>
        <w:t xml:space="preserve">La Fase 2 está orientada a la habilitación integral del servicio en </w:t>
      </w:r>
      <w:proofErr w:type="gramStart"/>
      <w:r w:rsidRPr="00EB17FA">
        <w:rPr>
          <w:rFonts w:ascii="Arial" w:hAnsi="Arial" w:cs="Arial"/>
          <w:sz w:val="20"/>
          <w:szCs w:val="20"/>
          <w:lang w:val="es-ES"/>
        </w:rPr>
        <w:t>los ambiente</w:t>
      </w:r>
      <w:proofErr w:type="gramEnd"/>
      <w:r w:rsidRPr="00EB17FA">
        <w:rPr>
          <w:rFonts w:ascii="Arial" w:hAnsi="Arial" w:cs="Arial"/>
          <w:sz w:val="20"/>
          <w:szCs w:val="20"/>
          <w:lang w:val="es-ES"/>
        </w:rPr>
        <w:t xml:space="preserve"> de </w:t>
      </w:r>
      <w:bookmarkStart w:id="40" w:name="OLE_LINK200"/>
      <w:r w:rsidRPr="00EB17FA">
        <w:rPr>
          <w:rFonts w:ascii="Arial" w:hAnsi="Arial" w:cs="Arial"/>
          <w:sz w:val="20"/>
          <w:szCs w:val="20"/>
          <w:lang w:val="es-ES"/>
        </w:rPr>
        <w:t>no productivo</w:t>
      </w:r>
      <w:bookmarkEnd w:id="40"/>
      <w:r w:rsidRPr="00EB17FA">
        <w:rPr>
          <w:rFonts w:ascii="Arial" w:hAnsi="Arial" w:cs="Arial"/>
          <w:sz w:val="20"/>
          <w:szCs w:val="20"/>
          <w:lang w:val="es-ES"/>
        </w:rPr>
        <w:t>, y producción definidos por el SRI y a la preparación operativa de la nueva solución tecnológica. En esta fase, el contratista será responsable del aprovisionamiento, instalación, configuración y parametrización inicial de todos los componentes de la nueva solución tecnológica (sistema integrado de gestión del talento humano), así como de sus dependencias técnicas, mecanismos de integración, seguridad, monitoreo y auditoría. La habilitación deberá realizarse en los ambientes definidos por el SRI, garantizando interoperabilidad, estabilidad y cumplimiento de los requerimientos técnicos y no funcionales. La fase concluye con la notificación formal de “solución instalada y estable” y la validación por parte del SRI de que la plataforma se encuentra plenamente operativa.</w:t>
      </w:r>
    </w:p>
    <w:p w14:paraId="7EDA436E" w14:textId="77777777" w:rsidR="00AB6C35" w:rsidRPr="00EB17FA" w:rsidRDefault="00AB6C35" w:rsidP="00EB17FA">
      <w:pPr>
        <w:pStyle w:val="Ttulo2"/>
        <w:numPr>
          <w:ilvl w:val="0"/>
          <w:numId w:val="0"/>
        </w:numPr>
        <w:tabs>
          <w:tab w:val="num" w:pos="2160"/>
        </w:tabs>
        <w:spacing w:before="160"/>
        <w:ind w:left="576" w:hanging="576"/>
        <w:jc w:val="both"/>
        <w:rPr>
          <w:rFonts w:ascii="Arial" w:hAnsi="Arial" w:cs="Arial"/>
          <w:color w:val="auto"/>
          <w:sz w:val="20"/>
          <w:szCs w:val="20"/>
          <w:lang w:val="es-EC" w:eastAsia="en-US"/>
        </w:rPr>
      </w:pPr>
      <w:bookmarkStart w:id="41" w:name="OLE_LINK113"/>
      <w:bookmarkStart w:id="42" w:name="OLE_LINK174"/>
      <w:bookmarkEnd w:id="31"/>
      <w:bookmarkEnd w:id="38"/>
      <w:r w:rsidRPr="00EB17FA">
        <w:rPr>
          <w:rFonts w:ascii="Arial" w:hAnsi="Arial" w:cs="Arial"/>
          <w:color w:val="auto"/>
          <w:sz w:val="20"/>
          <w:szCs w:val="20"/>
          <w:lang w:val="es-EC" w:eastAsia="en-US"/>
        </w:rPr>
        <w:t>Fase 3</w:t>
      </w:r>
      <w:bookmarkStart w:id="43" w:name="OLE_LINK204"/>
      <w:r w:rsidRPr="00EB17FA">
        <w:rPr>
          <w:rFonts w:ascii="Arial" w:hAnsi="Arial" w:cs="Arial"/>
          <w:color w:val="auto"/>
          <w:sz w:val="20"/>
          <w:szCs w:val="20"/>
          <w:lang w:val="es-EC" w:eastAsia="en-US"/>
        </w:rPr>
        <w:t>.  Carga Inicial</w:t>
      </w:r>
      <w:bookmarkEnd w:id="43"/>
    </w:p>
    <w:p w14:paraId="34B54C83" w14:textId="77777777" w:rsidR="00AB6C35" w:rsidRPr="00EB17FA" w:rsidRDefault="00AB6C35" w:rsidP="00EB17FA">
      <w:pPr>
        <w:jc w:val="both"/>
        <w:rPr>
          <w:rFonts w:ascii="Arial" w:hAnsi="Arial" w:cs="Arial"/>
          <w:sz w:val="20"/>
          <w:szCs w:val="20"/>
          <w:lang w:val="es-ES"/>
        </w:rPr>
      </w:pPr>
      <w:bookmarkStart w:id="44" w:name="OLE_LINK115"/>
      <w:bookmarkEnd w:id="41"/>
    </w:p>
    <w:p w14:paraId="2F09820C" w14:textId="2A4510FD" w:rsidR="00AB6C35" w:rsidRPr="00EB17FA" w:rsidRDefault="00AB6C35" w:rsidP="00EB17FA">
      <w:pPr>
        <w:jc w:val="both"/>
        <w:rPr>
          <w:rFonts w:ascii="Arial" w:hAnsi="Arial" w:cs="Arial"/>
          <w:sz w:val="20"/>
          <w:szCs w:val="20"/>
        </w:rPr>
      </w:pPr>
      <w:r w:rsidRPr="00EB17FA">
        <w:rPr>
          <w:rFonts w:ascii="Arial" w:hAnsi="Arial" w:cs="Arial"/>
          <w:sz w:val="20"/>
          <w:szCs w:val="20"/>
        </w:rPr>
        <w:t>La Fase 3 tiene como objetivo garantizar la correcta transferencia y consolidación de la información institucional desde los sistemas legados hacia la nueva solución tecnológica. En esta fase, el contratista deberá ejecutar la carga de la información, que incluirá actividades de carga y validación de la información proveniente del sistema actúa.</w:t>
      </w:r>
      <w:bookmarkEnd w:id="44"/>
    </w:p>
    <w:p w14:paraId="126C6F2A" w14:textId="2FF0182D" w:rsidR="00AB6C35" w:rsidRPr="00A57EEB" w:rsidRDefault="00AB6C35" w:rsidP="00A57EEB">
      <w:pPr>
        <w:jc w:val="both"/>
        <w:rPr>
          <w:rFonts w:ascii="Arial" w:hAnsi="Arial" w:cs="Arial"/>
          <w:sz w:val="20"/>
          <w:szCs w:val="20"/>
        </w:rPr>
      </w:pPr>
      <w:r w:rsidRPr="00EB17FA">
        <w:rPr>
          <w:rFonts w:ascii="Arial" w:hAnsi="Arial" w:cs="Arial"/>
          <w:sz w:val="20"/>
          <w:szCs w:val="20"/>
        </w:rPr>
        <w:t>La fase concluye con la aprobación formal por parte del SRI de los resultados de la carga, en ambiente productivo, asegurando que la información institucional se encuentra disponible, confiable y plenamente integrada en la nueva plataforma de gestión del talento humano.</w:t>
      </w:r>
    </w:p>
    <w:p w14:paraId="18B9CC65" w14:textId="34DE4236" w:rsidR="00AB6C35" w:rsidRPr="00EB17FA" w:rsidRDefault="00AB6C35" w:rsidP="00EB17FA">
      <w:pPr>
        <w:pStyle w:val="Ttulo2"/>
        <w:numPr>
          <w:ilvl w:val="0"/>
          <w:numId w:val="0"/>
        </w:numPr>
        <w:tabs>
          <w:tab w:val="num" w:pos="2160"/>
        </w:tabs>
        <w:spacing w:before="160"/>
        <w:ind w:left="576" w:hanging="576"/>
        <w:jc w:val="both"/>
        <w:rPr>
          <w:rFonts w:ascii="Arial" w:hAnsi="Arial" w:cs="Arial"/>
          <w:color w:val="auto"/>
          <w:sz w:val="20"/>
          <w:szCs w:val="20"/>
          <w:lang w:val="es-EC" w:eastAsia="en-US"/>
        </w:rPr>
      </w:pPr>
      <w:bookmarkStart w:id="45" w:name="OLE_LINK107"/>
      <w:r w:rsidRPr="00EB17FA">
        <w:rPr>
          <w:rFonts w:ascii="Arial" w:hAnsi="Arial" w:cs="Arial"/>
          <w:color w:val="auto"/>
          <w:sz w:val="20"/>
          <w:szCs w:val="20"/>
          <w:lang w:val="es-EC" w:eastAsia="en-US"/>
        </w:rPr>
        <w:t xml:space="preserve">Fase 4. Implementación de Integraciones, convivencias y desarrollos personalizados. </w:t>
      </w:r>
    </w:p>
    <w:p w14:paraId="05B69E4C" w14:textId="77777777" w:rsidR="00AB6C35" w:rsidRPr="00EB17FA" w:rsidRDefault="00AB6C35" w:rsidP="00EB17FA">
      <w:pPr>
        <w:jc w:val="both"/>
        <w:rPr>
          <w:rFonts w:ascii="Arial" w:hAnsi="Arial" w:cs="Arial"/>
          <w:sz w:val="20"/>
          <w:szCs w:val="20"/>
        </w:rPr>
      </w:pPr>
    </w:p>
    <w:p w14:paraId="606B420A" w14:textId="28DC4E2A" w:rsidR="00AB6C35" w:rsidRPr="00EB17FA" w:rsidRDefault="00AB6C35" w:rsidP="00EB17FA">
      <w:pPr>
        <w:jc w:val="both"/>
        <w:rPr>
          <w:rFonts w:ascii="Arial" w:hAnsi="Arial" w:cs="Arial"/>
          <w:sz w:val="20"/>
          <w:szCs w:val="20"/>
        </w:rPr>
      </w:pPr>
      <w:bookmarkStart w:id="46" w:name="OLE_LINK217"/>
      <w:bookmarkStart w:id="47" w:name="OLE_LINK229"/>
      <w:bookmarkEnd w:id="45"/>
      <w:r w:rsidRPr="00EB17FA">
        <w:rPr>
          <w:rFonts w:ascii="Arial" w:hAnsi="Arial" w:cs="Arial"/>
          <w:sz w:val="20"/>
          <w:szCs w:val="20"/>
        </w:rPr>
        <w:t>La Fase 4 tiene como objetivo desarrollar e implementar las integraciones entre el Sistema Integrado de Gestión del Talento Humano y los sistemas institucionales que deban ser vinculados para el correcto funcionamiento, los cuales serán definidos por el SRI, asegurando el intercambio de información de manera segura, oportuna, consistente y trazable y cumpliendo con los estándares y procesos institucionales vigentes</w:t>
      </w:r>
    </w:p>
    <w:p w14:paraId="0DD16C20" w14:textId="77777777" w:rsidR="00AB6C35" w:rsidRPr="00EB17FA" w:rsidRDefault="00AB6C35" w:rsidP="00EB17FA">
      <w:pPr>
        <w:jc w:val="both"/>
        <w:rPr>
          <w:rFonts w:ascii="Arial" w:hAnsi="Arial" w:cs="Arial"/>
          <w:sz w:val="20"/>
          <w:szCs w:val="20"/>
        </w:rPr>
      </w:pPr>
      <w:r w:rsidRPr="00EB17FA">
        <w:rPr>
          <w:rFonts w:ascii="Arial" w:hAnsi="Arial" w:cs="Arial"/>
          <w:sz w:val="20"/>
          <w:szCs w:val="20"/>
        </w:rPr>
        <w:t>Asimismo, deberá garantizar la correcta convivencia con sistemas legados, evitando duplicidad de información y afectaciones a la continuidad operativa. Esta fase incluye también la implementación de desarrollos personalizados necesarios para cubrir requerimientos no contemplados en las funcionalidades nativas de la nueva solución tecnológica.</w:t>
      </w:r>
    </w:p>
    <w:bookmarkEnd w:id="46"/>
    <w:bookmarkEnd w:id="47"/>
    <w:p w14:paraId="362DD015" w14:textId="77777777" w:rsidR="00AB6C35" w:rsidRPr="00EB17FA" w:rsidRDefault="00AB6C35" w:rsidP="00EB17FA">
      <w:pPr>
        <w:jc w:val="both"/>
        <w:rPr>
          <w:rFonts w:ascii="Arial" w:hAnsi="Arial" w:cs="Arial"/>
          <w:sz w:val="20"/>
          <w:szCs w:val="20"/>
        </w:rPr>
      </w:pPr>
    </w:p>
    <w:p w14:paraId="169481E9" w14:textId="77777777" w:rsidR="00AB6C35" w:rsidRPr="00EB17FA" w:rsidRDefault="00AB6C35" w:rsidP="00EB17FA">
      <w:pPr>
        <w:pStyle w:val="Ttulo2"/>
        <w:numPr>
          <w:ilvl w:val="0"/>
          <w:numId w:val="0"/>
        </w:numPr>
        <w:tabs>
          <w:tab w:val="num" w:pos="2160"/>
        </w:tabs>
        <w:spacing w:before="160"/>
        <w:ind w:left="576" w:hanging="576"/>
        <w:jc w:val="both"/>
        <w:rPr>
          <w:rFonts w:ascii="Arial" w:hAnsi="Arial" w:cs="Arial"/>
          <w:color w:val="auto"/>
          <w:sz w:val="20"/>
          <w:szCs w:val="20"/>
          <w:lang w:val="es-EC" w:eastAsia="en-US"/>
        </w:rPr>
      </w:pPr>
      <w:bookmarkStart w:id="48" w:name="OLE_LINK119"/>
      <w:r w:rsidRPr="00EB17FA">
        <w:rPr>
          <w:rFonts w:ascii="Arial" w:hAnsi="Arial" w:cs="Arial"/>
          <w:color w:val="auto"/>
          <w:sz w:val="20"/>
          <w:szCs w:val="20"/>
          <w:lang w:val="es-EC" w:eastAsia="en-US"/>
        </w:rPr>
        <w:t>Fase 5. Transferencia de conocimiento</w:t>
      </w:r>
      <w:bookmarkEnd w:id="48"/>
    </w:p>
    <w:p w14:paraId="5A4877AC" w14:textId="77777777" w:rsidR="00AB6C35" w:rsidRPr="00EB17FA" w:rsidRDefault="00AB6C35" w:rsidP="00EB17FA">
      <w:pPr>
        <w:jc w:val="both"/>
        <w:rPr>
          <w:rFonts w:ascii="Arial" w:hAnsi="Arial" w:cs="Arial"/>
          <w:b/>
          <w:bCs/>
          <w:sz w:val="20"/>
          <w:szCs w:val="20"/>
          <w:lang w:val="es-ES"/>
        </w:rPr>
      </w:pPr>
    </w:p>
    <w:p w14:paraId="2923EBE2" w14:textId="77777777" w:rsidR="00AB6C35" w:rsidRPr="00EB17FA" w:rsidRDefault="00AB6C35" w:rsidP="00EB17FA">
      <w:pPr>
        <w:spacing w:line="276" w:lineRule="auto"/>
        <w:jc w:val="both"/>
        <w:rPr>
          <w:rFonts w:ascii="Arial" w:hAnsi="Arial" w:cs="Arial"/>
          <w:sz w:val="20"/>
          <w:szCs w:val="20"/>
          <w:lang w:val="es-ES"/>
        </w:rPr>
      </w:pPr>
      <w:r w:rsidRPr="00EB17FA">
        <w:rPr>
          <w:rFonts w:ascii="Arial" w:hAnsi="Arial" w:cs="Arial"/>
          <w:sz w:val="20"/>
          <w:szCs w:val="20"/>
          <w:lang w:val="es-ES"/>
        </w:rPr>
        <w:t>La Fase 5 está destinada a garantizar la autonomía institucional del SRI mediante la ejecución del Plan de Transferencia de Conocimientos. En esta fase, el contratista deberá transferir el conocimiento a los diferentes perfiles definidos, entregar la documentación funcional, técnica y operativa correspondiente. El contratista deberá acompañar al SRI en la adopción efectiva de la plataforma, conforme lo descrito en la sección 9. Transferencia de Conocimientos.</w:t>
      </w:r>
    </w:p>
    <w:p w14:paraId="621D143E" w14:textId="77777777" w:rsidR="00AB6C35" w:rsidRPr="00EB17FA" w:rsidRDefault="00AB6C35" w:rsidP="00EB17FA">
      <w:pPr>
        <w:pStyle w:val="Ttulo2"/>
        <w:numPr>
          <w:ilvl w:val="0"/>
          <w:numId w:val="0"/>
        </w:numPr>
        <w:spacing w:before="160"/>
        <w:ind w:left="993"/>
        <w:jc w:val="both"/>
        <w:rPr>
          <w:rFonts w:ascii="Arial" w:hAnsi="Arial" w:cs="Arial"/>
          <w:color w:val="auto"/>
          <w:sz w:val="20"/>
          <w:szCs w:val="20"/>
          <w:lang w:val="es-EC" w:eastAsia="en-US"/>
        </w:rPr>
      </w:pPr>
    </w:p>
    <w:p w14:paraId="109E71E2" w14:textId="77777777" w:rsidR="00AB6C35" w:rsidRPr="00EB17FA" w:rsidRDefault="00AB6C35" w:rsidP="00EB17FA">
      <w:pPr>
        <w:pStyle w:val="Ttulo2"/>
        <w:numPr>
          <w:ilvl w:val="1"/>
          <w:numId w:val="36"/>
        </w:numPr>
        <w:spacing w:before="160"/>
        <w:ind w:left="993" w:hanging="567"/>
        <w:jc w:val="both"/>
        <w:rPr>
          <w:rFonts w:ascii="Arial" w:hAnsi="Arial" w:cs="Arial"/>
          <w:color w:val="auto"/>
          <w:sz w:val="20"/>
          <w:szCs w:val="20"/>
          <w:lang w:val="es-EC" w:eastAsia="en-US"/>
        </w:rPr>
      </w:pPr>
      <w:r w:rsidRPr="00EB17FA">
        <w:rPr>
          <w:rFonts w:ascii="Arial" w:hAnsi="Arial" w:cs="Arial"/>
          <w:color w:val="auto"/>
          <w:sz w:val="20"/>
          <w:szCs w:val="20"/>
          <w:lang w:val="es-EC" w:eastAsia="en-US"/>
        </w:rPr>
        <w:t>Mantenimiento y soporte de sistemas informáticos.</w:t>
      </w:r>
    </w:p>
    <w:p w14:paraId="29839909" w14:textId="77777777" w:rsidR="00AB6C35" w:rsidRPr="00EB17FA" w:rsidRDefault="00AB6C35" w:rsidP="00EB17FA">
      <w:pPr>
        <w:spacing w:line="276" w:lineRule="auto"/>
        <w:jc w:val="both"/>
        <w:rPr>
          <w:rFonts w:ascii="Arial" w:hAnsi="Arial" w:cs="Arial"/>
          <w:sz w:val="20"/>
          <w:szCs w:val="20"/>
          <w:lang w:val="es-ES"/>
        </w:rPr>
      </w:pPr>
    </w:p>
    <w:p w14:paraId="6E50B72A" w14:textId="26AF769A" w:rsidR="00AB6C35" w:rsidRPr="00EB17FA" w:rsidRDefault="00AB6C35" w:rsidP="00A57EEB">
      <w:pPr>
        <w:spacing w:line="276" w:lineRule="auto"/>
        <w:jc w:val="both"/>
        <w:rPr>
          <w:rFonts w:ascii="Arial" w:hAnsi="Arial" w:cs="Arial"/>
          <w:sz w:val="20"/>
          <w:szCs w:val="20"/>
          <w:lang w:val="es-ES"/>
        </w:rPr>
      </w:pPr>
      <w:r w:rsidRPr="00EB17FA">
        <w:rPr>
          <w:rFonts w:ascii="Arial" w:hAnsi="Arial" w:cs="Arial"/>
          <w:sz w:val="20"/>
          <w:szCs w:val="20"/>
          <w:lang w:val="es-ES"/>
        </w:rPr>
        <w:t xml:space="preserve">El contratista deberá prestar el servicio de soporte y mantenimiento técnico conforme al modelo definido en la sección 7. </w:t>
      </w:r>
      <w:r w:rsidRPr="00EB17FA">
        <w:rPr>
          <w:rFonts w:ascii="Arial" w:hAnsi="Arial" w:cs="Arial"/>
          <w:sz w:val="20"/>
          <w:szCs w:val="20"/>
        </w:rPr>
        <w:t>Mantenimiento y soporte de sistemas informáticos</w:t>
      </w:r>
      <w:r w:rsidRPr="00EB17FA">
        <w:rPr>
          <w:rFonts w:ascii="Arial" w:hAnsi="Arial" w:cs="Arial"/>
          <w:sz w:val="20"/>
          <w:szCs w:val="20"/>
          <w:lang w:val="es-ES"/>
        </w:rPr>
        <w:t xml:space="preserve">, incluyendo atención de incidentes, soporte preventivo y correctivo, monitoreo y cumplimiento de los Acuerdos de Nivel de Servicio (ANS) establecidos contractualmente. </w:t>
      </w:r>
    </w:p>
    <w:p w14:paraId="298FC57D" w14:textId="77777777" w:rsidR="00AB6C35" w:rsidRPr="00EB17FA" w:rsidRDefault="00AB6C35" w:rsidP="00EB17FA">
      <w:pPr>
        <w:pStyle w:val="Ttulo2"/>
        <w:numPr>
          <w:ilvl w:val="1"/>
          <w:numId w:val="36"/>
        </w:numPr>
        <w:spacing w:before="160"/>
        <w:ind w:left="993" w:hanging="567"/>
        <w:jc w:val="both"/>
        <w:rPr>
          <w:rFonts w:ascii="Arial" w:hAnsi="Arial" w:cs="Arial"/>
          <w:color w:val="auto"/>
          <w:sz w:val="20"/>
          <w:szCs w:val="20"/>
          <w:lang w:val="es-EC" w:eastAsia="en-US"/>
        </w:rPr>
      </w:pPr>
      <w:bookmarkStart w:id="49" w:name="_Toc224314564"/>
      <w:bookmarkStart w:id="50" w:name="OLE_LINK231"/>
      <w:bookmarkEnd w:id="42"/>
      <w:r w:rsidRPr="00EB17FA">
        <w:rPr>
          <w:rFonts w:ascii="Arial" w:hAnsi="Arial" w:cs="Arial"/>
          <w:color w:val="auto"/>
          <w:sz w:val="20"/>
          <w:szCs w:val="20"/>
          <w:lang w:val="es-EC" w:eastAsia="en-US"/>
        </w:rPr>
        <w:t>Requerimientos mínimos de la Metodología de Trabajo</w:t>
      </w:r>
      <w:bookmarkEnd w:id="49"/>
    </w:p>
    <w:p w14:paraId="0B981060" w14:textId="77777777" w:rsidR="00AB6C35" w:rsidRPr="00EB17FA" w:rsidRDefault="00AB6C35" w:rsidP="00EB17FA">
      <w:pPr>
        <w:jc w:val="both"/>
        <w:rPr>
          <w:rFonts w:ascii="Arial" w:hAnsi="Arial" w:cs="Arial"/>
          <w:sz w:val="20"/>
          <w:szCs w:val="20"/>
        </w:rPr>
      </w:pPr>
    </w:p>
    <w:p w14:paraId="63B8DCAF" w14:textId="77777777" w:rsidR="00AB6C35" w:rsidRPr="00EB17FA" w:rsidRDefault="00AB6C35" w:rsidP="00EB17FA">
      <w:pPr>
        <w:shd w:val="clear" w:color="auto" w:fill="FFFFFF"/>
        <w:autoSpaceDE w:val="0"/>
        <w:autoSpaceDN w:val="0"/>
        <w:adjustRightInd w:val="0"/>
        <w:spacing w:line="276" w:lineRule="auto"/>
        <w:jc w:val="both"/>
        <w:rPr>
          <w:rFonts w:ascii="Arial" w:hAnsi="Arial" w:cs="Arial"/>
          <w:sz w:val="20"/>
          <w:szCs w:val="20"/>
        </w:rPr>
      </w:pPr>
      <w:r w:rsidRPr="00EB17FA">
        <w:rPr>
          <w:rFonts w:ascii="Arial" w:hAnsi="Arial" w:cs="Arial"/>
          <w:sz w:val="20"/>
          <w:szCs w:val="20"/>
        </w:rPr>
        <w:t xml:space="preserve">El contratista deberá presentar una metodología de trabajo que permitirá la ejecución del contrato en las fases y actividades claramente definidas, considerando las mejores prácticas internacionales o de marcos de referencia para la ejecución de proyectos. Estas fases deberán estar alineadas con los productos y/o servicios definidos, la metodología propuesta deberá contener al menos los siguientes requisitos, mismos que serán de cumplimiento obligatorio por parte del contratista y validados por la entidad contratante. </w:t>
      </w:r>
    </w:p>
    <w:p w14:paraId="45F70D0D" w14:textId="77777777" w:rsidR="00AB6C35" w:rsidRPr="00EB17FA" w:rsidRDefault="00AB6C35" w:rsidP="00EB17FA">
      <w:pPr>
        <w:shd w:val="clear" w:color="auto" w:fill="FFFFFF"/>
        <w:autoSpaceDE w:val="0"/>
        <w:autoSpaceDN w:val="0"/>
        <w:adjustRightInd w:val="0"/>
        <w:spacing w:line="276" w:lineRule="auto"/>
        <w:jc w:val="both"/>
        <w:rPr>
          <w:rFonts w:ascii="Arial" w:hAnsi="Arial" w:cs="Arial"/>
          <w:sz w:val="20"/>
          <w:szCs w:val="20"/>
        </w:rPr>
      </w:pPr>
    </w:p>
    <w:tbl>
      <w:tblPr>
        <w:tblW w:w="85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05"/>
        <w:gridCol w:w="629"/>
        <w:gridCol w:w="2025"/>
        <w:gridCol w:w="5424"/>
      </w:tblGrid>
      <w:tr w:rsidR="00AB6C35" w:rsidRPr="00EB17FA" w14:paraId="0357D31D" w14:textId="77777777" w:rsidTr="00C7456D">
        <w:trPr>
          <w:trHeight w:val="357"/>
          <w:tblHeader/>
          <w:jc w:val="center"/>
        </w:trPr>
        <w:tc>
          <w:tcPr>
            <w:tcW w:w="505" w:type="dxa"/>
            <w:vAlign w:val="center"/>
          </w:tcPr>
          <w:p w14:paraId="31BC7FA5" w14:textId="77777777" w:rsidR="00AB6C35" w:rsidRPr="00EB17FA" w:rsidRDefault="00AB6C35" w:rsidP="00EB17FA">
            <w:pPr>
              <w:spacing w:line="276" w:lineRule="auto"/>
              <w:jc w:val="both"/>
              <w:rPr>
                <w:rFonts w:ascii="Arial" w:hAnsi="Arial" w:cs="Arial"/>
                <w:b/>
                <w:color w:val="000000"/>
                <w:sz w:val="20"/>
                <w:szCs w:val="20"/>
                <w:lang w:eastAsia="es-EC"/>
              </w:rPr>
            </w:pPr>
            <w:bookmarkStart w:id="51" w:name="OLE_LINK214"/>
            <w:r w:rsidRPr="00EB17FA">
              <w:rPr>
                <w:rFonts w:ascii="Arial" w:hAnsi="Arial" w:cs="Arial"/>
                <w:b/>
                <w:color w:val="000000"/>
                <w:sz w:val="20"/>
                <w:szCs w:val="20"/>
                <w:lang w:eastAsia="es-EC"/>
              </w:rPr>
              <w:t>No.</w:t>
            </w:r>
          </w:p>
        </w:tc>
        <w:tc>
          <w:tcPr>
            <w:tcW w:w="629" w:type="dxa"/>
            <w:vAlign w:val="center"/>
          </w:tcPr>
          <w:p w14:paraId="2779A134" w14:textId="77777777" w:rsidR="00AB6C35" w:rsidRPr="00EB17FA" w:rsidRDefault="00AB6C35" w:rsidP="00EB17FA">
            <w:pPr>
              <w:spacing w:line="276" w:lineRule="auto"/>
              <w:jc w:val="both"/>
              <w:rPr>
                <w:rFonts w:ascii="Arial" w:hAnsi="Arial" w:cs="Arial"/>
                <w:b/>
                <w:color w:val="000000"/>
                <w:sz w:val="20"/>
                <w:szCs w:val="20"/>
                <w:lang w:eastAsia="es-EC"/>
              </w:rPr>
            </w:pPr>
            <w:r w:rsidRPr="00EB17FA">
              <w:rPr>
                <w:rFonts w:ascii="Arial" w:hAnsi="Arial" w:cs="Arial"/>
                <w:b/>
                <w:color w:val="000000"/>
                <w:sz w:val="20"/>
                <w:szCs w:val="20"/>
                <w:lang w:eastAsia="es-EC"/>
              </w:rPr>
              <w:t>Fase</w:t>
            </w:r>
          </w:p>
        </w:tc>
        <w:tc>
          <w:tcPr>
            <w:tcW w:w="2025" w:type="dxa"/>
            <w:vAlign w:val="center"/>
            <w:hideMark/>
          </w:tcPr>
          <w:p w14:paraId="002A0D94" w14:textId="77777777" w:rsidR="00AB6C35" w:rsidRPr="00EB17FA" w:rsidRDefault="00AB6C35" w:rsidP="00EB17FA">
            <w:pPr>
              <w:spacing w:line="276" w:lineRule="auto"/>
              <w:jc w:val="both"/>
              <w:rPr>
                <w:rFonts w:ascii="Arial" w:hAnsi="Arial" w:cs="Arial"/>
                <w:b/>
                <w:color w:val="000000"/>
                <w:sz w:val="20"/>
                <w:szCs w:val="20"/>
                <w:lang w:eastAsia="es-EC"/>
              </w:rPr>
            </w:pPr>
            <w:r w:rsidRPr="00EB17FA">
              <w:rPr>
                <w:rFonts w:ascii="Arial" w:hAnsi="Arial" w:cs="Arial"/>
                <w:b/>
                <w:color w:val="000000"/>
                <w:sz w:val="20"/>
                <w:szCs w:val="20"/>
                <w:lang w:eastAsia="es-EC"/>
              </w:rPr>
              <w:t>Concepto</w:t>
            </w:r>
          </w:p>
        </w:tc>
        <w:tc>
          <w:tcPr>
            <w:tcW w:w="5424" w:type="dxa"/>
            <w:vAlign w:val="center"/>
            <w:hideMark/>
          </w:tcPr>
          <w:p w14:paraId="68579764" w14:textId="77777777" w:rsidR="00AB6C35" w:rsidRPr="00EB17FA" w:rsidRDefault="00AB6C35" w:rsidP="00EB17FA">
            <w:pPr>
              <w:spacing w:line="276" w:lineRule="auto"/>
              <w:jc w:val="both"/>
              <w:rPr>
                <w:rFonts w:ascii="Arial" w:hAnsi="Arial" w:cs="Arial"/>
                <w:b/>
                <w:color w:val="000000"/>
                <w:sz w:val="20"/>
                <w:szCs w:val="20"/>
                <w:lang w:eastAsia="es-EC"/>
              </w:rPr>
            </w:pPr>
            <w:r w:rsidRPr="00EB17FA">
              <w:rPr>
                <w:rFonts w:ascii="Arial" w:hAnsi="Arial" w:cs="Arial"/>
                <w:b/>
                <w:color w:val="000000"/>
                <w:sz w:val="20"/>
                <w:szCs w:val="20"/>
                <w:lang w:eastAsia="es-EC"/>
              </w:rPr>
              <w:t>Características</w:t>
            </w:r>
          </w:p>
        </w:tc>
      </w:tr>
      <w:tr w:rsidR="00AB6C35" w:rsidRPr="00EB17FA" w14:paraId="3CCF0AB3" w14:textId="77777777" w:rsidTr="00C7456D">
        <w:trPr>
          <w:trHeight w:val="437"/>
          <w:jc w:val="center"/>
        </w:trPr>
        <w:tc>
          <w:tcPr>
            <w:tcW w:w="505" w:type="dxa"/>
            <w:vAlign w:val="center"/>
          </w:tcPr>
          <w:p w14:paraId="5B4AC418"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1</w:t>
            </w:r>
          </w:p>
        </w:tc>
        <w:tc>
          <w:tcPr>
            <w:tcW w:w="629" w:type="dxa"/>
            <w:vAlign w:val="center"/>
          </w:tcPr>
          <w:p w14:paraId="5E51AE46"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Fase 1</w:t>
            </w:r>
          </w:p>
        </w:tc>
        <w:tc>
          <w:tcPr>
            <w:tcW w:w="2025" w:type="dxa"/>
            <w:vAlign w:val="center"/>
          </w:tcPr>
          <w:p w14:paraId="7E97A04C" w14:textId="77777777" w:rsidR="00AB6C35" w:rsidRPr="00EB17FA" w:rsidRDefault="00AB6C35" w:rsidP="00EB17FA">
            <w:pPr>
              <w:spacing w:line="276" w:lineRule="auto"/>
              <w:jc w:val="both"/>
              <w:rPr>
                <w:rFonts w:ascii="Arial" w:hAnsi="Arial" w:cs="Arial"/>
                <w:color w:val="000000"/>
                <w:sz w:val="20"/>
                <w:szCs w:val="20"/>
                <w:lang w:eastAsia="es-EC"/>
              </w:rPr>
            </w:pPr>
            <w:bookmarkStart w:id="52" w:name="OLE_LINK213"/>
            <w:r w:rsidRPr="00EB17FA">
              <w:rPr>
                <w:rFonts w:ascii="Arial" w:hAnsi="Arial" w:cs="Arial"/>
                <w:color w:val="000000"/>
                <w:sz w:val="20"/>
                <w:szCs w:val="20"/>
                <w:lang w:eastAsia="es-EC"/>
              </w:rPr>
              <w:t>Presentación de la</w:t>
            </w:r>
          </w:p>
          <w:p w14:paraId="19ED80E4"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Metodología de</w:t>
            </w:r>
          </w:p>
          <w:p w14:paraId="47767947"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Trabajo</w:t>
            </w:r>
            <w:bookmarkEnd w:id="52"/>
          </w:p>
        </w:tc>
        <w:tc>
          <w:tcPr>
            <w:tcW w:w="5424" w:type="dxa"/>
            <w:vAlign w:val="center"/>
          </w:tcPr>
          <w:p w14:paraId="27177974" w14:textId="77777777" w:rsidR="00AB6C35" w:rsidRPr="00EB17FA" w:rsidRDefault="00AB6C35" w:rsidP="00EB17FA">
            <w:pPr>
              <w:tabs>
                <w:tab w:val="left" w:pos="0"/>
              </w:tabs>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El contratista</w:t>
            </w:r>
            <w:r w:rsidRPr="00EB17FA" w:rsidDel="00C30D64">
              <w:rPr>
                <w:rFonts w:ascii="Arial" w:hAnsi="Arial" w:cs="Arial"/>
                <w:color w:val="000000"/>
                <w:sz w:val="20"/>
                <w:szCs w:val="20"/>
                <w:lang w:eastAsia="es-EC"/>
              </w:rPr>
              <w:t xml:space="preserve"> </w:t>
            </w:r>
            <w:r w:rsidRPr="00EB17FA">
              <w:rPr>
                <w:rFonts w:ascii="Arial" w:hAnsi="Arial" w:cs="Arial"/>
                <w:color w:val="000000"/>
                <w:sz w:val="20"/>
                <w:szCs w:val="20"/>
                <w:lang w:eastAsia="es-EC"/>
              </w:rPr>
              <w:t>deberá presentar su Metodología de Trabajo, conforme las definiciones establecidas en los numerales: 4 (Metodología de trabajo), 5 (servicios requeridos), 6 (Modelo de licenciamiento), 7 (Mantenimiento y soporte de sistemas informáticos) y 8 (servicios conexos requeridos), mediante un informe, que al menos y sin limitarse contenga:</w:t>
            </w:r>
          </w:p>
          <w:p w14:paraId="4A9B16C1" w14:textId="77777777" w:rsidR="00AB6C35" w:rsidRPr="00EB17FA" w:rsidRDefault="00AB6C35" w:rsidP="00EB17FA">
            <w:pPr>
              <w:numPr>
                <w:ilvl w:val="0"/>
                <w:numId w:val="42"/>
              </w:numPr>
              <w:tabs>
                <w:tab w:val="left" w:pos="0"/>
              </w:tabs>
              <w:spacing w:after="0"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 xml:space="preserve">Descripción de las principales actividades por cada fase a ejecutar para la adecuada implementación del servicio y ejecución del contrato. </w:t>
            </w:r>
          </w:p>
          <w:p w14:paraId="3AC4CC1F" w14:textId="77777777" w:rsidR="00AB6C35" w:rsidRPr="00EB17FA" w:rsidRDefault="00AB6C35" w:rsidP="00EB17FA">
            <w:pPr>
              <w:numPr>
                <w:ilvl w:val="0"/>
                <w:numId w:val="42"/>
              </w:numPr>
              <w:tabs>
                <w:tab w:val="left" w:pos="0"/>
              </w:tabs>
              <w:spacing w:after="0"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Detalle de la adquisición, modelo de licenciamiento y sus características, de deben estar acorde a la oferta presentada para la licitación.</w:t>
            </w:r>
          </w:p>
          <w:p w14:paraId="2AD78B38" w14:textId="77777777" w:rsidR="00AB6C35" w:rsidRPr="00EB17FA" w:rsidRDefault="00AB6C35" w:rsidP="00EB17FA">
            <w:pPr>
              <w:numPr>
                <w:ilvl w:val="0"/>
                <w:numId w:val="42"/>
              </w:numPr>
              <w:tabs>
                <w:tab w:val="left" w:pos="0"/>
              </w:tabs>
              <w:spacing w:after="0"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Plan de Implementación para el desarrollo de las integraciones y convivencias o desarrollos personalizados y la carga de información.</w:t>
            </w:r>
          </w:p>
          <w:p w14:paraId="2A04A189" w14:textId="77777777" w:rsidR="00AB6C35" w:rsidRPr="00EB17FA" w:rsidRDefault="00AB6C35" w:rsidP="00EB17FA">
            <w:pPr>
              <w:numPr>
                <w:ilvl w:val="0"/>
                <w:numId w:val="42"/>
              </w:numPr>
              <w:tabs>
                <w:tab w:val="left" w:pos="0"/>
              </w:tabs>
              <w:spacing w:after="0"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 xml:space="preserve">Plan para la atención e implementación del Sistema Integrado de Gestión del Talento Humano. </w:t>
            </w:r>
          </w:p>
          <w:p w14:paraId="0EB5D578" w14:textId="77777777" w:rsidR="00AB6C35" w:rsidRPr="00EB17FA" w:rsidRDefault="00AB6C35" w:rsidP="00EB17FA">
            <w:pPr>
              <w:numPr>
                <w:ilvl w:val="0"/>
                <w:numId w:val="42"/>
              </w:numPr>
              <w:tabs>
                <w:tab w:val="left" w:pos="0"/>
              </w:tabs>
              <w:spacing w:after="0"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Plan de Transferencia de Conocimientos para asegurar la operación continua del servicio mediante la entrega de información clara, documentación técnica.</w:t>
            </w:r>
          </w:p>
          <w:p w14:paraId="70CB281E" w14:textId="77777777" w:rsidR="00AB6C35" w:rsidRPr="00EB17FA" w:rsidRDefault="00AB6C35" w:rsidP="00EB17FA">
            <w:pPr>
              <w:tabs>
                <w:tab w:val="left" w:pos="0"/>
              </w:tabs>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 xml:space="preserve">El contratista solicitará a través del administrador del contrato, las reuniones de diagnóstico y/o entendimiento con el equipo técnico responsable a fin de detallar, complementar y/o validar los requisitos establecidos para la presentación de la Metodología de Trabajo. El contratista realizará el </w:t>
            </w:r>
            <w:proofErr w:type="spellStart"/>
            <w:r w:rsidRPr="00EB17FA">
              <w:rPr>
                <w:rFonts w:ascii="Arial" w:hAnsi="Arial" w:cs="Arial"/>
                <w:color w:val="000000"/>
                <w:sz w:val="20"/>
                <w:szCs w:val="20"/>
                <w:lang w:eastAsia="es-EC"/>
              </w:rPr>
              <w:t>kick</w:t>
            </w:r>
            <w:proofErr w:type="spellEnd"/>
            <w:r w:rsidRPr="00EB17FA">
              <w:rPr>
                <w:rFonts w:ascii="Arial" w:hAnsi="Arial" w:cs="Arial"/>
                <w:color w:val="000000"/>
                <w:sz w:val="20"/>
                <w:szCs w:val="20"/>
                <w:lang w:eastAsia="es-EC"/>
              </w:rPr>
              <w:t xml:space="preserve"> off del servicio a implementar y entregará la Metodología de Trabajo, </w:t>
            </w:r>
            <w:bookmarkStart w:id="53" w:name="OLE_LINK246"/>
            <w:r w:rsidRPr="00EB17FA">
              <w:rPr>
                <w:rFonts w:ascii="Arial" w:hAnsi="Arial" w:cs="Arial"/>
                <w:color w:val="000000"/>
                <w:sz w:val="20"/>
                <w:szCs w:val="20"/>
                <w:lang w:eastAsia="es-EC"/>
              </w:rPr>
              <w:t>conforme las definiciones establecidas</w:t>
            </w:r>
            <w:bookmarkEnd w:id="53"/>
            <w:r w:rsidRPr="00EB17FA">
              <w:rPr>
                <w:rFonts w:ascii="Arial" w:hAnsi="Arial" w:cs="Arial"/>
                <w:color w:val="000000"/>
                <w:sz w:val="20"/>
                <w:szCs w:val="20"/>
                <w:lang w:eastAsia="es-EC"/>
              </w:rPr>
              <w:t>.</w:t>
            </w:r>
          </w:p>
        </w:tc>
      </w:tr>
      <w:tr w:rsidR="00AB6C35" w:rsidRPr="00EB17FA" w14:paraId="0C63A3BE" w14:textId="77777777" w:rsidTr="00C7456D">
        <w:trPr>
          <w:trHeight w:val="437"/>
          <w:jc w:val="center"/>
        </w:trPr>
        <w:tc>
          <w:tcPr>
            <w:tcW w:w="505" w:type="dxa"/>
            <w:vAlign w:val="center"/>
          </w:tcPr>
          <w:p w14:paraId="6DDA3BFB"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2</w:t>
            </w:r>
          </w:p>
        </w:tc>
        <w:tc>
          <w:tcPr>
            <w:tcW w:w="629" w:type="dxa"/>
            <w:vAlign w:val="center"/>
          </w:tcPr>
          <w:p w14:paraId="683C0CE9"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Fase 1</w:t>
            </w:r>
          </w:p>
        </w:tc>
        <w:tc>
          <w:tcPr>
            <w:tcW w:w="2025" w:type="dxa"/>
            <w:vAlign w:val="center"/>
          </w:tcPr>
          <w:p w14:paraId="62C822E1" w14:textId="77777777" w:rsidR="00AB6C35" w:rsidRPr="00EB17FA" w:rsidRDefault="00AB6C35" w:rsidP="00EB17FA">
            <w:pPr>
              <w:spacing w:line="276" w:lineRule="auto"/>
              <w:jc w:val="both"/>
              <w:rPr>
                <w:rFonts w:ascii="Arial" w:hAnsi="Arial" w:cs="Arial"/>
                <w:color w:val="FFC000"/>
                <w:sz w:val="20"/>
                <w:szCs w:val="20"/>
                <w:lang w:eastAsia="es-EC"/>
              </w:rPr>
            </w:pPr>
            <w:r w:rsidRPr="00EB17FA">
              <w:rPr>
                <w:rFonts w:ascii="Arial" w:hAnsi="Arial" w:cs="Arial"/>
                <w:color w:val="000000"/>
                <w:sz w:val="20"/>
                <w:szCs w:val="20"/>
                <w:lang w:eastAsia="es-EC"/>
              </w:rPr>
              <w:t xml:space="preserve">Descripción del Alcance  </w:t>
            </w:r>
          </w:p>
        </w:tc>
        <w:tc>
          <w:tcPr>
            <w:tcW w:w="5424" w:type="dxa"/>
            <w:vAlign w:val="center"/>
          </w:tcPr>
          <w:p w14:paraId="32EF0295" w14:textId="77777777" w:rsidR="00AB6C35" w:rsidRPr="00EB17FA" w:rsidRDefault="00AB6C35" w:rsidP="00EB17FA">
            <w:pPr>
              <w:tabs>
                <w:tab w:val="left" w:pos="0"/>
              </w:tabs>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Debe incluir al menos la descripción general del servicio de implementación y ajustar la misma con la información del SRI.</w:t>
            </w:r>
          </w:p>
          <w:p w14:paraId="1642D6BD" w14:textId="77777777" w:rsidR="00AB6C35" w:rsidRPr="00EB17FA" w:rsidRDefault="00AB6C35" w:rsidP="00EB17FA">
            <w:pPr>
              <w:tabs>
                <w:tab w:val="left" w:pos="0"/>
              </w:tabs>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Identificar a las partes interesadas y sus expectativas a fin de coordinar los aspectos del servicio a implementar, para trabajar en conjunto y establecer conexiones efectivas entre todas las actividades.</w:t>
            </w:r>
          </w:p>
          <w:p w14:paraId="1D34C483" w14:textId="77777777" w:rsidR="00AB6C35" w:rsidRPr="00EB17FA" w:rsidRDefault="00AB6C35" w:rsidP="00EB17FA">
            <w:pPr>
              <w:tabs>
                <w:tab w:val="left" w:pos="0"/>
              </w:tabs>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El contratista será responsable de la integridad y consistencia de los datos durante los procesos de integración y convivencias con aplicaciones legadas y la carga de información.</w:t>
            </w:r>
          </w:p>
        </w:tc>
      </w:tr>
      <w:tr w:rsidR="00AB6C35" w:rsidRPr="00EB17FA" w14:paraId="79116BFE" w14:textId="77777777" w:rsidTr="00C7456D">
        <w:trPr>
          <w:trHeight w:val="437"/>
          <w:jc w:val="center"/>
        </w:trPr>
        <w:tc>
          <w:tcPr>
            <w:tcW w:w="505" w:type="dxa"/>
            <w:vAlign w:val="center"/>
          </w:tcPr>
          <w:p w14:paraId="658D74CE"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3</w:t>
            </w:r>
          </w:p>
        </w:tc>
        <w:tc>
          <w:tcPr>
            <w:tcW w:w="629" w:type="dxa"/>
            <w:vAlign w:val="center"/>
          </w:tcPr>
          <w:p w14:paraId="7EC6F94B"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Fase 1</w:t>
            </w:r>
          </w:p>
        </w:tc>
        <w:tc>
          <w:tcPr>
            <w:tcW w:w="2025" w:type="dxa"/>
            <w:vAlign w:val="center"/>
          </w:tcPr>
          <w:p w14:paraId="3256B91E"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Alcance</w:t>
            </w:r>
          </w:p>
        </w:tc>
        <w:tc>
          <w:tcPr>
            <w:tcW w:w="5424" w:type="dxa"/>
            <w:vAlign w:val="center"/>
          </w:tcPr>
          <w:p w14:paraId="44088BF0" w14:textId="77777777" w:rsidR="00AB6C35" w:rsidRPr="00EB17FA" w:rsidRDefault="00AB6C35" w:rsidP="00EB17FA">
            <w:pPr>
              <w:tabs>
                <w:tab w:val="left" w:pos="0"/>
              </w:tabs>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Debe incluir al menos:</w:t>
            </w:r>
          </w:p>
          <w:p w14:paraId="16ED6070" w14:textId="77777777" w:rsidR="00AB6C35" w:rsidRPr="00EB17FA" w:rsidRDefault="00AB6C35" w:rsidP="00EB17FA">
            <w:pPr>
              <w:numPr>
                <w:ilvl w:val="0"/>
                <w:numId w:val="42"/>
              </w:numPr>
              <w:tabs>
                <w:tab w:val="left" w:pos="0"/>
              </w:tabs>
              <w:spacing w:after="0"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La lista detallada de entregables establecidos por la entidad contratante conforme a las definiciones levantadas, señaladas en el numeral 5. Servicios requeridos.</w:t>
            </w:r>
          </w:p>
          <w:p w14:paraId="2B9971E5" w14:textId="77777777" w:rsidR="00AB6C35" w:rsidRPr="00EB17FA" w:rsidRDefault="00AB6C35" w:rsidP="00EB17FA">
            <w:pPr>
              <w:numPr>
                <w:ilvl w:val="0"/>
                <w:numId w:val="42"/>
              </w:numPr>
              <w:tabs>
                <w:tab w:val="left" w:pos="0"/>
              </w:tabs>
              <w:spacing w:after="0"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Los criterios de aceptación de cada entregable conforme a la estructura contenida en el numeral 10.</w:t>
            </w:r>
          </w:p>
          <w:p w14:paraId="38B3236D" w14:textId="77777777" w:rsidR="00AB6C35" w:rsidRPr="00EB17FA" w:rsidRDefault="00AB6C35" w:rsidP="00EB17FA">
            <w:pPr>
              <w:numPr>
                <w:ilvl w:val="0"/>
                <w:numId w:val="42"/>
              </w:numPr>
              <w:tabs>
                <w:tab w:val="left" w:pos="0"/>
              </w:tabs>
              <w:spacing w:after="0"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La arquitectura de la nueva solución tecnológica ofertada.</w:t>
            </w:r>
          </w:p>
          <w:p w14:paraId="4B62E024" w14:textId="77777777" w:rsidR="00AB6C35" w:rsidRPr="00EB17FA" w:rsidRDefault="00AB6C35" w:rsidP="00EB17FA">
            <w:pPr>
              <w:numPr>
                <w:ilvl w:val="0"/>
                <w:numId w:val="42"/>
              </w:numPr>
              <w:tabs>
                <w:tab w:val="left" w:pos="0"/>
              </w:tabs>
              <w:spacing w:after="0"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Dimensionamiento de la capacidad de infraestructura tecnológica y licenciamiento de software base requerida para la nueva solución tecnológica.</w:t>
            </w:r>
          </w:p>
          <w:p w14:paraId="2B3DB339" w14:textId="77777777" w:rsidR="00AB6C35" w:rsidRPr="00EB17FA" w:rsidRDefault="00AB6C35" w:rsidP="00EB17FA">
            <w:pPr>
              <w:numPr>
                <w:ilvl w:val="0"/>
                <w:numId w:val="42"/>
              </w:numPr>
              <w:tabs>
                <w:tab w:val="left" w:pos="0"/>
              </w:tabs>
              <w:spacing w:after="0"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Las características técnicas y funcionales de los componentes principales del sistema integrado de gestión del talento humano, así como de todos los otros componentes que formen parte de su arquitectura.</w:t>
            </w:r>
          </w:p>
        </w:tc>
      </w:tr>
      <w:tr w:rsidR="00AB6C35" w:rsidRPr="00EB17FA" w14:paraId="6EAB82A0" w14:textId="77777777" w:rsidTr="00C7456D">
        <w:trPr>
          <w:trHeight w:val="58"/>
          <w:jc w:val="center"/>
        </w:trPr>
        <w:tc>
          <w:tcPr>
            <w:tcW w:w="505" w:type="dxa"/>
            <w:vAlign w:val="center"/>
          </w:tcPr>
          <w:p w14:paraId="2C68EAC2"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4</w:t>
            </w:r>
          </w:p>
        </w:tc>
        <w:tc>
          <w:tcPr>
            <w:tcW w:w="629" w:type="dxa"/>
            <w:vAlign w:val="center"/>
          </w:tcPr>
          <w:p w14:paraId="5002D524"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Fase 1</w:t>
            </w:r>
          </w:p>
        </w:tc>
        <w:tc>
          <w:tcPr>
            <w:tcW w:w="2025" w:type="dxa"/>
            <w:vAlign w:val="center"/>
          </w:tcPr>
          <w:p w14:paraId="17B7968E"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Tiempo</w:t>
            </w:r>
          </w:p>
        </w:tc>
        <w:tc>
          <w:tcPr>
            <w:tcW w:w="5424" w:type="dxa"/>
            <w:vAlign w:val="center"/>
          </w:tcPr>
          <w:p w14:paraId="79177C35" w14:textId="77777777" w:rsidR="00AB6C35" w:rsidRPr="00EB17FA" w:rsidRDefault="00AB6C35" w:rsidP="00EB17FA">
            <w:pPr>
              <w:tabs>
                <w:tab w:val="left" w:pos="0"/>
              </w:tabs>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Debe incluir el cronograma de implementación considerando:</w:t>
            </w:r>
          </w:p>
          <w:p w14:paraId="1504E70E" w14:textId="77777777" w:rsidR="00AB6C35" w:rsidRPr="00EB17FA" w:rsidRDefault="00AB6C35" w:rsidP="00EB17FA">
            <w:pPr>
              <w:numPr>
                <w:ilvl w:val="0"/>
                <w:numId w:val="42"/>
              </w:numPr>
              <w:tabs>
                <w:tab w:val="left" w:pos="0"/>
              </w:tabs>
              <w:spacing w:after="0"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Cronograma del proyecto con hitos clave, conforme lo definido en el presente documento, sin rebasar el plazo máximo establecido en el numeral 12 “Plazo de ejecución”.</w:t>
            </w:r>
          </w:p>
          <w:p w14:paraId="7820C9D7" w14:textId="77777777" w:rsidR="00AB6C35" w:rsidRPr="00EB17FA" w:rsidRDefault="00AB6C35" w:rsidP="00EB17FA">
            <w:pPr>
              <w:numPr>
                <w:ilvl w:val="0"/>
                <w:numId w:val="42"/>
              </w:numPr>
              <w:tabs>
                <w:tab w:val="left" w:pos="0"/>
              </w:tabs>
              <w:spacing w:after="0"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 xml:space="preserve">Descomposición del trabajo (WBS – Work </w:t>
            </w:r>
            <w:proofErr w:type="spellStart"/>
            <w:r w:rsidRPr="00EB17FA">
              <w:rPr>
                <w:rFonts w:ascii="Arial" w:hAnsi="Arial" w:cs="Arial"/>
                <w:color w:val="000000"/>
                <w:sz w:val="20"/>
                <w:szCs w:val="20"/>
                <w:lang w:eastAsia="es-EC"/>
              </w:rPr>
              <w:t>Breakedown</w:t>
            </w:r>
            <w:proofErr w:type="spellEnd"/>
            <w:r w:rsidRPr="00EB17FA">
              <w:rPr>
                <w:rFonts w:ascii="Arial" w:hAnsi="Arial" w:cs="Arial"/>
                <w:color w:val="000000"/>
                <w:sz w:val="20"/>
                <w:szCs w:val="20"/>
                <w:lang w:eastAsia="es-EC"/>
              </w:rPr>
              <w:t xml:space="preserve"> </w:t>
            </w:r>
            <w:proofErr w:type="spellStart"/>
            <w:r w:rsidRPr="00EB17FA">
              <w:rPr>
                <w:rFonts w:ascii="Arial" w:hAnsi="Arial" w:cs="Arial"/>
                <w:color w:val="000000"/>
                <w:sz w:val="20"/>
                <w:szCs w:val="20"/>
                <w:lang w:eastAsia="es-EC"/>
              </w:rPr>
              <w:t>Structure</w:t>
            </w:r>
            <w:proofErr w:type="spellEnd"/>
            <w:r w:rsidRPr="00EB17FA">
              <w:rPr>
                <w:rFonts w:ascii="Arial" w:hAnsi="Arial" w:cs="Arial"/>
                <w:color w:val="000000"/>
                <w:sz w:val="20"/>
                <w:szCs w:val="20"/>
                <w:lang w:eastAsia="es-EC"/>
              </w:rPr>
              <w:t xml:space="preserve">) que detalle las tareas principales </w:t>
            </w:r>
          </w:p>
          <w:p w14:paraId="1CEC416E" w14:textId="77777777" w:rsidR="00AB6C35" w:rsidRPr="00EB17FA" w:rsidRDefault="00AB6C35" w:rsidP="00EB17FA">
            <w:pPr>
              <w:numPr>
                <w:ilvl w:val="0"/>
                <w:numId w:val="42"/>
              </w:numPr>
              <w:tabs>
                <w:tab w:val="left" w:pos="0"/>
              </w:tabs>
              <w:spacing w:after="0"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Recursos necesarios y su asignación.</w:t>
            </w:r>
          </w:p>
          <w:p w14:paraId="2E96EA69" w14:textId="77777777" w:rsidR="00AB6C35" w:rsidRPr="00EB17FA" w:rsidRDefault="00AB6C35" w:rsidP="00EB17FA">
            <w:pPr>
              <w:numPr>
                <w:ilvl w:val="0"/>
                <w:numId w:val="42"/>
              </w:numPr>
              <w:tabs>
                <w:tab w:val="left" w:pos="0"/>
              </w:tabs>
              <w:spacing w:after="0"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Los tiempos del cronograma deberán considerar buenas prácticas de la industria que permitan recolectar información para asegurar el cumplimiento de la Metodología de Trabajo dentro de los plazos programados.</w:t>
            </w:r>
          </w:p>
        </w:tc>
      </w:tr>
      <w:tr w:rsidR="00AB6C35" w:rsidRPr="00EB17FA" w14:paraId="08908D3F" w14:textId="77777777" w:rsidTr="00C7456D">
        <w:trPr>
          <w:trHeight w:val="54"/>
          <w:jc w:val="center"/>
        </w:trPr>
        <w:tc>
          <w:tcPr>
            <w:tcW w:w="505" w:type="dxa"/>
            <w:vAlign w:val="center"/>
          </w:tcPr>
          <w:p w14:paraId="44BF3514"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5</w:t>
            </w:r>
          </w:p>
        </w:tc>
        <w:tc>
          <w:tcPr>
            <w:tcW w:w="629" w:type="dxa"/>
            <w:vAlign w:val="center"/>
          </w:tcPr>
          <w:p w14:paraId="76640AF7"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Fase 1</w:t>
            </w:r>
          </w:p>
        </w:tc>
        <w:tc>
          <w:tcPr>
            <w:tcW w:w="2025" w:type="dxa"/>
            <w:vAlign w:val="center"/>
          </w:tcPr>
          <w:p w14:paraId="7705A99A"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Gestión de la Calidad</w:t>
            </w:r>
          </w:p>
        </w:tc>
        <w:tc>
          <w:tcPr>
            <w:tcW w:w="5424" w:type="dxa"/>
            <w:vAlign w:val="center"/>
          </w:tcPr>
          <w:p w14:paraId="2F486D29" w14:textId="77777777" w:rsidR="00AB6C35" w:rsidRPr="00EB17FA" w:rsidRDefault="00AB6C35" w:rsidP="00EB17FA">
            <w:pPr>
              <w:tabs>
                <w:tab w:val="left" w:pos="0"/>
              </w:tabs>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El contratista propondrá los planes y procedimientos de aseguramiento de la calidad de la nueva solución tecnológica y sus componentes instalados.</w:t>
            </w:r>
          </w:p>
        </w:tc>
      </w:tr>
      <w:tr w:rsidR="00AB6C35" w:rsidRPr="00EB17FA" w14:paraId="1A0D1299" w14:textId="77777777" w:rsidTr="00C7456D">
        <w:trPr>
          <w:trHeight w:val="47"/>
          <w:jc w:val="center"/>
        </w:trPr>
        <w:tc>
          <w:tcPr>
            <w:tcW w:w="505" w:type="dxa"/>
            <w:vAlign w:val="center"/>
          </w:tcPr>
          <w:p w14:paraId="2C876B13"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6</w:t>
            </w:r>
          </w:p>
        </w:tc>
        <w:tc>
          <w:tcPr>
            <w:tcW w:w="629" w:type="dxa"/>
            <w:vAlign w:val="center"/>
          </w:tcPr>
          <w:p w14:paraId="622392CA"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 xml:space="preserve">Fase 1 </w:t>
            </w:r>
          </w:p>
        </w:tc>
        <w:tc>
          <w:tcPr>
            <w:tcW w:w="2025" w:type="dxa"/>
            <w:vAlign w:val="center"/>
          </w:tcPr>
          <w:p w14:paraId="09C335E3"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 xml:space="preserve"> Recursos Humanos</w:t>
            </w:r>
          </w:p>
        </w:tc>
        <w:tc>
          <w:tcPr>
            <w:tcW w:w="5424" w:type="dxa"/>
            <w:vAlign w:val="center"/>
          </w:tcPr>
          <w:p w14:paraId="20F70B86" w14:textId="77777777" w:rsidR="00AB6C35" w:rsidRPr="00EB17FA" w:rsidRDefault="00AB6C35" w:rsidP="00EB17FA">
            <w:pPr>
              <w:numPr>
                <w:ilvl w:val="0"/>
                <w:numId w:val="42"/>
              </w:numPr>
              <w:tabs>
                <w:tab w:val="left" w:pos="0"/>
              </w:tabs>
              <w:spacing w:after="0"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El contratista deberá cumplir los requisitos establecidos para el personal técnico mínimo señalado en el numeral 21. requerido para la conformación de su equipo de trabajo. Asimismo, deberá definir los roles y responsabilidades mínimas para cada miembro de su equipo de trabajo durante la implementación de la nueva solución tecnológica, integraciones y convivencias y desarrollos personalizados.</w:t>
            </w:r>
          </w:p>
          <w:p w14:paraId="4081E726" w14:textId="77777777" w:rsidR="00AB6C35" w:rsidRPr="00EB17FA" w:rsidRDefault="00AB6C35" w:rsidP="00EB17FA">
            <w:pPr>
              <w:numPr>
                <w:ilvl w:val="0"/>
                <w:numId w:val="42"/>
              </w:numPr>
              <w:tabs>
                <w:tab w:val="left" w:pos="0"/>
              </w:tabs>
              <w:spacing w:after="0"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Deben ser comunicados y acordados los requisitos de habilidades y competencias del personal.</w:t>
            </w:r>
          </w:p>
          <w:p w14:paraId="528D83FB" w14:textId="77777777" w:rsidR="00AB6C35" w:rsidRPr="00EB17FA" w:rsidRDefault="00AB6C35" w:rsidP="00EB17FA">
            <w:pPr>
              <w:numPr>
                <w:ilvl w:val="0"/>
                <w:numId w:val="42"/>
              </w:numPr>
              <w:tabs>
                <w:tab w:val="left" w:pos="0"/>
              </w:tabs>
              <w:spacing w:after="0"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De igual manera debe comunicarse por parte del contratista las estrategias para</w:t>
            </w:r>
            <w:r w:rsidRPr="00EB17FA">
              <w:rPr>
                <w:rFonts w:ascii="Arial" w:hAnsi="Arial" w:cs="Arial"/>
                <w:sz w:val="20"/>
                <w:szCs w:val="20"/>
              </w:rPr>
              <w:t xml:space="preserve"> la nueva solución tecnológica </w:t>
            </w:r>
          </w:p>
        </w:tc>
      </w:tr>
      <w:tr w:rsidR="00AB6C35" w:rsidRPr="00EB17FA" w14:paraId="54969075" w14:textId="77777777" w:rsidTr="00C7456D">
        <w:trPr>
          <w:trHeight w:val="437"/>
          <w:jc w:val="center"/>
        </w:trPr>
        <w:tc>
          <w:tcPr>
            <w:tcW w:w="505" w:type="dxa"/>
            <w:vAlign w:val="center"/>
          </w:tcPr>
          <w:p w14:paraId="028F25F7"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7</w:t>
            </w:r>
          </w:p>
        </w:tc>
        <w:tc>
          <w:tcPr>
            <w:tcW w:w="629" w:type="dxa"/>
            <w:vAlign w:val="center"/>
          </w:tcPr>
          <w:p w14:paraId="48B038EA"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Fase 1</w:t>
            </w:r>
          </w:p>
        </w:tc>
        <w:tc>
          <w:tcPr>
            <w:tcW w:w="2025" w:type="dxa"/>
            <w:vAlign w:val="center"/>
          </w:tcPr>
          <w:p w14:paraId="2B844E17"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Comunicaciones</w:t>
            </w:r>
          </w:p>
        </w:tc>
        <w:tc>
          <w:tcPr>
            <w:tcW w:w="5424" w:type="dxa"/>
            <w:vAlign w:val="center"/>
          </w:tcPr>
          <w:p w14:paraId="0DB4941D" w14:textId="77777777" w:rsidR="00AB6C35" w:rsidRPr="00EB17FA" w:rsidRDefault="00AB6C35" w:rsidP="00EB17FA">
            <w:pPr>
              <w:tabs>
                <w:tab w:val="left" w:pos="0"/>
              </w:tabs>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Deberá definir el plan de comunicaciones a implementar, que detalle, quién comunica qué, cuándo y cómo.</w:t>
            </w:r>
          </w:p>
          <w:p w14:paraId="63A2C226" w14:textId="77777777" w:rsidR="00AB6C35" w:rsidRPr="00EB17FA" w:rsidRDefault="00AB6C35" w:rsidP="00EB17FA">
            <w:pPr>
              <w:tabs>
                <w:tab w:val="left" w:pos="0"/>
              </w:tabs>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El contratista propondrá las herramientas de comunicación a utilizar.</w:t>
            </w:r>
          </w:p>
          <w:p w14:paraId="75FF0CAF" w14:textId="77777777" w:rsidR="00AB6C35" w:rsidRPr="00EB17FA" w:rsidRDefault="00AB6C35" w:rsidP="00EB17FA">
            <w:pPr>
              <w:tabs>
                <w:tab w:val="left" w:pos="0"/>
              </w:tabs>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Una vez adjudicado el contrato, entre las partes se definirán los protocolos para informar el progreso y los problemas.</w:t>
            </w:r>
          </w:p>
        </w:tc>
      </w:tr>
      <w:tr w:rsidR="00AB6C35" w:rsidRPr="00EB17FA" w14:paraId="22776182" w14:textId="77777777" w:rsidTr="00C7456D">
        <w:trPr>
          <w:trHeight w:val="437"/>
          <w:jc w:val="center"/>
        </w:trPr>
        <w:tc>
          <w:tcPr>
            <w:tcW w:w="505" w:type="dxa"/>
            <w:vAlign w:val="center"/>
          </w:tcPr>
          <w:p w14:paraId="2F30AE26"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8</w:t>
            </w:r>
          </w:p>
        </w:tc>
        <w:tc>
          <w:tcPr>
            <w:tcW w:w="629" w:type="dxa"/>
            <w:vAlign w:val="center"/>
          </w:tcPr>
          <w:p w14:paraId="7995B2E1"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Fase 1</w:t>
            </w:r>
          </w:p>
        </w:tc>
        <w:tc>
          <w:tcPr>
            <w:tcW w:w="2025" w:type="dxa"/>
            <w:vAlign w:val="center"/>
          </w:tcPr>
          <w:p w14:paraId="7EFC6216"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 xml:space="preserve"> Riesgos</w:t>
            </w:r>
          </w:p>
        </w:tc>
        <w:tc>
          <w:tcPr>
            <w:tcW w:w="5424" w:type="dxa"/>
            <w:vAlign w:val="center"/>
          </w:tcPr>
          <w:p w14:paraId="78245779" w14:textId="633581CD" w:rsidR="00AB6C35" w:rsidRPr="00EB17FA" w:rsidRDefault="00AB6C35" w:rsidP="00EB17FA">
            <w:pPr>
              <w:tabs>
                <w:tab w:val="left" w:pos="0"/>
              </w:tabs>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El contratista deberá identificar los posibles riesgos asociados a la implementación de la nueva solución tecnológica, además deberá presentar un plan general para mitigar estos riesgos, estableciendo mecanismos de mitigación y contingencia, mecanismos de seguimiento y control a los riesgos identificados y/o mecanismos para la identificación de nuevos riesgos.</w:t>
            </w:r>
          </w:p>
          <w:p w14:paraId="253CA44A" w14:textId="77777777" w:rsidR="00AB6C35" w:rsidRPr="00EB17FA" w:rsidRDefault="00AB6C35" w:rsidP="00EB17FA">
            <w:pPr>
              <w:tabs>
                <w:tab w:val="left" w:pos="0"/>
              </w:tabs>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Una vez adjudicado el contrato, el contratista en conjunto con la entidad contratante validarán los potenciales riesgos identificados, así como las acciones para el tratamiento, seguimiento y control de los riesgos identificados, y serán incluidos dentro de la Metodología de Trabajo que deberá ser entregada dentro de los plazos previstos.</w:t>
            </w:r>
          </w:p>
        </w:tc>
      </w:tr>
      <w:tr w:rsidR="00AB6C35" w:rsidRPr="00EB17FA" w14:paraId="43F46FCB" w14:textId="77777777" w:rsidTr="00C7456D">
        <w:trPr>
          <w:trHeight w:val="437"/>
          <w:jc w:val="center"/>
        </w:trPr>
        <w:tc>
          <w:tcPr>
            <w:tcW w:w="505" w:type="dxa"/>
            <w:vAlign w:val="center"/>
          </w:tcPr>
          <w:p w14:paraId="58E47BA9" w14:textId="77777777" w:rsidR="00AB6C35" w:rsidRPr="00EB17FA" w:rsidRDefault="00AB6C35" w:rsidP="00EB17FA">
            <w:pPr>
              <w:spacing w:line="276" w:lineRule="auto"/>
              <w:jc w:val="both"/>
              <w:rPr>
                <w:rFonts w:ascii="Arial" w:hAnsi="Arial" w:cs="Arial"/>
                <w:color w:val="000000"/>
                <w:sz w:val="20"/>
                <w:szCs w:val="20"/>
                <w:lang w:eastAsia="es-EC"/>
              </w:rPr>
            </w:pPr>
            <w:bookmarkStart w:id="54" w:name="OLE_LINK232"/>
            <w:bookmarkEnd w:id="50"/>
            <w:r w:rsidRPr="00EB17FA">
              <w:rPr>
                <w:rFonts w:ascii="Arial" w:hAnsi="Arial" w:cs="Arial"/>
                <w:color w:val="000000"/>
                <w:sz w:val="20"/>
                <w:szCs w:val="20"/>
                <w:lang w:eastAsia="es-EC"/>
              </w:rPr>
              <w:t>9</w:t>
            </w:r>
          </w:p>
        </w:tc>
        <w:tc>
          <w:tcPr>
            <w:tcW w:w="629" w:type="dxa"/>
            <w:vAlign w:val="center"/>
          </w:tcPr>
          <w:p w14:paraId="5068EE84"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Fase 1</w:t>
            </w:r>
          </w:p>
        </w:tc>
        <w:tc>
          <w:tcPr>
            <w:tcW w:w="2025" w:type="dxa"/>
            <w:vAlign w:val="center"/>
          </w:tcPr>
          <w:p w14:paraId="64931BE9"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Partes Interesadas</w:t>
            </w:r>
          </w:p>
        </w:tc>
        <w:tc>
          <w:tcPr>
            <w:tcW w:w="5424" w:type="dxa"/>
            <w:vAlign w:val="center"/>
          </w:tcPr>
          <w:p w14:paraId="7AA2B14D" w14:textId="77777777" w:rsidR="00AB6C35" w:rsidRPr="00EB17FA" w:rsidRDefault="00AB6C35" w:rsidP="00EB17FA">
            <w:pPr>
              <w:tabs>
                <w:tab w:val="left" w:pos="0"/>
              </w:tabs>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Durante la ejecución del contrato para la gestión de interesados el contratista en conjunto con la entidad contratante deberá:</w:t>
            </w:r>
          </w:p>
          <w:p w14:paraId="4E78DA3F" w14:textId="77777777" w:rsidR="00AB6C35" w:rsidRPr="00EB17FA" w:rsidRDefault="00AB6C35" w:rsidP="00EB17FA">
            <w:pPr>
              <w:numPr>
                <w:ilvl w:val="0"/>
                <w:numId w:val="42"/>
              </w:numPr>
              <w:tabs>
                <w:tab w:val="left" w:pos="0"/>
              </w:tabs>
              <w:spacing w:after="0"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Identificar las partes interesadas.</w:t>
            </w:r>
          </w:p>
          <w:p w14:paraId="0D5985B8" w14:textId="77777777" w:rsidR="00AB6C35" w:rsidRPr="00EB17FA" w:rsidRDefault="00AB6C35" w:rsidP="00EB17FA">
            <w:pPr>
              <w:numPr>
                <w:ilvl w:val="0"/>
                <w:numId w:val="42"/>
              </w:numPr>
              <w:tabs>
                <w:tab w:val="left" w:pos="0"/>
              </w:tabs>
              <w:spacing w:after="0"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Definir las estrategias para gestionar las expectativas de partes interesadas.</w:t>
            </w:r>
          </w:p>
          <w:p w14:paraId="3E6BADB9" w14:textId="77777777" w:rsidR="00AB6C35" w:rsidRPr="00EB17FA" w:rsidRDefault="00AB6C35" w:rsidP="00EB17FA">
            <w:pPr>
              <w:numPr>
                <w:ilvl w:val="0"/>
                <w:numId w:val="42"/>
              </w:numPr>
              <w:tabs>
                <w:tab w:val="left" w:pos="0"/>
              </w:tabs>
              <w:spacing w:after="0"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Preparar el plan de involucramiento de partes interesadas.</w:t>
            </w:r>
          </w:p>
        </w:tc>
      </w:tr>
      <w:tr w:rsidR="00AB6C35" w:rsidRPr="00EB17FA" w14:paraId="22C4DD24" w14:textId="77777777" w:rsidTr="00C7456D">
        <w:trPr>
          <w:trHeight w:val="437"/>
          <w:jc w:val="center"/>
        </w:trPr>
        <w:tc>
          <w:tcPr>
            <w:tcW w:w="505" w:type="dxa"/>
            <w:vAlign w:val="center"/>
          </w:tcPr>
          <w:p w14:paraId="13719391"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10</w:t>
            </w:r>
          </w:p>
        </w:tc>
        <w:tc>
          <w:tcPr>
            <w:tcW w:w="629" w:type="dxa"/>
            <w:vAlign w:val="center"/>
          </w:tcPr>
          <w:p w14:paraId="0736ECD5"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Fase 1</w:t>
            </w:r>
          </w:p>
        </w:tc>
        <w:tc>
          <w:tcPr>
            <w:tcW w:w="2025" w:type="dxa"/>
            <w:vAlign w:val="center"/>
          </w:tcPr>
          <w:p w14:paraId="612861F9"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Seguimiento</w:t>
            </w:r>
          </w:p>
        </w:tc>
        <w:tc>
          <w:tcPr>
            <w:tcW w:w="5424" w:type="dxa"/>
            <w:vAlign w:val="center"/>
          </w:tcPr>
          <w:p w14:paraId="654368F1" w14:textId="77777777" w:rsidR="00AB6C35" w:rsidRPr="00EB17FA" w:rsidRDefault="00AB6C35" w:rsidP="00EB17FA">
            <w:pPr>
              <w:tabs>
                <w:tab w:val="left" w:pos="0"/>
              </w:tabs>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Durante la ejecución del contrato, se realizarán reuniones de seguimiento entre el contratista y el Administrador del Contrato para evaluar el normal desenvolvimiento de responsabilidades y cumplimiento del cronograma y plan del proyecto.  En común acuerdo entre el administrador de contrato y el contratista se definirá la periodicidad de estas reuniones y el formato de acta de reunión para el seguimiento correspondiente.</w:t>
            </w:r>
          </w:p>
          <w:p w14:paraId="661DDD6F" w14:textId="77777777" w:rsidR="00AB6C35" w:rsidRPr="00EB17FA" w:rsidRDefault="00AB6C35" w:rsidP="00EB17FA">
            <w:pPr>
              <w:tabs>
                <w:tab w:val="left" w:pos="0"/>
              </w:tabs>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Cuando el SRI lo requiera el contratista entregará un reporte de los registros de los requerimientos de servicios realizados en un periodo de tiempo determinado, el reporte deberá incluir la identificación del requerimiento, tiempos de respuesta, atención, solución de problemas o incidentes reportados, en un plazo de hasta 3 días calendario, contados a partir del siguiente día de lo solicitado por el administrador de contrato.</w:t>
            </w:r>
          </w:p>
        </w:tc>
      </w:tr>
      <w:tr w:rsidR="00AB6C35" w:rsidRPr="00EB17FA" w14:paraId="16254E9E" w14:textId="77777777" w:rsidTr="00C7456D">
        <w:trPr>
          <w:trHeight w:val="57"/>
          <w:jc w:val="center"/>
        </w:trPr>
        <w:tc>
          <w:tcPr>
            <w:tcW w:w="505" w:type="dxa"/>
            <w:vAlign w:val="center"/>
          </w:tcPr>
          <w:p w14:paraId="7564848B"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11</w:t>
            </w:r>
          </w:p>
        </w:tc>
        <w:tc>
          <w:tcPr>
            <w:tcW w:w="629" w:type="dxa"/>
            <w:vAlign w:val="center"/>
          </w:tcPr>
          <w:p w14:paraId="2C3DB9DD"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Fase 1</w:t>
            </w:r>
          </w:p>
        </w:tc>
        <w:tc>
          <w:tcPr>
            <w:tcW w:w="2025" w:type="dxa"/>
            <w:vAlign w:val="center"/>
          </w:tcPr>
          <w:p w14:paraId="57102661"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Trabajo en sitio o</w:t>
            </w:r>
          </w:p>
          <w:p w14:paraId="219D41F0"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remoto</w:t>
            </w:r>
          </w:p>
        </w:tc>
        <w:tc>
          <w:tcPr>
            <w:tcW w:w="5424" w:type="dxa"/>
            <w:vAlign w:val="center"/>
          </w:tcPr>
          <w:p w14:paraId="28F760D7" w14:textId="77777777" w:rsidR="00AB6C35" w:rsidRPr="00EB17FA" w:rsidRDefault="00AB6C35" w:rsidP="00EB17FA">
            <w:pPr>
              <w:tabs>
                <w:tab w:val="left" w:pos="0"/>
              </w:tabs>
              <w:spacing w:line="276" w:lineRule="auto"/>
              <w:jc w:val="both"/>
              <w:rPr>
                <w:rFonts w:ascii="Arial" w:hAnsi="Arial" w:cs="Arial"/>
                <w:color w:val="000000"/>
                <w:sz w:val="20"/>
                <w:szCs w:val="20"/>
                <w:lang w:eastAsia="es-EC"/>
              </w:rPr>
            </w:pPr>
            <w:bookmarkStart w:id="55" w:name="OLE_LINK93"/>
            <w:r w:rsidRPr="00EB17FA">
              <w:rPr>
                <w:rFonts w:ascii="Arial" w:hAnsi="Arial" w:cs="Arial"/>
                <w:color w:val="000000"/>
                <w:sz w:val="20"/>
                <w:szCs w:val="20"/>
                <w:lang w:eastAsia="es-EC"/>
              </w:rPr>
              <w:t>Por cada fase a ejecutar en el presente contrato, el contratista deberá informar en su propuesta, la modalidad de trabajo del personal técnico mínimo requerido, el cual podrá trabajar en sitio en las instalaciones de la entidad contratante o de forma remota en conjunto con el equipo de trabajo del SRI en mutuo acuerdo.</w:t>
            </w:r>
          </w:p>
          <w:p w14:paraId="354AEAFA" w14:textId="77777777" w:rsidR="00AB6C35" w:rsidRPr="00EB17FA" w:rsidRDefault="00AB6C35" w:rsidP="00EB17FA">
            <w:pPr>
              <w:tabs>
                <w:tab w:val="left" w:pos="0"/>
              </w:tabs>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No obstante, respecto de las integraciones y convivencias y desarrollos personalizados, se establece como requisito obligatorio que estas actividades se realicen de forma presencial en las instalaciones de la entidad contratante, a fin de garantizar la correcta validación técnica, la trazabilidad de los procesos y la coordinación directa con las áreas involucradas.</w:t>
            </w:r>
            <w:bookmarkEnd w:id="55"/>
          </w:p>
        </w:tc>
      </w:tr>
      <w:tr w:rsidR="00AB6C35" w:rsidRPr="00EB17FA" w14:paraId="464C42D4" w14:textId="77777777" w:rsidTr="00C7456D">
        <w:trPr>
          <w:trHeight w:val="85"/>
          <w:jc w:val="center"/>
        </w:trPr>
        <w:tc>
          <w:tcPr>
            <w:tcW w:w="505" w:type="dxa"/>
            <w:vAlign w:val="center"/>
          </w:tcPr>
          <w:p w14:paraId="3045B60D"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12</w:t>
            </w:r>
          </w:p>
        </w:tc>
        <w:tc>
          <w:tcPr>
            <w:tcW w:w="629" w:type="dxa"/>
            <w:vAlign w:val="center"/>
          </w:tcPr>
          <w:p w14:paraId="7D65E277"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Fase 1</w:t>
            </w:r>
          </w:p>
        </w:tc>
        <w:tc>
          <w:tcPr>
            <w:tcW w:w="2025" w:type="dxa"/>
            <w:vAlign w:val="center"/>
          </w:tcPr>
          <w:p w14:paraId="48ADF5F4"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Espacio físico de</w:t>
            </w:r>
          </w:p>
          <w:p w14:paraId="54C15BE5"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trabajo</w:t>
            </w:r>
          </w:p>
        </w:tc>
        <w:tc>
          <w:tcPr>
            <w:tcW w:w="5424" w:type="dxa"/>
            <w:vAlign w:val="center"/>
          </w:tcPr>
          <w:p w14:paraId="18EF3A42" w14:textId="77777777" w:rsidR="00AB6C35" w:rsidRPr="00EB17FA" w:rsidRDefault="00AB6C35" w:rsidP="00EB17FA">
            <w:pPr>
              <w:tabs>
                <w:tab w:val="left" w:pos="0"/>
              </w:tabs>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El SRI asignará el espacio físico para el personal que se acuerde realice trabajo presencial, y el contratista deberá proporcionar a su personal al menos y sin limitarse a, el equipo necesario para realizar su trabajo, como, por ejemplo: computadores, conexión de internet.</w:t>
            </w:r>
          </w:p>
          <w:p w14:paraId="2C9AB631" w14:textId="77777777" w:rsidR="00AB6C35" w:rsidRPr="00EB17FA" w:rsidRDefault="00AB6C35" w:rsidP="00EB17FA">
            <w:pPr>
              <w:tabs>
                <w:tab w:val="left" w:pos="0"/>
              </w:tabs>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El acceso de computadores a la red institucional estará sujeta a los procedimientos de aprobación correspondientes a la institución, si estos son necesarios.</w:t>
            </w:r>
          </w:p>
        </w:tc>
      </w:tr>
      <w:tr w:rsidR="00AB6C35" w:rsidRPr="00EB17FA" w14:paraId="423442C3" w14:textId="77777777" w:rsidTr="00C7456D">
        <w:trPr>
          <w:trHeight w:val="437"/>
          <w:jc w:val="center"/>
        </w:trPr>
        <w:tc>
          <w:tcPr>
            <w:tcW w:w="505" w:type="dxa"/>
            <w:vAlign w:val="center"/>
          </w:tcPr>
          <w:p w14:paraId="76AC8E5D"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13</w:t>
            </w:r>
          </w:p>
        </w:tc>
        <w:tc>
          <w:tcPr>
            <w:tcW w:w="629" w:type="dxa"/>
            <w:vAlign w:val="center"/>
          </w:tcPr>
          <w:p w14:paraId="54DE6D56"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Fase 1</w:t>
            </w:r>
          </w:p>
        </w:tc>
        <w:tc>
          <w:tcPr>
            <w:tcW w:w="2025" w:type="dxa"/>
            <w:vAlign w:val="center"/>
          </w:tcPr>
          <w:p w14:paraId="74155747"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Metodología: Aprobación de entregables</w:t>
            </w:r>
          </w:p>
        </w:tc>
        <w:tc>
          <w:tcPr>
            <w:tcW w:w="5424" w:type="dxa"/>
            <w:vAlign w:val="center"/>
          </w:tcPr>
          <w:p w14:paraId="71C2333B" w14:textId="77777777" w:rsidR="00AB6C35" w:rsidRPr="00EB17FA" w:rsidRDefault="00AB6C35" w:rsidP="00EB17FA">
            <w:pPr>
              <w:tabs>
                <w:tab w:val="left" w:pos="0"/>
              </w:tabs>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 xml:space="preserve">Cada entregable será debidamente </w:t>
            </w:r>
            <w:r w:rsidRPr="00EB17FA">
              <w:rPr>
                <w:rFonts w:ascii="Arial" w:hAnsi="Arial" w:cs="Arial"/>
                <w:color w:val="000000"/>
                <w:sz w:val="20"/>
                <w:szCs w:val="20"/>
              </w:rPr>
              <w:t>aprobado</w:t>
            </w:r>
            <w:r w:rsidRPr="00EB17FA">
              <w:rPr>
                <w:rFonts w:ascii="Arial" w:hAnsi="Arial" w:cs="Arial"/>
                <w:color w:val="000000"/>
                <w:sz w:val="20"/>
                <w:szCs w:val="20"/>
                <w:lang w:eastAsia="es-EC"/>
              </w:rPr>
              <w:t xml:space="preserve"> por la entidad contratante a través del Administrador del Contrato y validado por el coordinador de la unidad responsable designada. En caso de existir correcciones, las mismas serán notificadas por el Administrador del Contrato y el contratista deberá solventarlos conforme el tiempo establecido en el numeral 12 “Plazos de Ejecución”.</w:t>
            </w:r>
          </w:p>
        </w:tc>
      </w:tr>
      <w:tr w:rsidR="00AB6C35" w:rsidRPr="00EB17FA" w14:paraId="2528E415" w14:textId="77777777" w:rsidTr="00C7456D">
        <w:trPr>
          <w:trHeight w:val="437"/>
          <w:jc w:val="center"/>
        </w:trPr>
        <w:tc>
          <w:tcPr>
            <w:tcW w:w="505" w:type="dxa"/>
            <w:vAlign w:val="center"/>
          </w:tcPr>
          <w:p w14:paraId="69F21512" w14:textId="77777777" w:rsidR="00AB6C35" w:rsidRPr="00EB17FA" w:rsidRDefault="00AB6C35" w:rsidP="00EB17FA">
            <w:pPr>
              <w:spacing w:line="276" w:lineRule="auto"/>
              <w:jc w:val="both"/>
              <w:rPr>
                <w:rFonts w:ascii="Arial" w:hAnsi="Arial" w:cs="Arial"/>
                <w:color w:val="000000"/>
                <w:sz w:val="20"/>
                <w:szCs w:val="20"/>
                <w:lang w:eastAsia="es-EC"/>
              </w:rPr>
            </w:pPr>
            <w:bookmarkStart w:id="56" w:name="OLE_LINK238"/>
            <w:bookmarkEnd w:id="54"/>
            <w:r w:rsidRPr="00EB17FA">
              <w:rPr>
                <w:rFonts w:ascii="Arial" w:hAnsi="Arial" w:cs="Arial"/>
                <w:color w:val="000000"/>
                <w:sz w:val="20"/>
                <w:szCs w:val="20"/>
                <w:lang w:eastAsia="es-EC"/>
              </w:rPr>
              <w:t>14</w:t>
            </w:r>
          </w:p>
        </w:tc>
        <w:tc>
          <w:tcPr>
            <w:tcW w:w="629" w:type="dxa"/>
            <w:vAlign w:val="center"/>
          </w:tcPr>
          <w:p w14:paraId="071F3267"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Fase 1</w:t>
            </w:r>
          </w:p>
        </w:tc>
        <w:tc>
          <w:tcPr>
            <w:tcW w:w="2025" w:type="dxa"/>
            <w:vAlign w:val="center"/>
          </w:tcPr>
          <w:p w14:paraId="52DD4B3F"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Metodología: evidencias de los entregables</w:t>
            </w:r>
          </w:p>
        </w:tc>
        <w:tc>
          <w:tcPr>
            <w:tcW w:w="5424" w:type="dxa"/>
            <w:vAlign w:val="center"/>
          </w:tcPr>
          <w:p w14:paraId="0E9C81B6" w14:textId="77777777" w:rsidR="00AB6C35" w:rsidRPr="00EB17FA" w:rsidRDefault="00AB6C35" w:rsidP="00EB17FA">
            <w:pPr>
              <w:tabs>
                <w:tab w:val="left" w:pos="0"/>
              </w:tabs>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 xml:space="preserve">Todo entregable será acompañado por la documentación relacionada como, por ejemplo: requerimiento detallado, actas de aceptación funcional, actas de prueba, código fuente de las integraciones y convivencias y desarrollos </w:t>
            </w:r>
            <w:bookmarkStart w:id="57" w:name="OLE_LINK123"/>
            <w:r w:rsidRPr="00EB17FA">
              <w:rPr>
                <w:rFonts w:ascii="Arial" w:hAnsi="Arial" w:cs="Arial"/>
                <w:color w:val="000000"/>
                <w:sz w:val="20"/>
                <w:szCs w:val="20"/>
                <w:lang w:eastAsia="es-EC"/>
              </w:rPr>
              <w:t>personalizados</w:t>
            </w:r>
            <w:bookmarkEnd w:id="57"/>
            <w:r w:rsidRPr="00EB17FA">
              <w:rPr>
                <w:rFonts w:ascii="Arial" w:hAnsi="Arial" w:cs="Arial"/>
                <w:color w:val="000000"/>
                <w:sz w:val="20"/>
                <w:szCs w:val="20"/>
                <w:lang w:eastAsia="es-EC"/>
              </w:rPr>
              <w:t>, las cuales serán entregadas en medios digitales debidamente etiquetados y con firmas de responsabilidad.</w:t>
            </w:r>
          </w:p>
        </w:tc>
      </w:tr>
      <w:tr w:rsidR="00AB6C35" w:rsidRPr="00EB17FA" w14:paraId="1CF94AE3" w14:textId="77777777" w:rsidTr="00C7456D">
        <w:trPr>
          <w:trHeight w:val="437"/>
          <w:jc w:val="center"/>
        </w:trPr>
        <w:tc>
          <w:tcPr>
            <w:tcW w:w="505" w:type="dxa"/>
            <w:vAlign w:val="center"/>
          </w:tcPr>
          <w:p w14:paraId="2CC2BF9D"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15</w:t>
            </w:r>
          </w:p>
        </w:tc>
        <w:tc>
          <w:tcPr>
            <w:tcW w:w="629" w:type="dxa"/>
            <w:vAlign w:val="center"/>
          </w:tcPr>
          <w:p w14:paraId="463DB689"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Fase 1</w:t>
            </w:r>
          </w:p>
        </w:tc>
        <w:tc>
          <w:tcPr>
            <w:tcW w:w="2025" w:type="dxa"/>
            <w:vAlign w:val="center"/>
          </w:tcPr>
          <w:p w14:paraId="48909111"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 xml:space="preserve">Metodología: Entrega de información al cierre del contrato </w:t>
            </w:r>
          </w:p>
        </w:tc>
        <w:tc>
          <w:tcPr>
            <w:tcW w:w="5424" w:type="dxa"/>
            <w:vAlign w:val="center"/>
          </w:tcPr>
          <w:p w14:paraId="6D1A1735" w14:textId="77777777" w:rsidR="00AB6C35" w:rsidRPr="00EB17FA" w:rsidRDefault="00AB6C35" w:rsidP="00EB17FA">
            <w:pPr>
              <w:tabs>
                <w:tab w:val="left" w:pos="0"/>
              </w:tabs>
              <w:spacing w:line="276" w:lineRule="auto"/>
              <w:jc w:val="both"/>
              <w:rPr>
                <w:rFonts w:ascii="Arial" w:hAnsi="Arial" w:cs="Arial"/>
                <w:color w:val="000000"/>
                <w:sz w:val="20"/>
                <w:szCs w:val="20"/>
                <w:lang w:eastAsia="es-EC"/>
              </w:rPr>
            </w:pPr>
            <w:bookmarkStart w:id="58" w:name="OLE_LINK187"/>
            <w:r w:rsidRPr="00EB17FA">
              <w:rPr>
                <w:rFonts w:ascii="Arial" w:hAnsi="Arial" w:cs="Arial"/>
                <w:color w:val="000000"/>
                <w:sz w:val="20"/>
                <w:szCs w:val="20"/>
                <w:lang w:eastAsia="es-EC"/>
              </w:rPr>
              <w:t>Al cierre del contrato, el contratista deberá recopilar y entregar en medios digitales y con firmas de responsabilidad, al administrador de contrato, al menos y sin limitarse a</w:t>
            </w:r>
            <w:r w:rsidRPr="00EB17FA" w:rsidDel="00700A59">
              <w:rPr>
                <w:rFonts w:ascii="Arial" w:hAnsi="Arial" w:cs="Arial"/>
                <w:color w:val="000000"/>
                <w:sz w:val="20"/>
                <w:szCs w:val="20"/>
                <w:lang w:eastAsia="es-EC"/>
              </w:rPr>
              <w:t xml:space="preserve">, </w:t>
            </w:r>
            <w:r w:rsidRPr="00EB17FA">
              <w:rPr>
                <w:rFonts w:ascii="Arial" w:hAnsi="Arial" w:cs="Arial"/>
                <w:color w:val="000000"/>
                <w:sz w:val="20"/>
                <w:szCs w:val="20"/>
                <w:lang w:eastAsia="es-EC"/>
              </w:rPr>
              <w:t>toda la información (documentos, manuales, actas, informes) generada en la ejecución del contrato y código fuente de los desarrollos personalizados.</w:t>
            </w:r>
            <w:bookmarkEnd w:id="58"/>
          </w:p>
        </w:tc>
      </w:tr>
      <w:tr w:rsidR="00AB6C35" w:rsidRPr="00EB17FA" w14:paraId="6972BC21" w14:textId="77777777" w:rsidTr="00C7456D">
        <w:trPr>
          <w:trHeight w:val="437"/>
          <w:jc w:val="center"/>
        </w:trPr>
        <w:tc>
          <w:tcPr>
            <w:tcW w:w="505" w:type="dxa"/>
            <w:vAlign w:val="center"/>
          </w:tcPr>
          <w:p w14:paraId="22BA990B"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16</w:t>
            </w:r>
          </w:p>
        </w:tc>
        <w:tc>
          <w:tcPr>
            <w:tcW w:w="629" w:type="dxa"/>
            <w:vAlign w:val="center"/>
          </w:tcPr>
          <w:p w14:paraId="6B8E05C6"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Fase 1</w:t>
            </w:r>
          </w:p>
        </w:tc>
        <w:tc>
          <w:tcPr>
            <w:tcW w:w="2025" w:type="dxa"/>
            <w:vAlign w:val="center"/>
          </w:tcPr>
          <w:p w14:paraId="42806169"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Comunicación entre</w:t>
            </w:r>
          </w:p>
          <w:p w14:paraId="5225C2F3"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las partes</w:t>
            </w:r>
          </w:p>
        </w:tc>
        <w:tc>
          <w:tcPr>
            <w:tcW w:w="5424" w:type="dxa"/>
            <w:vAlign w:val="center"/>
          </w:tcPr>
          <w:p w14:paraId="0DB4BAE6" w14:textId="77777777" w:rsidR="00AB6C35" w:rsidRPr="00EB17FA" w:rsidRDefault="00AB6C35" w:rsidP="00EB17FA">
            <w:pPr>
              <w:tabs>
                <w:tab w:val="left" w:pos="0"/>
              </w:tabs>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El SRI designará al administrador del contrato, quién será el medio de comunicación entre la entidad contratante y el contratista, a través de documentos escritos o correo electrónico.</w:t>
            </w:r>
          </w:p>
        </w:tc>
      </w:tr>
      <w:tr w:rsidR="00AB6C35" w:rsidRPr="00EB17FA" w14:paraId="05194C74" w14:textId="77777777" w:rsidTr="00C7456D">
        <w:trPr>
          <w:trHeight w:val="58"/>
          <w:jc w:val="center"/>
        </w:trPr>
        <w:tc>
          <w:tcPr>
            <w:tcW w:w="505" w:type="dxa"/>
            <w:vAlign w:val="center"/>
          </w:tcPr>
          <w:p w14:paraId="71A82F21"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sz w:val="20"/>
                <w:szCs w:val="20"/>
              </w:rPr>
              <w:t>17</w:t>
            </w:r>
          </w:p>
        </w:tc>
        <w:tc>
          <w:tcPr>
            <w:tcW w:w="629" w:type="dxa"/>
            <w:vAlign w:val="center"/>
          </w:tcPr>
          <w:p w14:paraId="5C24E977" w14:textId="77777777" w:rsidR="00AB6C35" w:rsidRPr="00EB17FA" w:rsidRDefault="00AB6C35" w:rsidP="00EB17FA">
            <w:pPr>
              <w:spacing w:line="276" w:lineRule="auto"/>
              <w:jc w:val="both"/>
              <w:rPr>
                <w:rFonts w:ascii="Arial" w:hAnsi="Arial" w:cs="Arial"/>
                <w:color w:val="000000"/>
                <w:sz w:val="20"/>
                <w:szCs w:val="20"/>
                <w:lang w:eastAsia="es-EC"/>
              </w:rPr>
            </w:pPr>
            <w:bookmarkStart w:id="59" w:name="OLE_LINK236"/>
            <w:r w:rsidRPr="00EB17FA">
              <w:rPr>
                <w:rFonts w:ascii="Arial" w:hAnsi="Arial" w:cs="Arial"/>
                <w:color w:val="000000"/>
                <w:sz w:val="20"/>
                <w:szCs w:val="20"/>
                <w:lang w:eastAsia="es-EC"/>
              </w:rPr>
              <w:t>Fase 1</w:t>
            </w:r>
            <w:bookmarkEnd w:id="59"/>
          </w:p>
        </w:tc>
        <w:tc>
          <w:tcPr>
            <w:tcW w:w="2025" w:type="dxa"/>
            <w:vAlign w:val="center"/>
          </w:tcPr>
          <w:p w14:paraId="0F1D6A67"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Escalamiento de</w:t>
            </w:r>
          </w:p>
          <w:p w14:paraId="7687A1AB"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problemas, incidentes y soporte</w:t>
            </w:r>
          </w:p>
        </w:tc>
        <w:tc>
          <w:tcPr>
            <w:tcW w:w="5424" w:type="dxa"/>
            <w:vAlign w:val="center"/>
          </w:tcPr>
          <w:p w14:paraId="4C521C6D" w14:textId="77777777" w:rsidR="00AB6C35" w:rsidRPr="00EB17FA" w:rsidRDefault="00AB6C35" w:rsidP="00EB17FA">
            <w:pPr>
              <w:tabs>
                <w:tab w:val="left" w:pos="0"/>
              </w:tabs>
              <w:spacing w:line="276" w:lineRule="auto"/>
              <w:jc w:val="both"/>
              <w:rPr>
                <w:rFonts w:ascii="Arial" w:hAnsi="Arial" w:cs="Arial"/>
                <w:color w:val="000000"/>
                <w:sz w:val="20"/>
                <w:szCs w:val="20"/>
                <w:lang w:eastAsia="es-EC"/>
              </w:rPr>
            </w:pPr>
            <w:r w:rsidRPr="00EB17FA">
              <w:rPr>
                <w:rFonts w:ascii="Arial" w:eastAsia="Calibri" w:hAnsi="Arial" w:cs="Arial"/>
                <w:color w:val="000000"/>
                <w:sz w:val="20"/>
                <w:szCs w:val="20"/>
                <w:lang w:eastAsia="es-EC"/>
              </w:rPr>
              <w:t>La metodología de trabajo para el escalamiento de problemas, incidentes y soporte de la solución tecnológica contratada, que cumpla con lo descrito en el numeral 7. Mantenimiento y soporte de sistemas informáticos.</w:t>
            </w:r>
          </w:p>
        </w:tc>
      </w:tr>
      <w:tr w:rsidR="00AB6C35" w:rsidRPr="00EB17FA" w14:paraId="2E7B5BB0" w14:textId="77777777" w:rsidTr="00C7456D">
        <w:trPr>
          <w:trHeight w:val="58"/>
          <w:jc w:val="center"/>
        </w:trPr>
        <w:tc>
          <w:tcPr>
            <w:tcW w:w="505" w:type="dxa"/>
            <w:tcBorders>
              <w:top w:val="single" w:sz="4" w:space="0" w:color="auto"/>
              <w:left w:val="single" w:sz="4" w:space="0" w:color="auto"/>
              <w:bottom w:val="single" w:sz="4" w:space="0" w:color="auto"/>
              <w:right w:val="single" w:sz="4" w:space="0" w:color="auto"/>
            </w:tcBorders>
            <w:vAlign w:val="center"/>
          </w:tcPr>
          <w:p w14:paraId="3696C33A" w14:textId="77777777" w:rsidR="00AB6C35" w:rsidRPr="00EB17FA" w:rsidRDefault="00AB6C35" w:rsidP="00EB17FA">
            <w:pPr>
              <w:spacing w:line="276" w:lineRule="auto"/>
              <w:jc w:val="both"/>
              <w:rPr>
                <w:rFonts w:ascii="Arial" w:hAnsi="Arial" w:cs="Arial"/>
                <w:sz w:val="20"/>
                <w:szCs w:val="20"/>
              </w:rPr>
            </w:pPr>
            <w:r w:rsidRPr="00EB17FA">
              <w:rPr>
                <w:rFonts w:ascii="Arial" w:hAnsi="Arial" w:cs="Arial"/>
                <w:sz w:val="20"/>
                <w:szCs w:val="20"/>
              </w:rPr>
              <w:t>18</w:t>
            </w:r>
          </w:p>
        </w:tc>
        <w:tc>
          <w:tcPr>
            <w:tcW w:w="629" w:type="dxa"/>
            <w:tcBorders>
              <w:top w:val="single" w:sz="4" w:space="0" w:color="auto"/>
              <w:left w:val="single" w:sz="4" w:space="0" w:color="auto"/>
              <w:bottom w:val="single" w:sz="4" w:space="0" w:color="auto"/>
              <w:right w:val="single" w:sz="4" w:space="0" w:color="auto"/>
            </w:tcBorders>
            <w:vAlign w:val="center"/>
          </w:tcPr>
          <w:p w14:paraId="50CC4DAE"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Fase 1</w:t>
            </w:r>
          </w:p>
        </w:tc>
        <w:tc>
          <w:tcPr>
            <w:tcW w:w="2025" w:type="dxa"/>
            <w:tcBorders>
              <w:top w:val="single" w:sz="4" w:space="0" w:color="auto"/>
              <w:left w:val="single" w:sz="4" w:space="0" w:color="auto"/>
              <w:bottom w:val="single" w:sz="4" w:space="0" w:color="auto"/>
              <w:right w:val="single" w:sz="4" w:space="0" w:color="auto"/>
            </w:tcBorders>
            <w:vAlign w:val="center"/>
          </w:tcPr>
          <w:p w14:paraId="48CCDC3C"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Kick off</w:t>
            </w:r>
          </w:p>
        </w:tc>
        <w:tc>
          <w:tcPr>
            <w:tcW w:w="5424" w:type="dxa"/>
            <w:tcBorders>
              <w:top w:val="single" w:sz="4" w:space="0" w:color="auto"/>
              <w:left w:val="single" w:sz="4" w:space="0" w:color="auto"/>
              <w:bottom w:val="single" w:sz="4" w:space="0" w:color="auto"/>
              <w:right w:val="single" w:sz="4" w:space="0" w:color="auto"/>
            </w:tcBorders>
            <w:vAlign w:val="center"/>
          </w:tcPr>
          <w:p w14:paraId="7629C355" w14:textId="77777777" w:rsidR="00AB6C35" w:rsidRPr="00EB17FA" w:rsidRDefault="00AB6C35" w:rsidP="00EB17FA">
            <w:pPr>
              <w:tabs>
                <w:tab w:val="left" w:pos="0"/>
              </w:tabs>
              <w:spacing w:line="276" w:lineRule="auto"/>
              <w:jc w:val="both"/>
              <w:rPr>
                <w:rFonts w:ascii="Arial" w:eastAsia="Calibri" w:hAnsi="Arial" w:cs="Arial"/>
                <w:color w:val="000000"/>
                <w:sz w:val="20"/>
                <w:szCs w:val="20"/>
                <w:lang w:eastAsia="es-EC"/>
              </w:rPr>
            </w:pPr>
            <w:r w:rsidRPr="00EB17FA">
              <w:rPr>
                <w:rFonts w:ascii="Arial" w:eastAsia="Calibri" w:hAnsi="Arial" w:cs="Arial"/>
                <w:color w:val="000000"/>
                <w:sz w:val="20"/>
                <w:szCs w:val="20"/>
                <w:lang w:eastAsia="es-EC"/>
              </w:rPr>
              <w:t>El contratista deberá realizar una presentación de la planeación establecida para el proyecto considerando:</w:t>
            </w:r>
          </w:p>
          <w:p w14:paraId="3B379668" w14:textId="77777777" w:rsidR="00AB6C35" w:rsidRPr="00EB17FA" w:rsidRDefault="00AB6C35">
            <w:pPr>
              <w:numPr>
                <w:ilvl w:val="0"/>
                <w:numId w:val="55"/>
              </w:numPr>
              <w:tabs>
                <w:tab w:val="left" w:pos="0"/>
              </w:tabs>
              <w:spacing w:after="0" w:line="276" w:lineRule="auto"/>
              <w:jc w:val="both"/>
              <w:rPr>
                <w:rFonts w:ascii="Arial" w:eastAsia="Calibri" w:hAnsi="Arial" w:cs="Arial"/>
                <w:color w:val="000000"/>
                <w:sz w:val="20"/>
                <w:szCs w:val="20"/>
                <w:lang w:eastAsia="es-EC"/>
              </w:rPr>
            </w:pPr>
            <w:r w:rsidRPr="00EB17FA">
              <w:rPr>
                <w:rFonts w:ascii="Arial" w:eastAsia="Calibri" w:hAnsi="Arial" w:cs="Arial"/>
                <w:color w:val="000000"/>
                <w:sz w:val="20"/>
                <w:szCs w:val="20"/>
                <w:lang w:eastAsia="es-EC"/>
              </w:rPr>
              <w:t>Alcance del proyecto: Clarificar qué está incluido y qué no, para gestionar expectativas.</w:t>
            </w:r>
          </w:p>
          <w:p w14:paraId="5E91D771" w14:textId="77777777" w:rsidR="00AB6C35" w:rsidRPr="00EB17FA" w:rsidRDefault="00AB6C35">
            <w:pPr>
              <w:numPr>
                <w:ilvl w:val="0"/>
                <w:numId w:val="55"/>
              </w:numPr>
              <w:tabs>
                <w:tab w:val="left" w:pos="0"/>
              </w:tabs>
              <w:spacing w:after="0" w:line="276" w:lineRule="auto"/>
              <w:jc w:val="both"/>
              <w:rPr>
                <w:rFonts w:ascii="Arial" w:eastAsia="Calibri" w:hAnsi="Arial" w:cs="Arial"/>
                <w:color w:val="000000"/>
                <w:sz w:val="20"/>
                <w:szCs w:val="20"/>
                <w:lang w:eastAsia="es-EC"/>
              </w:rPr>
            </w:pPr>
            <w:r w:rsidRPr="00EB17FA">
              <w:rPr>
                <w:rFonts w:ascii="Arial" w:eastAsia="Calibri" w:hAnsi="Arial" w:cs="Arial"/>
                <w:color w:val="000000"/>
                <w:sz w:val="20"/>
                <w:szCs w:val="20"/>
                <w:lang w:eastAsia="es-EC"/>
              </w:rPr>
              <w:t>Presentación del equipo: Definir roles y responsabilidades.</w:t>
            </w:r>
          </w:p>
          <w:p w14:paraId="1C02E4B7" w14:textId="77777777" w:rsidR="00AB6C35" w:rsidRPr="00EB17FA" w:rsidRDefault="00AB6C35">
            <w:pPr>
              <w:numPr>
                <w:ilvl w:val="0"/>
                <w:numId w:val="55"/>
              </w:numPr>
              <w:tabs>
                <w:tab w:val="left" w:pos="0"/>
              </w:tabs>
              <w:spacing w:after="0" w:line="276" w:lineRule="auto"/>
              <w:jc w:val="both"/>
              <w:rPr>
                <w:rFonts w:ascii="Arial" w:eastAsia="Calibri" w:hAnsi="Arial" w:cs="Arial"/>
                <w:color w:val="000000"/>
                <w:sz w:val="20"/>
                <w:szCs w:val="20"/>
                <w:lang w:eastAsia="es-EC"/>
              </w:rPr>
            </w:pPr>
            <w:r w:rsidRPr="00EB17FA">
              <w:rPr>
                <w:rFonts w:ascii="Arial" w:eastAsia="Calibri" w:hAnsi="Arial" w:cs="Arial"/>
                <w:color w:val="000000"/>
                <w:sz w:val="20"/>
                <w:szCs w:val="20"/>
                <w:lang w:eastAsia="es-EC"/>
              </w:rPr>
              <w:t>Cronograma e hitos: Establecer fechas clave y entregables (Planes de trabajo a desarrollarse)</w:t>
            </w:r>
          </w:p>
          <w:p w14:paraId="360D1214" w14:textId="77777777" w:rsidR="00AB6C35" w:rsidRPr="00EB17FA" w:rsidRDefault="00AB6C35" w:rsidP="00EB17FA">
            <w:pPr>
              <w:tabs>
                <w:tab w:val="left" w:pos="0"/>
              </w:tabs>
              <w:spacing w:line="276" w:lineRule="auto"/>
              <w:jc w:val="both"/>
              <w:rPr>
                <w:rFonts w:ascii="Arial" w:eastAsia="Calibri" w:hAnsi="Arial" w:cs="Arial"/>
                <w:color w:val="000000"/>
                <w:sz w:val="20"/>
                <w:szCs w:val="20"/>
                <w:lang w:eastAsia="es-EC"/>
              </w:rPr>
            </w:pPr>
            <w:r w:rsidRPr="00EB17FA">
              <w:rPr>
                <w:rFonts w:ascii="Arial" w:eastAsia="Calibri" w:hAnsi="Arial" w:cs="Arial"/>
                <w:color w:val="000000"/>
                <w:sz w:val="20"/>
                <w:szCs w:val="20"/>
                <w:lang w:eastAsia="es-EC"/>
              </w:rPr>
              <w:t>El lugar del taller será acordado de forma conjunta con el Administrador de contrato y contratista, así como el número de participantes. Los costos del taller serán cubiertos por el contratista y gestionarán la logística correspondiente. Una vez realizada esta actividad se deberá suscribir el acta de Kick-off.</w:t>
            </w:r>
          </w:p>
        </w:tc>
      </w:tr>
      <w:tr w:rsidR="00AB6C35" w:rsidRPr="00EB17FA" w14:paraId="5E665697" w14:textId="77777777" w:rsidTr="00C7456D">
        <w:trPr>
          <w:trHeight w:val="58"/>
          <w:jc w:val="center"/>
        </w:trPr>
        <w:tc>
          <w:tcPr>
            <w:tcW w:w="505" w:type="dxa"/>
            <w:tcBorders>
              <w:top w:val="single" w:sz="4" w:space="0" w:color="auto"/>
              <w:left w:val="single" w:sz="4" w:space="0" w:color="auto"/>
              <w:bottom w:val="single" w:sz="4" w:space="0" w:color="auto"/>
              <w:right w:val="single" w:sz="4" w:space="0" w:color="auto"/>
            </w:tcBorders>
            <w:vAlign w:val="center"/>
          </w:tcPr>
          <w:p w14:paraId="4D794148" w14:textId="77777777" w:rsidR="00AB6C35" w:rsidRPr="00EB17FA" w:rsidRDefault="00AB6C35" w:rsidP="00EB17FA">
            <w:pPr>
              <w:spacing w:line="276" w:lineRule="auto"/>
              <w:jc w:val="both"/>
              <w:rPr>
                <w:rFonts w:ascii="Arial" w:hAnsi="Arial" w:cs="Arial"/>
                <w:sz w:val="20"/>
                <w:szCs w:val="20"/>
              </w:rPr>
            </w:pPr>
            <w:r w:rsidRPr="00EB17FA">
              <w:rPr>
                <w:rFonts w:ascii="Arial" w:hAnsi="Arial" w:cs="Arial"/>
                <w:sz w:val="20"/>
                <w:szCs w:val="20"/>
              </w:rPr>
              <w:t>19</w:t>
            </w:r>
          </w:p>
        </w:tc>
        <w:tc>
          <w:tcPr>
            <w:tcW w:w="629" w:type="dxa"/>
            <w:tcBorders>
              <w:top w:val="single" w:sz="4" w:space="0" w:color="auto"/>
              <w:left w:val="single" w:sz="4" w:space="0" w:color="auto"/>
              <w:bottom w:val="single" w:sz="4" w:space="0" w:color="auto"/>
              <w:right w:val="single" w:sz="4" w:space="0" w:color="auto"/>
            </w:tcBorders>
            <w:vAlign w:val="center"/>
          </w:tcPr>
          <w:p w14:paraId="3FCA58E6"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Fase 2</w:t>
            </w:r>
          </w:p>
        </w:tc>
        <w:tc>
          <w:tcPr>
            <w:tcW w:w="2025" w:type="dxa"/>
            <w:tcBorders>
              <w:top w:val="single" w:sz="4" w:space="0" w:color="auto"/>
              <w:left w:val="single" w:sz="4" w:space="0" w:color="auto"/>
              <w:bottom w:val="single" w:sz="4" w:space="0" w:color="auto"/>
              <w:right w:val="single" w:sz="4" w:space="0" w:color="auto"/>
            </w:tcBorders>
            <w:vAlign w:val="center"/>
          </w:tcPr>
          <w:p w14:paraId="50C13F0E"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Notificación solución</w:t>
            </w:r>
          </w:p>
          <w:p w14:paraId="209CCB36"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instalada</w:t>
            </w:r>
          </w:p>
        </w:tc>
        <w:tc>
          <w:tcPr>
            <w:tcW w:w="5424" w:type="dxa"/>
            <w:tcBorders>
              <w:top w:val="single" w:sz="4" w:space="0" w:color="auto"/>
              <w:left w:val="single" w:sz="4" w:space="0" w:color="auto"/>
              <w:bottom w:val="single" w:sz="4" w:space="0" w:color="auto"/>
              <w:right w:val="single" w:sz="4" w:space="0" w:color="auto"/>
            </w:tcBorders>
            <w:vAlign w:val="center"/>
          </w:tcPr>
          <w:p w14:paraId="3A2CA944" w14:textId="77777777" w:rsidR="00AB6C35" w:rsidRPr="00EB17FA" w:rsidRDefault="00AB6C35" w:rsidP="00EB17FA">
            <w:pPr>
              <w:tabs>
                <w:tab w:val="left" w:pos="0"/>
              </w:tabs>
              <w:spacing w:line="276" w:lineRule="auto"/>
              <w:jc w:val="both"/>
              <w:rPr>
                <w:rFonts w:ascii="Arial" w:eastAsia="Calibri" w:hAnsi="Arial" w:cs="Arial"/>
                <w:color w:val="000000"/>
                <w:sz w:val="20"/>
                <w:szCs w:val="20"/>
                <w:lang w:eastAsia="es-EC"/>
              </w:rPr>
            </w:pPr>
            <w:r w:rsidRPr="00EB17FA">
              <w:rPr>
                <w:rFonts w:ascii="Arial" w:eastAsia="Calibri" w:hAnsi="Arial" w:cs="Arial"/>
                <w:color w:val="000000"/>
                <w:sz w:val="20"/>
                <w:szCs w:val="20"/>
                <w:lang w:eastAsia="es-EC"/>
              </w:rPr>
              <w:t>El contratista notificará al administrador de contrato mediante un informe con las actividades realizadas, cuando la nueva solución tecnológica esté instalada y lista para iniciar la configuración en los plazos establecidos en el cronograma.</w:t>
            </w:r>
          </w:p>
        </w:tc>
      </w:tr>
      <w:tr w:rsidR="00AB6C35" w:rsidRPr="00EB17FA" w14:paraId="4A3D9909" w14:textId="77777777" w:rsidTr="00C7456D">
        <w:trPr>
          <w:trHeight w:val="437"/>
          <w:jc w:val="center"/>
        </w:trPr>
        <w:tc>
          <w:tcPr>
            <w:tcW w:w="505" w:type="dxa"/>
            <w:vAlign w:val="center"/>
          </w:tcPr>
          <w:p w14:paraId="1714C43C"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20</w:t>
            </w:r>
          </w:p>
        </w:tc>
        <w:tc>
          <w:tcPr>
            <w:tcW w:w="629" w:type="dxa"/>
            <w:vAlign w:val="center"/>
          </w:tcPr>
          <w:p w14:paraId="12B9026C" w14:textId="77777777" w:rsidR="00AB6C35" w:rsidRPr="00EB17FA" w:rsidRDefault="00AB6C35" w:rsidP="00EB17FA">
            <w:pPr>
              <w:spacing w:line="276" w:lineRule="auto"/>
              <w:jc w:val="both"/>
              <w:rPr>
                <w:rFonts w:ascii="Arial" w:hAnsi="Arial" w:cs="Arial"/>
                <w:sz w:val="20"/>
                <w:szCs w:val="20"/>
              </w:rPr>
            </w:pPr>
            <w:r w:rsidRPr="00EB17FA">
              <w:rPr>
                <w:rFonts w:ascii="Arial" w:hAnsi="Arial" w:cs="Arial"/>
                <w:color w:val="000000"/>
                <w:sz w:val="20"/>
                <w:szCs w:val="20"/>
                <w:lang w:eastAsia="es-EC"/>
              </w:rPr>
              <w:t>Fase 2</w:t>
            </w:r>
          </w:p>
        </w:tc>
        <w:tc>
          <w:tcPr>
            <w:tcW w:w="2025" w:type="dxa"/>
            <w:vAlign w:val="center"/>
          </w:tcPr>
          <w:p w14:paraId="5E9EADCB" w14:textId="77777777" w:rsidR="00AB6C35" w:rsidRPr="00EB17FA" w:rsidRDefault="00AB6C35" w:rsidP="00EB17FA">
            <w:pPr>
              <w:spacing w:line="276" w:lineRule="auto"/>
              <w:jc w:val="both"/>
              <w:rPr>
                <w:rFonts w:ascii="Arial" w:hAnsi="Arial" w:cs="Arial"/>
                <w:sz w:val="20"/>
                <w:szCs w:val="20"/>
              </w:rPr>
            </w:pPr>
            <w:r w:rsidRPr="00EB17FA">
              <w:rPr>
                <w:rFonts w:ascii="Arial" w:hAnsi="Arial" w:cs="Arial"/>
                <w:sz w:val="20"/>
                <w:szCs w:val="20"/>
              </w:rPr>
              <w:t>Habilitación del</w:t>
            </w:r>
          </w:p>
          <w:p w14:paraId="087E264E" w14:textId="77777777" w:rsidR="00AB6C35" w:rsidRPr="00EB17FA" w:rsidRDefault="00AB6C35" w:rsidP="00EB17FA">
            <w:pPr>
              <w:spacing w:line="276" w:lineRule="auto"/>
              <w:jc w:val="both"/>
              <w:rPr>
                <w:rFonts w:ascii="Arial" w:hAnsi="Arial" w:cs="Arial"/>
                <w:sz w:val="20"/>
                <w:szCs w:val="20"/>
              </w:rPr>
            </w:pPr>
            <w:proofErr w:type="gramStart"/>
            <w:r w:rsidRPr="00EB17FA">
              <w:rPr>
                <w:rFonts w:ascii="Arial" w:hAnsi="Arial" w:cs="Arial"/>
                <w:sz w:val="20"/>
                <w:szCs w:val="20"/>
              </w:rPr>
              <w:t>servicio a implementar</w:t>
            </w:r>
            <w:proofErr w:type="gramEnd"/>
          </w:p>
        </w:tc>
        <w:tc>
          <w:tcPr>
            <w:tcW w:w="5424" w:type="dxa"/>
            <w:vAlign w:val="center"/>
          </w:tcPr>
          <w:p w14:paraId="6A9044D7" w14:textId="77777777" w:rsidR="00AB6C35" w:rsidRPr="00EB17FA" w:rsidRDefault="00AB6C35" w:rsidP="00EB17FA">
            <w:pPr>
              <w:pStyle w:val="NormalWeb"/>
              <w:spacing w:after="0" w:line="276" w:lineRule="auto"/>
              <w:jc w:val="both"/>
              <w:rPr>
                <w:rFonts w:ascii="Arial" w:hAnsi="Arial" w:cs="Arial"/>
                <w:sz w:val="20"/>
                <w:szCs w:val="20"/>
              </w:rPr>
            </w:pPr>
            <w:r w:rsidRPr="00EB17FA">
              <w:rPr>
                <w:rFonts w:ascii="Arial" w:hAnsi="Arial" w:cs="Arial"/>
                <w:sz w:val="20"/>
                <w:szCs w:val="20"/>
              </w:rPr>
              <w:t>El contratista deberá asegurar la habilitación integral   y oportuna de todos los servicios, componentes y capacidades técnicas necesarias para la correcta implementación, puesta en operación y funcionamiento continuo de la nueva solución tecnológica, de conformidad con el alcance contractual y los requerimientos técnicos y no funcionales definidos en el presente documento.</w:t>
            </w:r>
          </w:p>
          <w:p w14:paraId="3BADE963" w14:textId="77777777" w:rsidR="00AB6C35" w:rsidRPr="00EB17FA" w:rsidRDefault="00AB6C35" w:rsidP="00EB17FA">
            <w:pPr>
              <w:pStyle w:val="NormalWeb"/>
              <w:spacing w:after="0" w:line="276" w:lineRule="auto"/>
              <w:jc w:val="both"/>
              <w:rPr>
                <w:rFonts w:ascii="Arial" w:hAnsi="Arial" w:cs="Arial"/>
                <w:sz w:val="20"/>
                <w:szCs w:val="20"/>
              </w:rPr>
            </w:pPr>
            <w:r w:rsidRPr="00EB17FA">
              <w:rPr>
                <w:rFonts w:ascii="Arial" w:hAnsi="Arial" w:cs="Arial"/>
                <w:sz w:val="20"/>
                <w:szCs w:val="20"/>
              </w:rPr>
              <w:t>La habilitación del servicio comprende, como mínimo, el aprovisionamiento, instalación, configuración, parametrización inicial y validación operativa de todos los componentes del sistema integrado de gestión del talento humano que formen parte de la nueva solución tecnológica ofertada, así como sus dependencias técnicas, mecanismos de integración, herramientas de administración, monitoreo y seguridad.</w:t>
            </w:r>
          </w:p>
          <w:p w14:paraId="19DF496B" w14:textId="77777777" w:rsidR="00AB6C35" w:rsidRPr="00EB17FA" w:rsidRDefault="00AB6C35" w:rsidP="00EB17FA">
            <w:pPr>
              <w:pStyle w:val="NormalWeb"/>
              <w:spacing w:after="0" w:line="276" w:lineRule="auto"/>
              <w:jc w:val="both"/>
              <w:rPr>
                <w:rFonts w:ascii="Arial" w:hAnsi="Arial" w:cs="Arial"/>
                <w:sz w:val="20"/>
                <w:szCs w:val="20"/>
              </w:rPr>
            </w:pPr>
            <w:r w:rsidRPr="00EB17FA">
              <w:rPr>
                <w:rFonts w:ascii="Arial" w:hAnsi="Arial" w:cs="Arial"/>
                <w:sz w:val="20"/>
                <w:szCs w:val="20"/>
              </w:rPr>
              <w:t xml:space="preserve">El contratista será responsable de garantizar que todos los servicios requeridos para la operación de la nueva solución tecnológica se encuentren plenamente habilitados en los ambientes definidos por el SRI </w:t>
            </w:r>
            <w:proofErr w:type="gramStart"/>
            <w:r w:rsidRPr="00EB17FA">
              <w:rPr>
                <w:rFonts w:ascii="Arial" w:hAnsi="Arial" w:cs="Arial"/>
                <w:sz w:val="20"/>
                <w:szCs w:val="20"/>
              </w:rPr>
              <w:t xml:space="preserve">( </w:t>
            </w:r>
            <w:r w:rsidRPr="00EB17FA">
              <w:rPr>
                <w:rFonts w:ascii="Arial" w:hAnsi="Arial" w:cs="Arial"/>
                <w:sz w:val="20"/>
                <w:szCs w:val="20"/>
                <w:lang w:val="es-ES"/>
              </w:rPr>
              <w:t>no</w:t>
            </w:r>
            <w:proofErr w:type="gramEnd"/>
            <w:r w:rsidRPr="00EB17FA">
              <w:rPr>
                <w:rFonts w:ascii="Arial" w:hAnsi="Arial" w:cs="Arial"/>
                <w:sz w:val="20"/>
                <w:szCs w:val="20"/>
                <w:lang w:val="es-ES"/>
              </w:rPr>
              <w:t xml:space="preserve"> productivo</w:t>
            </w:r>
            <w:r w:rsidRPr="00EB17FA">
              <w:rPr>
                <w:rFonts w:ascii="Arial" w:hAnsi="Arial" w:cs="Arial"/>
                <w:sz w:val="20"/>
                <w:szCs w:val="20"/>
              </w:rPr>
              <w:t>y producción), asegurando su correcta interoperabilidad, estabilidad, seguridad y alineación con la arquitectura institucional. Esto incluye la correcta configuración de servicios de autenticación e identidad, integración con sistemas existentes, mecanismos de mensajería, Apis, generación de documentos, firma electrónica, auditoría, monitoreo y respaldo, sin trasladar cargas operativas o técnicas adicionales al SRI.</w:t>
            </w:r>
          </w:p>
          <w:p w14:paraId="2610482B" w14:textId="77777777" w:rsidR="00AB6C35" w:rsidRPr="00EB17FA" w:rsidRDefault="00AB6C35" w:rsidP="00EB17FA">
            <w:pPr>
              <w:pStyle w:val="NormalWeb"/>
              <w:spacing w:after="0" w:line="276" w:lineRule="auto"/>
              <w:jc w:val="both"/>
              <w:rPr>
                <w:rFonts w:ascii="Arial" w:hAnsi="Arial" w:cs="Arial"/>
                <w:sz w:val="20"/>
                <w:szCs w:val="20"/>
              </w:rPr>
            </w:pPr>
            <w:r w:rsidRPr="00EB17FA">
              <w:rPr>
                <w:rFonts w:ascii="Arial" w:hAnsi="Arial" w:cs="Arial"/>
                <w:sz w:val="20"/>
                <w:szCs w:val="20"/>
              </w:rPr>
              <w:t>El contratista será responsable integral del diseño, desarrollo, implementación, pruebas y correcto funcionamiento de todas las integraciones requeridas con los sistemas existentes del SRI, independientemente de la tecnología, estado o complejidad de dichos sistemas.</w:t>
            </w:r>
          </w:p>
          <w:p w14:paraId="59AD593C" w14:textId="77777777" w:rsidR="00AB6C35" w:rsidRPr="00EB17FA" w:rsidRDefault="00AB6C35" w:rsidP="00EB17FA">
            <w:pPr>
              <w:pStyle w:val="NormalWeb"/>
              <w:spacing w:after="0" w:line="276" w:lineRule="auto"/>
              <w:jc w:val="both"/>
              <w:rPr>
                <w:rFonts w:ascii="Arial" w:hAnsi="Arial" w:cs="Arial"/>
                <w:sz w:val="20"/>
                <w:szCs w:val="20"/>
              </w:rPr>
            </w:pPr>
            <w:r w:rsidRPr="00EB17FA">
              <w:rPr>
                <w:rFonts w:ascii="Arial" w:hAnsi="Arial" w:cs="Arial"/>
                <w:sz w:val="20"/>
                <w:szCs w:val="20"/>
              </w:rPr>
              <w:t>En ningún caso se podrá trasladar al SRI la responsabilidad por fallas derivadas de integraciones deficientes, debiendo el contratista proponer e implementar mecanismos de adaptación, interoperabilidad o desacoplamiento necesarios para garantizar su correcto funcionamiento</w:t>
            </w:r>
          </w:p>
          <w:p w14:paraId="6A4534CD" w14:textId="77777777" w:rsidR="00AB6C35" w:rsidRPr="00EB17FA" w:rsidRDefault="00AB6C35" w:rsidP="00EB17FA">
            <w:pPr>
              <w:pStyle w:val="NormalWeb"/>
              <w:spacing w:after="0" w:line="276" w:lineRule="auto"/>
              <w:jc w:val="both"/>
              <w:rPr>
                <w:rFonts w:ascii="Arial" w:hAnsi="Arial" w:cs="Arial"/>
                <w:sz w:val="20"/>
                <w:szCs w:val="20"/>
              </w:rPr>
            </w:pPr>
            <w:r w:rsidRPr="00EB17FA">
              <w:rPr>
                <w:rFonts w:ascii="Arial" w:hAnsi="Arial" w:cs="Arial"/>
                <w:sz w:val="20"/>
                <w:szCs w:val="20"/>
              </w:rPr>
              <w:t>Como parte de la habilitación, el contratista deberá ejecutar pruebas técnicas y funcionales que permitan validar que todos los servicios se encuentran correctamente operativos, integrados y configurados, entregando al SRI la evidencia correspondiente y la documentación técnica asociada. La habilitación del servicio se considerará completa únicamente cuando el SRI haya verificado y aceptado formalmente que la nueva solución tecnológica se encuentra plenamente operativa conforme a los criterios de aceptación definidos en el contrato. Una vez realizado el paso a producción de la nueva solución tecnológica, se realizará la activación de las licencias.</w:t>
            </w:r>
          </w:p>
          <w:p w14:paraId="7C078CC9" w14:textId="77777777" w:rsidR="00AB6C35" w:rsidRPr="00EB17FA" w:rsidRDefault="00AB6C35" w:rsidP="00EB17FA">
            <w:pPr>
              <w:tabs>
                <w:tab w:val="left" w:pos="0"/>
              </w:tabs>
              <w:spacing w:line="276" w:lineRule="auto"/>
              <w:jc w:val="both"/>
              <w:rPr>
                <w:rFonts w:ascii="Arial" w:hAnsi="Arial" w:cs="Arial"/>
                <w:sz w:val="20"/>
                <w:szCs w:val="20"/>
              </w:rPr>
            </w:pPr>
            <w:r w:rsidRPr="00EB17FA">
              <w:rPr>
                <w:rFonts w:ascii="Arial" w:hAnsi="Arial" w:cs="Arial"/>
                <w:sz w:val="20"/>
                <w:szCs w:val="20"/>
              </w:rPr>
              <w:t xml:space="preserve">Finalmente, El contratista deberá garantizar que la habilitación del servicio </w:t>
            </w:r>
            <w:bookmarkStart w:id="60" w:name="OLE_LINK181"/>
            <w:r w:rsidRPr="00EB17FA">
              <w:rPr>
                <w:rFonts w:ascii="Arial" w:hAnsi="Arial" w:cs="Arial"/>
                <w:sz w:val="20"/>
                <w:szCs w:val="20"/>
              </w:rPr>
              <w:t xml:space="preserve">cumpla con las buenas prácticas del fabricante, los lineamientos de seguridad institucionales, integración con sistemas legados del SRI cumpliendo con los </w:t>
            </w:r>
            <w:bookmarkStart w:id="61" w:name="OLE_LINK283"/>
            <w:r w:rsidRPr="00EB17FA">
              <w:rPr>
                <w:rFonts w:ascii="Arial" w:hAnsi="Arial" w:cs="Arial"/>
                <w:sz w:val="20"/>
                <w:szCs w:val="20"/>
              </w:rPr>
              <w:t>procedimientos institucionales</w:t>
            </w:r>
            <w:bookmarkEnd w:id="61"/>
            <w:r w:rsidRPr="00EB17FA">
              <w:rPr>
                <w:rFonts w:ascii="Arial" w:hAnsi="Arial" w:cs="Arial"/>
                <w:sz w:val="20"/>
                <w:szCs w:val="20"/>
              </w:rPr>
              <w:t xml:space="preserve"> de tecnología y dejando la nueva solución tecnológica lista para operación sostenida, evolución controlada y soporte continuo.</w:t>
            </w:r>
            <w:bookmarkEnd w:id="60"/>
          </w:p>
          <w:p w14:paraId="48B105F0" w14:textId="77777777" w:rsidR="00AB6C35" w:rsidRPr="00EB17FA" w:rsidRDefault="00AB6C35" w:rsidP="00EB17FA">
            <w:pPr>
              <w:tabs>
                <w:tab w:val="left" w:pos="0"/>
              </w:tabs>
              <w:spacing w:line="276" w:lineRule="auto"/>
              <w:jc w:val="both"/>
              <w:rPr>
                <w:rFonts w:ascii="Arial" w:hAnsi="Arial" w:cs="Arial"/>
                <w:sz w:val="20"/>
                <w:szCs w:val="20"/>
              </w:rPr>
            </w:pPr>
            <w:r w:rsidRPr="00EB17FA">
              <w:rPr>
                <w:rFonts w:ascii="Arial" w:hAnsi="Arial" w:cs="Arial"/>
                <w:sz w:val="20"/>
                <w:szCs w:val="20"/>
              </w:rPr>
              <w:br/>
              <w:t>Concluida la fase de habilitación, el contratista entregará un informe de habilitación de la nueva solución tecnológica, la que vendrá acompañada con el acta de aceptación de las pruebas técnicas y funcionales.</w:t>
            </w:r>
            <w:r w:rsidRPr="00EB17FA">
              <w:rPr>
                <w:rFonts w:ascii="Arial" w:hAnsi="Arial" w:cs="Arial"/>
                <w:sz w:val="20"/>
                <w:szCs w:val="20"/>
              </w:rPr>
              <w:br/>
            </w:r>
          </w:p>
        </w:tc>
      </w:tr>
      <w:tr w:rsidR="00AB6C35" w:rsidRPr="00EB17FA" w14:paraId="41EFC10B" w14:textId="77777777" w:rsidTr="00C7456D">
        <w:trPr>
          <w:trHeight w:val="2879"/>
          <w:jc w:val="center"/>
        </w:trPr>
        <w:tc>
          <w:tcPr>
            <w:tcW w:w="505" w:type="dxa"/>
            <w:vAlign w:val="center"/>
          </w:tcPr>
          <w:p w14:paraId="3824C7BC" w14:textId="77777777" w:rsidR="00AB6C35" w:rsidRPr="00EB17FA" w:rsidRDefault="00AB6C35" w:rsidP="00EB17FA">
            <w:pPr>
              <w:spacing w:line="276" w:lineRule="auto"/>
              <w:jc w:val="both"/>
              <w:rPr>
                <w:rFonts w:ascii="Arial" w:hAnsi="Arial" w:cs="Arial"/>
                <w:sz w:val="20"/>
                <w:szCs w:val="20"/>
              </w:rPr>
            </w:pPr>
            <w:bookmarkStart w:id="62" w:name="OLE_LINK242"/>
            <w:bookmarkEnd w:id="56"/>
            <w:r w:rsidRPr="00EB17FA">
              <w:rPr>
                <w:rFonts w:ascii="Arial" w:hAnsi="Arial" w:cs="Arial"/>
                <w:sz w:val="20"/>
                <w:szCs w:val="20"/>
              </w:rPr>
              <w:t>21</w:t>
            </w:r>
          </w:p>
        </w:tc>
        <w:tc>
          <w:tcPr>
            <w:tcW w:w="629" w:type="dxa"/>
            <w:vAlign w:val="center"/>
          </w:tcPr>
          <w:p w14:paraId="760F4C7D" w14:textId="77777777" w:rsidR="00AB6C35" w:rsidRPr="00EB17FA" w:rsidRDefault="00AB6C35" w:rsidP="00EB17FA">
            <w:pPr>
              <w:spacing w:line="276" w:lineRule="auto"/>
              <w:jc w:val="both"/>
              <w:rPr>
                <w:rFonts w:ascii="Arial" w:hAnsi="Arial" w:cs="Arial"/>
                <w:sz w:val="20"/>
                <w:szCs w:val="20"/>
              </w:rPr>
            </w:pPr>
            <w:bookmarkStart w:id="63" w:name="OLE_LINK294"/>
            <w:r w:rsidRPr="00EB17FA">
              <w:rPr>
                <w:rFonts w:ascii="Arial" w:hAnsi="Arial" w:cs="Arial"/>
                <w:sz w:val="20"/>
                <w:szCs w:val="20"/>
              </w:rPr>
              <w:t>Fase 2</w:t>
            </w:r>
            <w:bookmarkEnd w:id="63"/>
          </w:p>
        </w:tc>
        <w:tc>
          <w:tcPr>
            <w:tcW w:w="2025" w:type="dxa"/>
            <w:vAlign w:val="center"/>
          </w:tcPr>
          <w:p w14:paraId="43F64568" w14:textId="77777777" w:rsidR="00AB6C35" w:rsidRPr="00EB17FA" w:rsidRDefault="00AB6C35" w:rsidP="00EB17FA">
            <w:pPr>
              <w:spacing w:line="276" w:lineRule="auto"/>
              <w:jc w:val="both"/>
              <w:rPr>
                <w:rFonts w:ascii="Arial" w:hAnsi="Arial" w:cs="Arial"/>
                <w:sz w:val="20"/>
                <w:szCs w:val="20"/>
              </w:rPr>
            </w:pPr>
            <w:r w:rsidRPr="00EB17FA">
              <w:rPr>
                <w:rFonts w:ascii="Arial" w:hAnsi="Arial" w:cs="Arial"/>
                <w:sz w:val="20"/>
                <w:szCs w:val="20"/>
              </w:rPr>
              <w:t xml:space="preserve">Plan de Pruebas </w:t>
            </w:r>
          </w:p>
        </w:tc>
        <w:tc>
          <w:tcPr>
            <w:tcW w:w="5424" w:type="dxa"/>
            <w:vAlign w:val="center"/>
          </w:tcPr>
          <w:p w14:paraId="59D17322" w14:textId="77777777" w:rsidR="00AB6C35" w:rsidRPr="00EB17FA" w:rsidRDefault="00AB6C35" w:rsidP="00EB17FA">
            <w:pPr>
              <w:tabs>
                <w:tab w:val="left" w:pos="0"/>
              </w:tabs>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El contratista deberá considerar al menos:</w:t>
            </w:r>
          </w:p>
          <w:p w14:paraId="533ABCB6" w14:textId="77777777" w:rsidR="00AB6C35" w:rsidRPr="00EB17FA" w:rsidRDefault="00AB6C35" w:rsidP="00EB17FA">
            <w:pPr>
              <w:numPr>
                <w:ilvl w:val="0"/>
                <w:numId w:val="42"/>
              </w:numPr>
              <w:tabs>
                <w:tab w:val="left" w:pos="0"/>
              </w:tabs>
              <w:spacing w:after="0" w:line="276" w:lineRule="auto"/>
              <w:jc w:val="both"/>
              <w:rPr>
                <w:rFonts w:ascii="Arial" w:hAnsi="Arial" w:cs="Arial"/>
                <w:color w:val="000000"/>
                <w:sz w:val="20"/>
                <w:szCs w:val="20"/>
                <w:lang w:eastAsia="es-EC"/>
              </w:rPr>
            </w:pPr>
            <w:r w:rsidRPr="00EB17FA">
              <w:rPr>
                <w:rFonts w:ascii="Arial" w:hAnsi="Arial" w:cs="Arial"/>
                <w:sz w:val="20"/>
                <w:szCs w:val="20"/>
              </w:rPr>
              <w:t xml:space="preserve">La </w:t>
            </w:r>
            <w:r w:rsidRPr="00EB17FA">
              <w:rPr>
                <w:rFonts w:ascii="Arial" w:hAnsi="Arial" w:cs="Arial"/>
                <w:color w:val="000000"/>
                <w:sz w:val="20"/>
                <w:szCs w:val="20"/>
                <w:lang w:eastAsia="es-EC"/>
              </w:rPr>
              <w:t>elaboración de la Guía de Aseguramiento de Calidad (SQA) en base a las especificaciones existentes del Proyecto.</w:t>
            </w:r>
          </w:p>
          <w:p w14:paraId="0F667866" w14:textId="77777777" w:rsidR="00AB6C35" w:rsidRPr="00EB17FA" w:rsidRDefault="00AB6C35" w:rsidP="00EB17FA">
            <w:pPr>
              <w:numPr>
                <w:ilvl w:val="0"/>
                <w:numId w:val="42"/>
              </w:numPr>
              <w:tabs>
                <w:tab w:val="left" w:pos="0"/>
              </w:tabs>
              <w:spacing w:after="0"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Pruebas funcionales de aceptación con los responsables de los procesos de Talento Humano en las capacidades establecidas en los requerimientos funcionales</w:t>
            </w:r>
          </w:p>
          <w:p w14:paraId="69259235" w14:textId="77777777" w:rsidR="00AB6C35" w:rsidRPr="00EB17FA" w:rsidRDefault="00AB6C35" w:rsidP="00EB17FA">
            <w:pPr>
              <w:numPr>
                <w:ilvl w:val="0"/>
                <w:numId w:val="42"/>
              </w:numPr>
              <w:tabs>
                <w:tab w:val="left" w:pos="0"/>
              </w:tabs>
              <w:spacing w:after="0"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Pruebas no funcionales (de acuerdo con los criterios de aceptación de la sección 5.3 Requerimientos técnicos y no funcionales)</w:t>
            </w:r>
          </w:p>
          <w:p w14:paraId="6166DB16" w14:textId="77777777" w:rsidR="00AB6C35" w:rsidRPr="00EB17FA" w:rsidRDefault="00AB6C35" w:rsidP="00EB17FA">
            <w:pPr>
              <w:tabs>
                <w:tab w:val="left" w:pos="0"/>
              </w:tabs>
              <w:spacing w:line="276" w:lineRule="auto"/>
              <w:jc w:val="both"/>
              <w:rPr>
                <w:rFonts w:ascii="Arial" w:hAnsi="Arial" w:cs="Arial"/>
                <w:color w:val="000000"/>
                <w:sz w:val="20"/>
                <w:szCs w:val="20"/>
                <w:highlight w:val="yellow"/>
                <w:lang w:eastAsia="es-EC"/>
              </w:rPr>
            </w:pPr>
          </w:p>
        </w:tc>
      </w:tr>
      <w:bookmarkEnd w:id="62"/>
      <w:tr w:rsidR="00AB6C35" w:rsidRPr="00EB17FA" w14:paraId="07F563F3" w14:textId="77777777" w:rsidTr="00C7456D">
        <w:trPr>
          <w:trHeight w:val="437"/>
          <w:jc w:val="center"/>
        </w:trPr>
        <w:tc>
          <w:tcPr>
            <w:tcW w:w="505" w:type="dxa"/>
            <w:vAlign w:val="center"/>
          </w:tcPr>
          <w:p w14:paraId="25CDABF9" w14:textId="77777777" w:rsidR="00AB6C35" w:rsidRPr="00EB17FA" w:rsidRDefault="00AB6C35" w:rsidP="00EB17FA">
            <w:pPr>
              <w:spacing w:line="276" w:lineRule="auto"/>
              <w:jc w:val="both"/>
              <w:rPr>
                <w:rFonts w:ascii="Arial" w:hAnsi="Arial" w:cs="Arial"/>
                <w:sz w:val="20"/>
                <w:szCs w:val="20"/>
              </w:rPr>
            </w:pPr>
            <w:r w:rsidRPr="00EB17FA">
              <w:rPr>
                <w:rFonts w:ascii="Arial" w:hAnsi="Arial" w:cs="Arial"/>
                <w:sz w:val="20"/>
                <w:szCs w:val="20"/>
              </w:rPr>
              <w:t>22</w:t>
            </w:r>
          </w:p>
        </w:tc>
        <w:tc>
          <w:tcPr>
            <w:tcW w:w="629" w:type="dxa"/>
            <w:vAlign w:val="center"/>
          </w:tcPr>
          <w:p w14:paraId="5E4B354A" w14:textId="77777777" w:rsidR="00AB6C35" w:rsidRPr="00EB17FA" w:rsidRDefault="00AB6C35" w:rsidP="00EB17FA">
            <w:pPr>
              <w:spacing w:line="276" w:lineRule="auto"/>
              <w:jc w:val="both"/>
              <w:rPr>
                <w:rFonts w:ascii="Arial" w:hAnsi="Arial" w:cs="Arial"/>
                <w:sz w:val="20"/>
                <w:szCs w:val="20"/>
              </w:rPr>
            </w:pPr>
            <w:r w:rsidRPr="00EB17FA">
              <w:rPr>
                <w:rFonts w:ascii="Arial" w:hAnsi="Arial" w:cs="Arial"/>
                <w:sz w:val="20"/>
                <w:szCs w:val="20"/>
              </w:rPr>
              <w:t>Fase 2</w:t>
            </w:r>
          </w:p>
        </w:tc>
        <w:tc>
          <w:tcPr>
            <w:tcW w:w="2025" w:type="dxa"/>
            <w:vAlign w:val="center"/>
          </w:tcPr>
          <w:p w14:paraId="06483CD1" w14:textId="77777777" w:rsidR="00AB6C35" w:rsidRPr="00EB17FA" w:rsidRDefault="00AB6C35" w:rsidP="00EB17FA">
            <w:pPr>
              <w:spacing w:line="276" w:lineRule="auto"/>
              <w:jc w:val="both"/>
              <w:rPr>
                <w:rFonts w:ascii="Arial" w:hAnsi="Arial" w:cs="Arial"/>
                <w:sz w:val="20"/>
                <w:szCs w:val="20"/>
              </w:rPr>
            </w:pPr>
            <w:r w:rsidRPr="00EB17FA">
              <w:rPr>
                <w:rFonts w:ascii="Arial" w:hAnsi="Arial" w:cs="Arial"/>
                <w:sz w:val="20"/>
                <w:szCs w:val="20"/>
              </w:rPr>
              <w:t>Licenciamiento</w:t>
            </w:r>
          </w:p>
        </w:tc>
        <w:tc>
          <w:tcPr>
            <w:tcW w:w="5424" w:type="dxa"/>
            <w:vAlign w:val="center"/>
          </w:tcPr>
          <w:p w14:paraId="1C51C4BE" w14:textId="77777777" w:rsidR="00AB6C35" w:rsidRPr="00EB17FA" w:rsidRDefault="00AB6C35" w:rsidP="00EB17FA">
            <w:pPr>
              <w:tabs>
                <w:tab w:val="left" w:pos="0"/>
              </w:tabs>
              <w:spacing w:line="276" w:lineRule="auto"/>
              <w:jc w:val="both"/>
              <w:rPr>
                <w:rFonts w:ascii="Arial" w:hAnsi="Arial" w:cs="Arial"/>
                <w:color w:val="000000"/>
                <w:sz w:val="20"/>
                <w:szCs w:val="20"/>
                <w:lang w:eastAsia="es-EC"/>
              </w:rPr>
            </w:pPr>
            <w:r w:rsidRPr="00EB17FA">
              <w:rPr>
                <w:rFonts w:ascii="Arial" w:hAnsi="Arial" w:cs="Arial"/>
                <w:sz w:val="20"/>
                <w:szCs w:val="20"/>
              </w:rPr>
              <w:t>El contratista deberá verificar y garantizar que, para la habilitación del servicio (puesta en producción), todos los componentes, las licencias de software requeridas, las herramientas auxiliares y los servicios técnicos necesarios para la operación normal de la nueva solución tecnológica estén debidamente habilitados y configurados conforme a lo solicitado.</w:t>
            </w:r>
          </w:p>
        </w:tc>
      </w:tr>
      <w:tr w:rsidR="00AB6C35" w:rsidRPr="00EB17FA" w14:paraId="14B84C0E" w14:textId="77777777" w:rsidTr="00C7456D">
        <w:trPr>
          <w:trHeight w:val="437"/>
          <w:jc w:val="center"/>
        </w:trPr>
        <w:tc>
          <w:tcPr>
            <w:tcW w:w="505" w:type="dxa"/>
            <w:vAlign w:val="center"/>
          </w:tcPr>
          <w:p w14:paraId="6C081A38" w14:textId="77777777" w:rsidR="00AB6C35" w:rsidRPr="00EB17FA" w:rsidRDefault="00AB6C35" w:rsidP="00EB17FA">
            <w:pPr>
              <w:spacing w:line="276" w:lineRule="auto"/>
              <w:jc w:val="both"/>
              <w:rPr>
                <w:rFonts w:ascii="Arial" w:hAnsi="Arial" w:cs="Arial"/>
                <w:sz w:val="20"/>
                <w:szCs w:val="20"/>
              </w:rPr>
            </w:pPr>
            <w:r w:rsidRPr="00EB17FA">
              <w:rPr>
                <w:rFonts w:ascii="Arial" w:hAnsi="Arial" w:cs="Arial"/>
                <w:sz w:val="20"/>
                <w:szCs w:val="20"/>
              </w:rPr>
              <w:t>23</w:t>
            </w:r>
          </w:p>
        </w:tc>
        <w:tc>
          <w:tcPr>
            <w:tcW w:w="629" w:type="dxa"/>
            <w:vAlign w:val="center"/>
          </w:tcPr>
          <w:p w14:paraId="0DE2D859"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sz w:val="20"/>
                <w:szCs w:val="20"/>
              </w:rPr>
              <w:t>Fase 2</w:t>
            </w:r>
          </w:p>
        </w:tc>
        <w:tc>
          <w:tcPr>
            <w:tcW w:w="2025" w:type="dxa"/>
            <w:vAlign w:val="center"/>
          </w:tcPr>
          <w:p w14:paraId="52928780" w14:textId="77777777" w:rsidR="00AB6C35" w:rsidRPr="00EB17FA" w:rsidRDefault="00AB6C35" w:rsidP="00EB17FA">
            <w:pPr>
              <w:spacing w:line="276" w:lineRule="auto"/>
              <w:jc w:val="both"/>
              <w:rPr>
                <w:rFonts w:ascii="Arial" w:hAnsi="Arial" w:cs="Arial"/>
                <w:sz w:val="20"/>
                <w:szCs w:val="20"/>
              </w:rPr>
            </w:pPr>
            <w:r w:rsidRPr="00EB17FA">
              <w:rPr>
                <w:rFonts w:ascii="Arial" w:hAnsi="Arial" w:cs="Arial"/>
                <w:sz w:val="20"/>
                <w:szCs w:val="20"/>
              </w:rPr>
              <w:t>Estabilización</w:t>
            </w:r>
          </w:p>
        </w:tc>
        <w:tc>
          <w:tcPr>
            <w:tcW w:w="5424" w:type="dxa"/>
            <w:vAlign w:val="center"/>
          </w:tcPr>
          <w:p w14:paraId="5A652A0A" w14:textId="77777777" w:rsidR="00AB6C35" w:rsidRPr="00EB17FA" w:rsidRDefault="00AB6C35" w:rsidP="00EB17FA">
            <w:pPr>
              <w:tabs>
                <w:tab w:val="left" w:pos="0"/>
              </w:tabs>
              <w:spacing w:line="276" w:lineRule="auto"/>
              <w:jc w:val="both"/>
              <w:rPr>
                <w:rFonts w:ascii="Arial" w:hAnsi="Arial" w:cs="Arial"/>
                <w:sz w:val="20"/>
                <w:szCs w:val="20"/>
              </w:rPr>
            </w:pPr>
          </w:p>
          <w:p w14:paraId="760ABB17" w14:textId="77777777" w:rsidR="00AB6C35" w:rsidRPr="00EB17FA" w:rsidRDefault="00AB6C35" w:rsidP="00EB17FA">
            <w:pPr>
              <w:tabs>
                <w:tab w:val="left" w:pos="0"/>
              </w:tabs>
              <w:spacing w:line="276" w:lineRule="auto"/>
              <w:jc w:val="both"/>
              <w:rPr>
                <w:rFonts w:ascii="Arial" w:hAnsi="Arial" w:cs="Arial"/>
                <w:sz w:val="20"/>
                <w:szCs w:val="20"/>
              </w:rPr>
            </w:pPr>
            <w:r w:rsidRPr="00EB17FA">
              <w:rPr>
                <w:rFonts w:ascii="Arial" w:hAnsi="Arial" w:cs="Arial"/>
                <w:sz w:val="20"/>
                <w:szCs w:val="20"/>
              </w:rPr>
              <w:t>En la etapa de estabilización, es el periodo formal posterior al paso a producción durante el cual se valida, ajusta y garantiza la operación estable de la nueva solución tecnológica en condiciones reales. Su propósito es confirmar que la nueva solución tecnológica cumple los requisitos funcionales y no funcionales definidos en el TDR, que no exista incidentes relacionados a la implementación de la nueva solución tecnológica y que se cumplen los Acuerdos de Nivel de Servicio (ANS). Esta fase incluye actividades de monitoreo continuo, corrección priorizada de defectos, verificación de integraciones y transferencia operativa al equipo de soporte. Al final de la estabilización, el Contratista deberá entregar el informe de solución estable en operación y el documento que evidencie la activación de licencias a perpetuidad emitido por el fabricante. Durante esta fase, si se identificaren ajustes, el contratista deberá realizarlos bajo su responsabilidad, sin costo adicional para el SRI, hasta solventar las observaciones y asegurar la estabilidad operativa de la nueva solución tecnológica.</w:t>
            </w:r>
          </w:p>
        </w:tc>
      </w:tr>
      <w:tr w:rsidR="00AB6C35" w:rsidRPr="00EB17FA" w14:paraId="670B00A4" w14:textId="77777777" w:rsidTr="00C7456D">
        <w:trPr>
          <w:trHeight w:val="437"/>
          <w:jc w:val="center"/>
        </w:trPr>
        <w:tc>
          <w:tcPr>
            <w:tcW w:w="505" w:type="dxa"/>
            <w:vAlign w:val="center"/>
          </w:tcPr>
          <w:p w14:paraId="7D4A81BC" w14:textId="77777777" w:rsidR="00AB6C35" w:rsidRPr="00EB17FA" w:rsidRDefault="00AB6C35" w:rsidP="00EB17FA">
            <w:pPr>
              <w:spacing w:line="276" w:lineRule="auto"/>
              <w:jc w:val="both"/>
              <w:rPr>
                <w:rFonts w:ascii="Arial" w:hAnsi="Arial" w:cs="Arial"/>
                <w:sz w:val="20"/>
                <w:szCs w:val="20"/>
              </w:rPr>
            </w:pPr>
            <w:r w:rsidRPr="00EB17FA">
              <w:rPr>
                <w:rFonts w:ascii="Arial" w:hAnsi="Arial" w:cs="Arial"/>
                <w:sz w:val="20"/>
                <w:szCs w:val="20"/>
              </w:rPr>
              <w:t>24</w:t>
            </w:r>
          </w:p>
        </w:tc>
        <w:tc>
          <w:tcPr>
            <w:tcW w:w="629" w:type="dxa"/>
            <w:vAlign w:val="center"/>
          </w:tcPr>
          <w:p w14:paraId="2E600288" w14:textId="77777777" w:rsidR="00AB6C35" w:rsidRPr="00EB17FA" w:rsidRDefault="00AB6C35" w:rsidP="00EB17FA">
            <w:pPr>
              <w:spacing w:line="276" w:lineRule="auto"/>
              <w:jc w:val="both"/>
              <w:rPr>
                <w:rFonts w:ascii="Arial" w:hAnsi="Arial" w:cs="Arial"/>
                <w:sz w:val="20"/>
                <w:szCs w:val="20"/>
              </w:rPr>
            </w:pPr>
            <w:r w:rsidRPr="00EB17FA">
              <w:rPr>
                <w:rFonts w:ascii="Arial" w:hAnsi="Arial" w:cs="Arial"/>
                <w:color w:val="000000"/>
                <w:sz w:val="20"/>
                <w:szCs w:val="20"/>
                <w:lang w:eastAsia="es-EC"/>
              </w:rPr>
              <w:t>Fase 3</w:t>
            </w:r>
          </w:p>
        </w:tc>
        <w:tc>
          <w:tcPr>
            <w:tcW w:w="2025" w:type="dxa"/>
            <w:vAlign w:val="center"/>
          </w:tcPr>
          <w:p w14:paraId="344DF15A" w14:textId="77777777" w:rsidR="00AB6C35" w:rsidRPr="00EB17FA" w:rsidRDefault="00AB6C35" w:rsidP="00EB17FA">
            <w:pPr>
              <w:spacing w:line="276" w:lineRule="auto"/>
              <w:jc w:val="both"/>
              <w:rPr>
                <w:rFonts w:ascii="Arial" w:hAnsi="Arial" w:cs="Arial"/>
                <w:sz w:val="20"/>
                <w:szCs w:val="20"/>
              </w:rPr>
            </w:pPr>
            <w:r w:rsidRPr="00EB17FA">
              <w:rPr>
                <w:rFonts w:ascii="Arial" w:hAnsi="Arial" w:cs="Arial"/>
                <w:sz w:val="20"/>
                <w:szCs w:val="20"/>
              </w:rPr>
              <w:t>Carga de Información</w:t>
            </w:r>
          </w:p>
        </w:tc>
        <w:tc>
          <w:tcPr>
            <w:tcW w:w="5424" w:type="dxa"/>
            <w:vAlign w:val="center"/>
          </w:tcPr>
          <w:p w14:paraId="43CD1C06" w14:textId="09335B5D" w:rsidR="00AB6C35" w:rsidRPr="00EB17FA" w:rsidRDefault="00AB6C35" w:rsidP="00EB17FA">
            <w:pPr>
              <w:tabs>
                <w:tab w:val="left" w:pos="0"/>
              </w:tabs>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 xml:space="preserve">El contratista deberá garantizar la correcta transferencia y consolidación </w:t>
            </w:r>
            <w:bookmarkStart w:id="64" w:name="OLE_LINK170"/>
            <w:r w:rsidRPr="00EB17FA">
              <w:rPr>
                <w:rFonts w:ascii="Arial" w:hAnsi="Arial" w:cs="Arial"/>
                <w:color w:val="000000"/>
                <w:sz w:val="20"/>
                <w:szCs w:val="20"/>
                <w:lang w:eastAsia="es-EC"/>
              </w:rPr>
              <w:t xml:space="preserve">de la información institucional desde los sistemas legados (sistema actual y otras fuentes) </w:t>
            </w:r>
            <w:bookmarkEnd w:id="64"/>
            <w:r w:rsidRPr="00EB17FA">
              <w:rPr>
                <w:rFonts w:ascii="Arial" w:hAnsi="Arial" w:cs="Arial"/>
                <w:color w:val="000000"/>
                <w:sz w:val="20"/>
                <w:szCs w:val="20"/>
                <w:lang w:eastAsia="es-EC"/>
              </w:rPr>
              <w:t>hacia la nueva solución tecnológica, asegurando la integridad, consistencia y disponibilidad de los datos, conforme a lo descrito en la sección 5.2. Requerimientos de Carga Inicial.</w:t>
            </w:r>
          </w:p>
          <w:p w14:paraId="2EB8F34A" w14:textId="77777777" w:rsidR="00AB6C35" w:rsidRPr="00EB17FA" w:rsidRDefault="00AB6C35" w:rsidP="00EB17FA">
            <w:pPr>
              <w:tabs>
                <w:tab w:val="left" w:pos="0"/>
              </w:tabs>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 xml:space="preserve">El plan de </w:t>
            </w:r>
            <w:bookmarkStart w:id="65" w:name="OLE_LINK183"/>
            <w:r w:rsidRPr="00EB17FA">
              <w:rPr>
                <w:rFonts w:ascii="Arial" w:hAnsi="Arial" w:cs="Arial"/>
                <w:color w:val="000000"/>
                <w:sz w:val="20"/>
                <w:szCs w:val="20"/>
                <w:lang w:eastAsia="es-EC"/>
              </w:rPr>
              <w:t>carga inicial deberá incluir, como mínimo:</w:t>
            </w:r>
            <w:bookmarkStart w:id="66" w:name="OLE_LINK171"/>
            <w:bookmarkEnd w:id="65"/>
          </w:p>
          <w:p w14:paraId="085A20F3" w14:textId="77777777" w:rsidR="00AB6C35" w:rsidRPr="00EB17FA" w:rsidRDefault="00AB6C35">
            <w:pPr>
              <w:numPr>
                <w:ilvl w:val="0"/>
                <w:numId w:val="59"/>
              </w:numPr>
              <w:tabs>
                <w:tab w:val="left" w:pos="0"/>
              </w:tabs>
              <w:spacing w:after="0" w:line="276" w:lineRule="auto"/>
              <w:ind w:left="783" w:hanging="425"/>
              <w:jc w:val="both"/>
              <w:rPr>
                <w:rFonts w:ascii="Arial" w:hAnsi="Arial" w:cs="Arial"/>
                <w:color w:val="000000"/>
                <w:sz w:val="20"/>
                <w:szCs w:val="20"/>
                <w:lang w:eastAsia="es-EC"/>
              </w:rPr>
            </w:pPr>
            <w:r w:rsidRPr="00EB17FA">
              <w:rPr>
                <w:rFonts w:ascii="Arial" w:hAnsi="Arial" w:cs="Arial"/>
                <w:color w:val="000000"/>
                <w:sz w:val="20"/>
                <w:szCs w:val="20"/>
                <w:lang w:eastAsia="es-EC"/>
              </w:rPr>
              <w:t xml:space="preserve"> Qué datos y en qué formato el SRI entregará la información</w:t>
            </w:r>
          </w:p>
          <w:p w14:paraId="04AEAD33" w14:textId="77777777" w:rsidR="00AB6C35" w:rsidRPr="00EB17FA" w:rsidRDefault="00AB6C35" w:rsidP="00EB17FA">
            <w:pPr>
              <w:numPr>
                <w:ilvl w:val="0"/>
                <w:numId w:val="44"/>
              </w:numPr>
              <w:tabs>
                <w:tab w:val="left" w:pos="0"/>
              </w:tabs>
              <w:spacing w:after="0"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Depuración de datos.</w:t>
            </w:r>
          </w:p>
          <w:p w14:paraId="3C37235E" w14:textId="77777777" w:rsidR="00AB6C35" w:rsidRPr="00EB17FA" w:rsidRDefault="00AB6C35" w:rsidP="00EB17FA">
            <w:pPr>
              <w:numPr>
                <w:ilvl w:val="0"/>
                <w:numId w:val="44"/>
              </w:numPr>
              <w:tabs>
                <w:tab w:val="left" w:pos="0"/>
              </w:tabs>
              <w:spacing w:after="0"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Ajuste al modelo destino.</w:t>
            </w:r>
          </w:p>
          <w:p w14:paraId="2A549C93" w14:textId="77777777" w:rsidR="00AB6C35" w:rsidRPr="00EB17FA" w:rsidRDefault="00AB6C35" w:rsidP="00EB17FA">
            <w:pPr>
              <w:numPr>
                <w:ilvl w:val="0"/>
                <w:numId w:val="44"/>
              </w:numPr>
              <w:tabs>
                <w:tab w:val="left" w:pos="0"/>
              </w:tabs>
              <w:spacing w:after="0"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Carga en ambiente no productivo.</w:t>
            </w:r>
          </w:p>
          <w:p w14:paraId="0B077B90" w14:textId="77777777" w:rsidR="00AB6C35" w:rsidRPr="00EB17FA" w:rsidRDefault="00AB6C35" w:rsidP="00EB17FA">
            <w:pPr>
              <w:numPr>
                <w:ilvl w:val="0"/>
                <w:numId w:val="44"/>
              </w:numPr>
              <w:tabs>
                <w:tab w:val="left" w:pos="0"/>
              </w:tabs>
              <w:spacing w:after="0"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Validación funcional.</w:t>
            </w:r>
          </w:p>
          <w:p w14:paraId="391BF3B8" w14:textId="77777777" w:rsidR="00AB6C35" w:rsidRPr="00EB17FA" w:rsidRDefault="00AB6C35" w:rsidP="00EB17FA">
            <w:pPr>
              <w:numPr>
                <w:ilvl w:val="0"/>
                <w:numId w:val="44"/>
              </w:numPr>
              <w:tabs>
                <w:tab w:val="left" w:pos="0"/>
              </w:tabs>
              <w:spacing w:after="0"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Ajustes posteriores, corrección de inconsistencias.</w:t>
            </w:r>
          </w:p>
          <w:p w14:paraId="3B6B7DF5" w14:textId="534A4083" w:rsidR="00AB6C35" w:rsidRPr="00A57EEB" w:rsidRDefault="00AB6C35" w:rsidP="00EB17FA">
            <w:pPr>
              <w:numPr>
                <w:ilvl w:val="0"/>
                <w:numId w:val="44"/>
              </w:numPr>
              <w:tabs>
                <w:tab w:val="left" w:pos="0"/>
              </w:tabs>
              <w:spacing w:after="0"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Carga final en producción.</w:t>
            </w:r>
            <w:bookmarkEnd w:id="66"/>
          </w:p>
          <w:p w14:paraId="25CC053C" w14:textId="77777777" w:rsidR="00AB6C35" w:rsidRPr="00EB17FA" w:rsidRDefault="00AB6C35" w:rsidP="00EB17FA">
            <w:pPr>
              <w:tabs>
                <w:tab w:val="left" w:pos="0"/>
              </w:tabs>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Durante esta fase, el contratista será responsable de:</w:t>
            </w:r>
          </w:p>
          <w:p w14:paraId="1EF19FDF" w14:textId="77777777" w:rsidR="00AB6C35" w:rsidRPr="00EB17FA" w:rsidRDefault="00AB6C35" w:rsidP="00EB17FA">
            <w:pPr>
              <w:numPr>
                <w:ilvl w:val="0"/>
                <w:numId w:val="44"/>
              </w:numPr>
              <w:tabs>
                <w:tab w:val="left" w:pos="0"/>
              </w:tabs>
              <w:spacing w:after="0"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Garantizar trazabilidad completa de la información y registro de los cambios realizados.</w:t>
            </w:r>
          </w:p>
          <w:p w14:paraId="368EF605" w14:textId="77777777" w:rsidR="00AB6C35" w:rsidRPr="00EB17FA" w:rsidRDefault="00AB6C35" w:rsidP="00EB17FA">
            <w:pPr>
              <w:numPr>
                <w:ilvl w:val="0"/>
                <w:numId w:val="44"/>
              </w:numPr>
              <w:tabs>
                <w:tab w:val="left" w:pos="0"/>
              </w:tabs>
              <w:spacing w:after="0" w:line="276" w:lineRule="auto"/>
              <w:jc w:val="both"/>
              <w:rPr>
                <w:rFonts w:ascii="Arial" w:hAnsi="Arial" w:cs="Arial"/>
                <w:color w:val="000000"/>
                <w:sz w:val="20"/>
                <w:szCs w:val="20"/>
                <w:lang w:eastAsia="es-EC"/>
              </w:rPr>
            </w:pPr>
            <w:proofErr w:type="gramStart"/>
            <w:r w:rsidRPr="00EB17FA">
              <w:rPr>
                <w:rFonts w:ascii="Arial" w:hAnsi="Arial" w:cs="Arial"/>
                <w:color w:val="000000"/>
                <w:sz w:val="20"/>
                <w:szCs w:val="20"/>
                <w:lang w:eastAsia="es-EC"/>
              </w:rPr>
              <w:t>Asegurar</w:t>
            </w:r>
            <w:proofErr w:type="gramEnd"/>
            <w:r w:rsidRPr="00EB17FA">
              <w:rPr>
                <w:rFonts w:ascii="Arial" w:hAnsi="Arial" w:cs="Arial"/>
                <w:color w:val="000000"/>
                <w:sz w:val="20"/>
                <w:szCs w:val="20"/>
                <w:lang w:eastAsia="es-EC"/>
              </w:rPr>
              <w:t xml:space="preserve"> que la información histórica consolidada esté disponible para su uso por los módulos de la nueva solución tecnológica.</w:t>
            </w:r>
          </w:p>
          <w:p w14:paraId="2580E6A6" w14:textId="77777777" w:rsidR="00AB6C35" w:rsidRPr="00EB17FA" w:rsidRDefault="00AB6C35" w:rsidP="00EB17FA">
            <w:pPr>
              <w:numPr>
                <w:ilvl w:val="0"/>
                <w:numId w:val="44"/>
              </w:numPr>
              <w:spacing w:after="0" w:line="240" w:lineRule="auto"/>
              <w:jc w:val="both"/>
              <w:rPr>
                <w:rFonts w:ascii="Arial" w:hAnsi="Arial" w:cs="Arial"/>
                <w:sz w:val="20"/>
                <w:szCs w:val="20"/>
              </w:rPr>
            </w:pPr>
            <w:r w:rsidRPr="00EB17FA">
              <w:rPr>
                <w:rFonts w:ascii="Arial" w:hAnsi="Arial" w:cs="Arial"/>
                <w:color w:val="000000"/>
                <w:sz w:val="20"/>
                <w:szCs w:val="20"/>
                <w:lang w:eastAsia="es-EC"/>
              </w:rPr>
              <w:t xml:space="preserve">Documentar todo el proceso de carga, incluyendo </w:t>
            </w:r>
            <w:bookmarkStart w:id="67" w:name="OLE_LINK316"/>
            <w:r w:rsidRPr="00EB17FA">
              <w:rPr>
                <w:rFonts w:ascii="Arial" w:hAnsi="Arial" w:cs="Arial"/>
                <w:color w:val="000000"/>
                <w:sz w:val="20"/>
                <w:szCs w:val="20"/>
                <w:lang w:eastAsia="es-EC"/>
              </w:rPr>
              <w:t>procedimientos, scripts, incidencias y resultados de validación</w:t>
            </w:r>
            <w:bookmarkEnd w:id="67"/>
            <w:r w:rsidRPr="00EB17FA">
              <w:rPr>
                <w:rFonts w:ascii="Arial" w:hAnsi="Arial" w:cs="Arial"/>
                <w:color w:val="000000"/>
                <w:sz w:val="20"/>
                <w:szCs w:val="20"/>
                <w:lang w:eastAsia="es-EC"/>
              </w:rPr>
              <w:t>.</w:t>
            </w:r>
            <w:r w:rsidRPr="00EB17FA">
              <w:rPr>
                <w:rFonts w:ascii="Arial" w:hAnsi="Arial" w:cs="Arial"/>
                <w:vanish/>
                <w:sz w:val="20"/>
                <w:szCs w:val="20"/>
                <w:lang w:eastAsia="es-EC"/>
              </w:rPr>
              <w:t>Final del formulario</w:t>
            </w:r>
            <w:r w:rsidRPr="00EB17FA">
              <w:rPr>
                <w:rFonts w:ascii="Arial" w:hAnsi="Arial" w:cs="Arial"/>
                <w:sz w:val="20"/>
                <w:szCs w:val="20"/>
              </w:rPr>
              <w:t xml:space="preserve"> </w:t>
            </w:r>
          </w:p>
          <w:p w14:paraId="44D62299" w14:textId="2CB1D2AC" w:rsidR="00AB6C35" w:rsidRPr="00A57EEB" w:rsidRDefault="00AB6C35" w:rsidP="00EB17FA">
            <w:pPr>
              <w:numPr>
                <w:ilvl w:val="0"/>
                <w:numId w:val="44"/>
              </w:numPr>
              <w:spacing w:after="0" w:line="240" w:lineRule="auto"/>
              <w:jc w:val="both"/>
              <w:rPr>
                <w:rFonts w:ascii="Arial" w:hAnsi="Arial" w:cs="Arial"/>
                <w:sz w:val="20"/>
                <w:szCs w:val="20"/>
              </w:rPr>
            </w:pPr>
            <w:r w:rsidRPr="00EB17FA">
              <w:rPr>
                <w:rFonts w:ascii="Arial" w:hAnsi="Arial" w:cs="Arial"/>
                <w:sz w:val="20"/>
                <w:szCs w:val="20"/>
              </w:rPr>
              <w:t>Garantizar la confidencialidad y protección de los datos personales migrados, cumpliendo con la normativa vigente.</w:t>
            </w:r>
          </w:p>
          <w:p w14:paraId="65FA33DA" w14:textId="77777777" w:rsidR="00AB6C35" w:rsidRPr="00EB17FA" w:rsidRDefault="00AB6C35" w:rsidP="00EB17FA">
            <w:pPr>
              <w:jc w:val="both"/>
              <w:rPr>
                <w:rFonts w:ascii="Arial" w:hAnsi="Arial" w:cs="Arial"/>
                <w:sz w:val="20"/>
                <w:szCs w:val="20"/>
              </w:rPr>
            </w:pPr>
            <w:r w:rsidRPr="00EB17FA">
              <w:rPr>
                <w:rFonts w:ascii="Arial" w:hAnsi="Arial" w:cs="Arial"/>
                <w:sz w:val="20"/>
                <w:szCs w:val="20"/>
              </w:rPr>
              <w:t>Al final de la fase de carga de información, el proveedor deberá entregar:</w:t>
            </w:r>
          </w:p>
          <w:p w14:paraId="4AA41E17" w14:textId="77777777" w:rsidR="00AB6C35" w:rsidRPr="00EB17FA" w:rsidRDefault="00AB6C35" w:rsidP="00EB17FA">
            <w:pPr>
              <w:numPr>
                <w:ilvl w:val="0"/>
                <w:numId w:val="44"/>
              </w:numPr>
              <w:spacing w:after="0" w:line="276" w:lineRule="auto"/>
              <w:jc w:val="both"/>
              <w:rPr>
                <w:rFonts w:ascii="Arial" w:hAnsi="Arial" w:cs="Arial"/>
                <w:color w:val="000000"/>
                <w:sz w:val="20"/>
                <w:szCs w:val="20"/>
              </w:rPr>
            </w:pPr>
            <w:r w:rsidRPr="00EB17FA">
              <w:rPr>
                <w:rFonts w:ascii="Arial" w:hAnsi="Arial" w:cs="Arial"/>
                <w:color w:val="000000"/>
                <w:sz w:val="20"/>
                <w:szCs w:val="20"/>
              </w:rPr>
              <w:t>Informe consolidado de la carga de información.</w:t>
            </w:r>
          </w:p>
          <w:p w14:paraId="05855498" w14:textId="40D2A28D" w:rsidR="00AB6C35" w:rsidRPr="00A57EEB" w:rsidRDefault="00AB6C35" w:rsidP="00EB17FA">
            <w:pPr>
              <w:numPr>
                <w:ilvl w:val="0"/>
                <w:numId w:val="44"/>
              </w:numPr>
              <w:tabs>
                <w:tab w:val="left" w:pos="0"/>
              </w:tabs>
              <w:spacing w:after="0"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Acta de conformidad de la carga inicial.</w:t>
            </w:r>
          </w:p>
        </w:tc>
      </w:tr>
      <w:tr w:rsidR="00AB6C35" w:rsidRPr="00EB17FA" w14:paraId="3127D197" w14:textId="77777777" w:rsidTr="00C7456D">
        <w:trPr>
          <w:trHeight w:val="437"/>
          <w:jc w:val="center"/>
        </w:trPr>
        <w:tc>
          <w:tcPr>
            <w:tcW w:w="505" w:type="dxa"/>
            <w:vAlign w:val="center"/>
          </w:tcPr>
          <w:p w14:paraId="2C2480FA" w14:textId="77777777" w:rsidR="00AB6C35" w:rsidRPr="00EB17FA" w:rsidRDefault="00AB6C35" w:rsidP="00EB17FA">
            <w:pPr>
              <w:spacing w:line="276" w:lineRule="auto"/>
              <w:jc w:val="both"/>
              <w:rPr>
                <w:rFonts w:ascii="Arial" w:hAnsi="Arial" w:cs="Arial"/>
                <w:sz w:val="20"/>
                <w:szCs w:val="20"/>
              </w:rPr>
            </w:pPr>
            <w:r w:rsidRPr="00EB17FA">
              <w:rPr>
                <w:rFonts w:ascii="Arial" w:hAnsi="Arial" w:cs="Arial"/>
                <w:sz w:val="20"/>
                <w:szCs w:val="20"/>
              </w:rPr>
              <w:t>25</w:t>
            </w:r>
          </w:p>
        </w:tc>
        <w:tc>
          <w:tcPr>
            <w:tcW w:w="629" w:type="dxa"/>
            <w:vAlign w:val="center"/>
          </w:tcPr>
          <w:p w14:paraId="0F74B1CB" w14:textId="77777777" w:rsidR="00AB6C35" w:rsidRPr="00EB17FA" w:rsidRDefault="00AB6C35" w:rsidP="00EB17FA">
            <w:pPr>
              <w:spacing w:line="276" w:lineRule="auto"/>
              <w:jc w:val="both"/>
              <w:rPr>
                <w:rFonts w:ascii="Arial" w:hAnsi="Arial" w:cs="Arial"/>
                <w:sz w:val="20"/>
                <w:szCs w:val="20"/>
              </w:rPr>
            </w:pPr>
            <w:r w:rsidRPr="00EB17FA">
              <w:rPr>
                <w:rFonts w:ascii="Arial" w:hAnsi="Arial" w:cs="Arial"/>
                <w:sz w:val="20"/>
                <w:szCs w:val="20"/>
              </w:rPr>
              <w:t>Fase 4</w:t>
            </w:r>
          </w:p>
        </w:tc>
        <w:tc>
          <w:tcPr>
            <w:tcW w:w="2025" w:type="dxa"/>
            <w:vAlign w:val="center"/>
          </w:tcPr>
          <w:p w14:paraId="0AD56A5A" w14:textId="77777777" w:rsidR="00AB6C35" w:rsidRPr="00EB17FA" w:rsidRDefault="00AB6C35" w:rsidP="00EB17FA">
            <w:pPr>
              <w:spacing w:line="276" w:lineRule="auto"/>
              <w:jc w:val="both"/>
              <w:rPr>
                <w:rFonts w:ascii="Arial" w:hAnsi="Arial" w:cs="Arial"/>
                <w:sz w:val="20"/>
                <w:szCs w:val="20"/>
              </w:rPr>
            </w:pPr>
            <w:r w:rsidRPr="00EB17FA">
              <w:rPr>
                <w:rFonts w:ascii="Arial" w:hAnsi="Arial" w:cs="Arial"/>
                <w:sz w:val="20"/>
                <w:szCs w:val="20"/>
              </w:rPr>
              <w:t>Plan de implementación para el desarrollo de integraciones y convivencias y desarrollos personalizados</w:t>
            </w:r>
          </w:p>
        </w:tc>
        <w:tc>
          <w:tcPr>
            <w:tcW w:w="5424" w:type="dxa"/>
            <w:vAlign w:val="center"/>
          </w:tcPr>
          <w:p w14:paraId="385DBB9D"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El contratista deberá:</w:t>
            </w:r>
          </w:p>
          <w:p w14:paraId="7EF3435C" w14:textId="77777777" w:rsidR="00AB6C35" w:rsidRPr="00EB17FA" w:rsidRDefault="00AB6C35" w:rsidP="00EB17FA">
            <w:pPr>
              <w:numPr>
                <w:ilvl w:val="0"/>
                <w:numId w:val="42"/>
              </w:numPr>
              <w:tabs>
                <w:tab w:val="left" w:pos="0"/>
              </w:tabs>
              <w:spacing w:after="0"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Detallar el plan de implementación para el desarrollo de integraciones, convivencias y desarrollos personalizados aplicando los procedimientos institucionales para desarrollos de soluciones de la DNT, vigentes.</w:t>
            </w:r>
          </w:p>
          <w:p w14:paraId="556C0BA5" w14:textId="77777777" w:rsidR="00AB6C35" w:rsidRPr="00EB17FA" w:rsidRDefault="00AB6C35" w:rsidP="00EB17FA">
            <w:pPr>
              <w:pStyle w:val="NormalWeb"/>
              <w:jc w:val="both"/>
              <w:rPr>
                <w:rFonts w:ascii="Arial" w:hAnsi="Arial" w:cs="Arial"/>
                <w:color w:val="000000"/>
                <w:sz w:val="20"/>
                <w:szCs w:val="20"/>
                <w:lang w:val="es-ES_tradnl"/>
              </w:rPr>
            </w:pPr>
            <w:r w:rsidRPr="00EB17FA">
              <w:rPr>
                <w:rFonts w:ascii="Arial" w:hAnsi="Arial" w:cs="Arial"/>
                <w:color w:val="000000"/>
                <w:sz w:val="20"/>
                <w:szCs w:val="20"/>
                <w:lang w:val="es-ES_tradnl"/>
              </w:rPr>
              <w:t xml:space="preserve">El diseño técnico y funcional de cada integración y desarrollo personalizado, alineado a la arquitectura institucional y a los lineamientos de </w:t>
            </w:r>
            <w:bookmarkStart w:id="68" w:name="OLE_LINK262"/>
            <w:r w:rsidRPr="00EB17FA">
              <w:rPr>
                <w:rFonts w:ascii="Arial" w:hAnsi="Arial" w:cs="Arial"/>
                <w:color w:val="000000"/>
                <w:sz w:val="20"/>
                <w:szCs w:val="20"/>
                <w:lang w:val="es-ES_tradnl"/>
              </w:rPr>
              <w:t xml:space="preserve">interoperabilidad </w:t>
            </w:r>
            <w:bookmarkEnd w:id="68"/>
            <w:r w:rsidRPr="00EB17FA">
              <w:rPr>
                <w:rFonts w:ascii="Arial" w:hAnsi="Arial" w:cs="Arial"/>
                <w:color w:val="000000"/>
                <w:sz w:val="20"/>
                <w:szCs w:val="20"/>
                <w:lang w:val="es-ES_tradnl"/>
              </w:rPr>
              <w:t>del SRI.</w:t>
            </w:r>
          </w:p>
          <w:p w14:paraId="2D079016" w14:textId="77777777" w:rsidR="00AB6C35" w:rsidRPr="00EB17FA" w:rsidRDefault="00AB6C35" w:rsidP="00EB17FA">
            <w:pPr>
              <w:pStyle w:val="NormalWeb"/>
              <w:numPr>
                <w:ilvl w:val="0"/>
                <w:numId w:val="42"/>
              </w:numPr>
              <w:suppressAutoHyphens w:val="0"/>
              <w:spacing w:before="100" w:beforeAutospacing="1" w:after="100" w:afterAutospacing="1"/>
              <w:jc w:val="both"/>
              <w:rPr>
                <w:rFonts w:ascii="Arial" w:hAnsi="Arial" w:cs="Arial"/>
                <w:color w:val="000000"/>
                <w:sz w:val="20"/>
                <w:szCs w:val="20"/>
                <w:lang w:val="es-ES_tradnl"/>
              </w:rPr>
            </w:pPr>
            <w:r w:rsidRPr="00EB17FA">
              <w:rPr>
                <w:rFonts w:ascii="Arial" w:hAnsi="Arial" w:cs="Arial"/>
                <w:color w:val="000000"/>
                <w:sz w:val="20"/>
                <w:szCs w:val="20"/>
                <w:lang w:val="es-ES_tradnl"/>
              </w:rPr>
              <w:t>La definición de los mecanismos de integración (</w:t>
            </w:r>
            <w:proofErr w:type="spellStart"/>
            <w:r w:rsidRPr="00EB17FA">
              <w:rPr>
                <w:rFonts w:ascii="Arial" w:hAnsi="Arial" w:cs="Arial"/>
                <w:color w:val="000000"/>
                <w:sz w:val="20"/>
                <w:szCs w:val="20"/>
                <w:lang w:val="es-ES_tradnl"/>
              </w:rPr>
              <w:t>APIs</w:t>
            </w:r>
            <w:proofErr w:type="spellEnd"/>
            <w:r w:rsidRPr="00EB17FA">
              <w:rPr>
                <w:rFonts w:ascii="Arial" w:hAnsi="Arial" w:cs="Arial"/>
                <w:color w:val="000000"/>
                <w:sz w:val="20"/>
                <w:szCs w:val="20"/>
                <w:lang w:val="es-ES_tradnl"/>
              </w:rPr>
              <w:t>, servicios web u otros), incluyendo estructuras de datos, protocolos de comunicación, seguridad y manejo de errores.</w:t>
            </w:r>
          </w:p>
          <w:p w14:paraId="162F58FD" w14:textId="77777777" w:rsidR="00AB6C35" w:rsidRPr="00EB17FA" w:rsidRDefault="00AB6C35" w:rsidP="00EB17FA">
            <w:pPr>
              <w:numPr>
                <w:ilvl w:val="0"/>
                <w:numId w:val="42"/>
              </w:numPr>
              <w:tabs>
                <w:tab w:val="left" w:pos="0"/>
              </w:tabs>
              <w:spacing w:after="0"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La implementación de controles de validación, consistencia, trazabilidad y auditoría de la información intercambiada entre sistemas</w:t>
            </w:r>
          </w:p>
          <w:p w14:paraId="31758FD8" w14:textId="77777777" w:rsidR="00AB6C35" w:rsidRPr="00EB17FA" w:rsidRDefault="00AB6C35" w:rsidP="00EB17FA">
            <w:pPr>
              <w:pStyle w:val="NormalWeb"/>
              <w:numPr>
                <w:ilvl w:val="0"/>
                <w:numId w:val="42"/>
              </w:numPr>
              <w:suppressAutoHyphens w:val="0"/>
              <w:spacing w:before="100" w:beforeAutospacing="1" w:after="100" w:afterAutospacing="1"/>
              <w:jc w:val="both"/>
              <w:rPr>
                <w:rFonts w:ascii="Arial" w:hAnsi="Arial" w:cs="Arial"/>
                <w:color w:val="000000"/>
                <w:sz w:val="20"/>
                <w:szCs w:val="20"/>
                <w:lang w:val="es-ES_tradnl"/>
              </w:rPr>
            </w:pPr>
            <w:r w:rsidRPr="00EB17FA">
              <w:rPr>
                <w:rFonts w:ascii="Arial" w:hAnsi="Arial" w:cs="Arial"/>
                <w:color w:val="000000"/>
                <w:sz w:val="20"/>
                <w:szCs w:val="20"/>
                <w:lang w:val="es-ES_tradnl"/>
              </w:rPr>
              <w:t>La ejecución de pruebas técnicas y funcionales de integración, incluyendo pruebas de interoperabilidad, consistencia de datos y convivencia con sistemas legados.</w:t>
            </w:r>
          </w:p>
          <w:p w14:paraId="061C1236" w14:textId="77777777" w:rsidR="00AB6C35" w:rsidRPr="00EB17FA" w:rsidRDefault="00AB6C35" w:rsidP="00EB17FA">
            <w:pPr>
              <w:pStyle w:val="NormalWeb"/>
              <w:numPr>
                <w:ilvl w:val="0"/>
                <w:numId w:val="42"/>
              </w:numPr>
              <w:suppressAutoHyphens w:val="0"/>
              <w:spacing w:before="100" w:beforeAutospacing="1" w:after="100" w:afterAutospacing="1"/>
              <w:jc w:val="both"/>
              <w:rPr>
                <w:rFonts w:ascii="Arial" w:hAnsi="Arial" w:cs="Arial"/>
                <w:color w:val="000000"/>
                <w:sz w:val="20"/>
                <w:szCs w:val="20"/>
                <w:lang w:val="es-ES_tradnl"/>
              </w:rPr>
            </w:pPr>
            <w:r w:rsidRPr="00EB17FA">
              <w:rPr>
                <w:rFonts w:ascii="Arial" w:hAnsi="Arial" w:cs="Arial"/>
                <w:color w:val="000000"/>
                <w:sz w:val="20"/>
                <w:szCs w:val="20"/>
                <w:lang w:val="es-ES_tradnl"/>
              </w:rPr>
              <w:t>La documentación técnica completa de las integraciones y desarrollos implementados.</w:t>
            </w:r>
          </w:p>
          <w:p w14:paraId="7DF352B1" w14:textId="77777777" w:rsidR="00AB6C35" w:rsidRPr="00EB17FA" w:rsidRDefault="00AB6C35" w:rsidP="00EB17FA">
            <w:pPr>
              <w:numPr>
                <w:ilvl w:val="0"/>
                <w:numId w:val="42"/>
              </w:numPr>
              <w:tabs>
                <w:tab w:val="left" w:pos="0"/>
              </w:tabs>
              <w:spacing w:after="0"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Durante la ejecución del contrato, y en coordinación con la contraparte técnica del SRI asignada se definirán:</w:t>
            </w:r>
          </w:p>
          <w:p w14:paraId="7AB84F87" w14:textId="77777777" w:rsidR="00AB6C35" w:rsidRPr="00EB17FA" w:rsidRDefault="00AB6C35" w:rsidP="00EB17FA">
            <w:pPr>
              <w:tabs>
                <w:tab w:val="left" w:pos="0"/>
              </w:tabs>
              <w:spacing w:line="276" w:lineRule="auto"/>
              <w:ind w:left="720"/>
              <w:jc w:val="both"/>
              <w:rPr>
                <w:rFonts w:ascii="Arial" w:hAnsi="Arial" w:cs="Arial"/>
                <w:color w:val="000000"/>
                <w:sz w:val="20"/>
                <w:szCs w:val="20"/>
                <w:lang w:eastAsia="es-EC"/>
              </w:rPr>
            </w:pPr>
            <w:r w:rsidRPr="00EB17FA">
              <w:rPr>
                <w:rFonts w:ascii="Arial" w:hAnsi="Arial" w:cs="Arial"/>
                <w:color w:val="000000"/>
                <w:sz w:val="20"/>
                <w:szCs w:val="20"/>
                <w:lang w:eastAsia="es-EC"/>
              </w:rPr>
              <w:t>- Criterios de aceptación de las capacidades implementadas, así como el modelo realizado por parte de la unidad requirente y el administrador del contrato.</w:t>
            </w:r>
          </w:p>
          <w:p w14:paraId="0BCFD85F" w14:textId="77777777" w:rsidR="00AB6C35" w:rsidRPr="00EB17FA" w:rsidRDefault="00AB6C35" w:rsidP="00EB17FA">
            <w:pPr>
              <w:tabs>
                <w:tab w:val="left" w:pos="0"/>
              </w:tabs>
              <w:spacing w:line="276" w:lineRule="auto"/>
              <w:ind w:left="720"/>
              <w:jc w:val="both"/>
              <w:rPr>
                <w:rFonts w:ascii="Arial" w:hAnsi="Arial" w:cs="Arial"/>
                <w:color w:val="000000"/>
                <w:sz w:val="20"/>
                <w:szCs w:val="20"/>
                <w:lang w:eastAsia="es-EC"/>
              </w:rPr>
            </w:pPr>
            <w:r w:rsidRPr="00EB17FA">
              <w:rPr>
                <w:rFonts w:ascii="Arial" w:hAnsi="Arial" w:cs="Arial"/>
                <w:color w:val="000000"/>
                <w:sz w:val="20"/>
                <w:szCs w:val="20"/>
                <w:lang w:eastAsia="es-EC"/>
              </w:rPr>
              <w:t>- Arquitectura y diseño de servicio.</w:t>
            </w:r>
          </w:p>
          <w:p w14:paraId="3FAC5E66" w14:textId="77777777" w:rsidR="00AB6C35" w:rsidRPr="00EB17FA" w:rsidRDefault="00AB6C35" w:rsidP="00EB17FA">
            <w:pPr>
              <w:tabs>
                <w:tab w:val="left" w:pos="0"/>
              </w:tabs>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Concluida esta fase, el Contratista deberá entregar los siguientes informes con su respectiva acta de aceptación:</w:t>
            </w:r>
          </w:p>
          <w:p w14:paraId="52AE3723" w14:textId="77777777" w:rsidR="00AB6C35" w:rsidRPr="00EB17FA" w:rsidRDefault="00AB6C35">
            <w:pPr>
              <w:numPr>
                <w:ilvl w:val="0"/>
                <w:numId w:val="62"/>
              </w:numPr>
              <w:tabs>
                <w:tab w:val="left" w:pos="0"/>
              </w:tabs>
              <w:spacing w:after="0" w:line="276" w:lineRule="auto"/>
              <w:jc w:val="both"/>
              <w:rPr>
                <w:rFonts w:ascii="Arial" w:hAnsi="Arial" w:cs="Arial"/>
                <w:sz w:val="20"/>
                <w:szCs w:val="20"/>
              </w:rPr>
            </w:pPr>
            <w:r w:rsidRPr="00EB17FA">
              <w:rPr>
                <w:rFonts w:ascii="Arial" w:hAnsi="Arial" w:cs="Arial"/>
                <w:color w:val="000000"/>
                <w:sz w:val="20"/>
                <w:szCs w:val="20"/>
                <w:lang w:eastAsia="es-EC"/>
              </w:rPr>
              <w:t>Informe de integraciones y convivencias con la respectiva documentación técnica.</w:t>
            </w:r>
          </w:p>
          <w:p w14:paraId="00860985" w14:textId="77777777" w:rsidR="00AB6C35" w:rsidRPr="00EB17FA" w:rsidRDefault="00AB6C35">
            <w:pPr>
              <w:numPr>
                <w:ilvl w:val="0"/>
                <w:numId w:val="62"/>
              </w:numPr>
              <w:tabs>
                <w:tab w:val="left" w:pos="0"/>
              </w:tabs>
              <w:spacing w:after="0" w:line="276" w:lineRule="auto"/>
              <w:jc w:val="both"/>
              <w:rPr>
                <w:rFonts w:ascii="Arial" w:hAnsi="Arial" w:cs="Arial"/>
                <w:sz w:val="20"/>
                <w:szCs w:val="20"/>
              </w:rPr>
            </w:pPr>
            <w:r w:rsidRPr="00EB17FA">
              <w:rPr>
                <w:rFonts w:ascii="Arial" w:hAnsi="Arial" w:cs="Arial"/>
                <w:sz w:val="20"/>
                <w:szCs w:val="20"/>
              </w:rPr>
              <w:t>Informe de desarrollos personalizados con la respectiva documentación técnica.</w:t>
            </w:r>
          </w:p>
        </w:tc>
      </w:tr>
      <w:tr w:rsidR="00AB6C35" w:rsidRPr="00EB17FA" w14:paraId="75FC52DF" w14:textId="77777777" w:rsidTr="00C7456D">
        <w:trPr>
          <w:trHeight w:val="437"/>
          <w:jc w:val="center"/>
        </w:trPr>
        <w:tc>
          <w:tcPr>
            <w:tcW w:w="505" w:type="dxa"/>
            <w:vAlign w:val="center"/>
          </w:tcPr>
          <w:p w14:paraId="5FA05004" w14:textId="77777777" w:rsidR="00AB6C35" w:rsidRPr="00EB17FA" w:rsidRDefault="00AB6C35" w:rsidP="00EB17FA">
            <w:pPr>
              <w:spacing w:line="276" w:lineRule="auto"/>
              <w:jc w:val="both"/>
              <w:rPr>
                <w:rFonts w:ascii="Arial" w:hAnsi="Arial" w:cs="Arial"/>
                <w:sz w:val="20"/>
                <w:szCs w:val="20"/>
              </w:rPr>
            </w:pPr>
            <w:r w:rsidRPr="00EB17FA">
              <w:rPr>
                <w:rFonts w:ascii="Arial" w:hAnsi="Arial" w:cs="Arial"/>
                <w:sz w:val="20"/>
                <w:szCs w:val="20"/>
              </w:rPr>
              <w:t>26</w:t>
            </w:r>
          </w:p>
        </w:tc>
        <w:tc>
          <w:tcPr>
            <w:tcW w:w="629" w:type="dxa"/>
            <w:vAlign w:val="center"/>
          </w:tcPr>
          <w:p w14:paraId="242A9DB5" w14:textId="77777777" w:rsidR="00AB6C35" w:rsidRPr="00EB17FA" w:rsidRDefault="00AB6C35" w:rsidP="00EB17FA">
            <w:pPr>
              <w:spacing w:line="276" w:lineRule="auto"/>
              <w:jc w:val="both"/>
              <w:rPr>
                <w:rFonts w:ascii="Arial" w:hAnsi="Arial" w:cs="Arial"/>
                <w:sz w:val="20"/>
                <w:szCs w:val="20"/>
              </w:rPr>
            </w:pPr>
            <w:r w:rsidRPr="00EB17FA">
              <w:rPr>
                <w:rFonts w:ascii="Arial" w:hAnsi="Arial" w:cs="Arial"/>
                <w:sz w:val="20"/>
                <w:szCs w:val="20"/>
              </w:rPr>
              <w:t>Fase 5</w:t>
            </w:r>
          </w:p>
        </w:tc>
        <w:tc>
          <w:tcPr>
            <w:tcW w:w="2025" w:type="dxa"/>
            <w:vAlign w:val="center"/>
          </w:tcPr>
          <w:p w14:paraId="11F0E84C" w14:textId="77777777" w:rsidR="00AB6C35" w:rsidRPr="00EB17FA" w:rsidRDefault="00AB6C35" w:rsidP="00EB17FA">
            <w:pPr>
              <w:spacing w:line="276" w:lineRule="auto"/>
              <w:jc w:val="both"/>
              <w:rPr>
                <w:rFonts w:ascii="Arial" w:hAnsi="Arial" w:cs="Arial"/>
                <w:sz w:val="20"/>
                <w:szCs w:val="20"/>
              </w:rPr>
            </w:pPr>
            <w:r w:rsidRPr="00EB17FA">
              <w:rPr>
                <w:rFonts w:ascii="Arial" w:hAnsi="Arial" w:cs="Arial"/>
                <w:sz w:val="20"/>
                <w:szCs w:val="20"/>
              </w:rPr>
              <w:t>Ejecución de</w:t>
            </w:r>
            <w:r w:rsidRPr="00EB17FA" w:rsidDel="00AF3C1F">
              <w:rPr>
                <w:rFonts w:ascii="Arial" w:hAnsi="Arial" w:cs="Arial"/>
                <w:sz w:val="20"/>
                <w:szCs w:val="20"/>
              </w:rPr>
              <w:t xml:space="preserve"> </w:t>
            </w:r>
            <w:r w:rsidRPr="00EB17FA">
              <w:rPr>
                <w:rFonts w:ascii="Arial" w:hAnsi="Arial" w:cs="Arial"/>
                <w:sz w:val="20"/>
                <w:szCs w:val="20"/>
              </w:rPr>
              <w:t>la</w:t>
            </w:r>
          </w:p>
          <w:p w14:paraId="620C6048" w14:textId="77777777" w:rsidR="00AB6C35" w:rsidRPr="00EB17FA" w:rsidRDefault="00AB6C35" w:rsidP="00EB17FA">
            <w:pPr>
              <w:spacing w:line="276" w:lineRule="auto"/>
              <w:jc w:val="both"/>
              <w:rPr>
                <w:rFonts w:ascii="Arial" w:hAnsi="Arial" w:cs="Arial"/>
                <w:sz w:val="20"/>
                <w:szCs w:val="20"/>
              </w:rPr>
            </w:pPr>
            <w:r w:rsidRPr="00EB17FA">
              <w:rPr>
                <w:rFonts w:ascii="Arial" w:hAnsi="Arial" w:cs="Arial"/>
                <w:sz w:val="20"/>
                <w:szCs w:val="20"/>
              </w:rPr>
              <w:t>transferencia de</w:t>
            </w:r>
          </w:p>
          <w:p w14:paraId="0FD69E99" w14:textId="77777777" w:rsidR="00AB6C35" w:rsidRPr="00EB17FA" w:rsidRDefault="00AB6C35" w:rsidP="00EB17FA">
            <w:pPr>
              <w:spacing w:line="276" w:lineRule="auto"/>
              <w:jc w:val="both"/>
              <w:rPr>
                <w:rFonts w:ascii="Arial" w:hAnsi="Arial" w:cs="Arial"/>
                <w:sz w:val="20"/>
                <w:szCs w:val="20"/>
              </w:rPr>
            </w:pPr>
            <w:r w:rsidRPr="00EB17FA">
              <w:rPr>
                <w:rFonts w:ascii="Arial" w:hAnsi="Arial" w:cs="Arial"/>
                <w:sz w:val="20"/>
                <w:szCs w:val="20"/>
              </w:rPr>
              <w:t>conocimientos</w:t>
            </w:r>
          </w:p>
        </w:tc>
        <w:tc>
          <w:tcPr>
            <w:tcW w:w="5424" w:type="dxa"/>
            <w:vAlign w:val="center"/>
          </w:tcPr>
          <w:p w14:paraId="378F1166" w14:textId="77777777" w:rsidR="00AB6C35" w:rsidRPr="00EB17FA" w:rsidRDefault="00AB6C35" w:rsidP="00EB17FA">
            <w:pPr>
              <w:spacing w:line="276" w:lineRule="auto"/>
              <w:jc w:val="both"/>
              <w:rPr>
                <w:rFonts w:ascii="Arial" w:hAnsi="Arial" w:cs="Arial"/>
                <w:sz w:val="20"/>
                <w:szCs w:val="20"/>
              </w:rPr>
            </w:pPr>
            <w:r w:rsidRPr="00EB17FA">
              <w:rPr>
                <w:rFonts w:ascii="Arial" w:hAnsi="Arial" w:cs="Arial"/>
                <w:sz w:val="20"/>
                <w:szCs w:val="20"/>
              </w:rPr>
              <w:t>El contratista deberá ejecutar el plan</w:t>
            </w:r>
            <w:r w:rsidRPr="00EB17FA" w:rsidDel="00C17223">
              <w:rPr>
                <w:rFonts w:ascii="Arial" w:hAnsi="Arial" w:cs="Arial"/>
                <w:sz w:val="20"/>
                <w:szCs w:val="20"/>
              </w:rPr>
              <w:t xml:space="preserve"> de Transferencia de Conocimiento</w:t>
            </w:r>
            <w:r w:rsidRPr="00EB17FA">
              <w:rPr>
                <w:rFonts w:ascii="Arial" w:hAnsi="Arial" w:cs="Arial"/>
                <w:sz w:val="20"/>
                <w:szCs w:val="20"/>
              </w:rPr>
              <w:t xml:space="preserve"> dentro de los plazos establecidos</w:t>
            </w:r>
            <w:r w:rsidRPr="00EB17FA" w:rsidDel="00C17223">
              <w:rPr>
                <w:rFonts w:ascii="Arial" w:hAnsi="Arial" w:cs="Arial"/>
                <w:sz w:val="20"/>
                <w:szCs w:val="20"/>
              </w:rPr>
              <w:t xml:space="preserve"> </w:t>
            </w:r>
            <w:r w:rsidRPr="00EB17FA">
              <w:rPr>
                <w:rFonts w:ascii="Arial" w:hAnsi="Arial" w:cs="Arial"/>
                <w:sz w:val="20"/>
                <w:szCs w:val="20"/>
              </w:rPr>
              <w:t>que deberá</w:t>
            </w:r>
            <w:r w:rsidRPr="00EB17FA" w:rsidDel="00C17223">
              <w:rPr>
                <w:rFonts w:ascii="Arial" w:hAnsi="Arial" w:cs="Arial"/>
                <w:sz w:val="20"/>
                <w:szCs w:val="20"/>
              </w:rPr>
              <w:t xml:space="preserve"> cumplir con lo especificado en </w:t>
            </w:r>
            <w:r w:rsidRPr="00EB17FA">
              <w:rPr>
                <w:rFonts w:ascii="Arial" w:hAnsi="Arial" w:cs="Arial"/>
                <w:sz w:val="20"/>
                <w:szCs w:val="20"/>
              </w:rPr>
              <w:t>el numeral</w:t>
            </w:r>
            <w:r w:rsidRPr="00EB17FA" w:rsidDel="00C17223">
              <w:rPr>
                <w:rFonts w:ascii="Arial" w:hAnsi="Arial" w:cs="Arial"/>
                <w:sz w:val="20"/>
                <w:szCs w:val="20"/>
              </w:rPr>
              <w:t xml:space="preserve"> </w:t>
            </w:r>
            <w:r w:rsidRPr="00EB17FA">
              <w:rPr>
                <w:rFonts w:ascii="Arial" w:hAnsi="Arial" w:cs="Arial"/>
                <w:sz w:val="20"/>
                <w:szCs w:val="20"/>
              </w:rPr>
              <w:t>9. Transferencia</w:t>
            </w:r>
            <w:r w:rsidRPr="00EB17FA" w:rsidDel="00C17223">
              <w:rPr>
                <w:rFonts w:ascii="Arial" w:hAnsi="Arial" w:cs="Arial"/>
                <w:sz w:val="20"/>
                <w:szCs w:val="20"/>
              </w:rPr>
              <w:t xml:space="preserve"> de Conocimiento</w:t>
            </w:r>
            <w:r w:rsidRPr="00EB17FA">
              <w:rPr>
                <w:rFonts w:ascii="Arial" w:hAnsi="Arial" w:cs="Arial"/>
                <w:sz w:val="20"/>
                <w:szCs w:val="20"/>
              </w:rPr>
              <w:t xml:space="preserve">s. </w:t>
            </w:r>
          </w:p>
          <w:p w14:paraId="069B4A47" w14:textId="77777777" w:rsidR="00AB6C35" w:rsidRPr="00EB17FA" w:rsidRDefault="00AB6C35" w:rsidP="00EB17FA">
            <w:pPr>
              <w:spacing w:line="276" w:lineRule="auto"/>
              <w:jc w:val="both"/>
              <w:rPr>
                <w:rFonts w:ascii="Arial" w:hAnsi="Arial" w:cs="Arial"/>
                <w:sz w:val="20"/>
                <w:szCs w:val="20"/>
              </w:rPr>
            </w:pPr>
            <w:r w:rsidRPr="00EB17FA">
              <w:rPr>
                <w:rFonts w:ascii="Arial" w:hAnsi="Arial" w:cs="Arial"/>
                <w:sz w:val="20"/>
                <w:szCs w:val="20"/>
              </w:rPr>
              <w:t>En caso de que en la ejecución de la transferencia de conocimientos requiera modificación de condiciones, estas podrán ser cambiadas previo acuerdo entre las partes.</w:t>
            </w:r>
          </w:p>
          <w:p w14:paraId="0E7D3F91"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rPr>
              <w:t>Al final de esta fase, el Contratista deberá remitir el informe de finalización del plan de la transferencia de conocimientos con la respectiva documentación funcional, técnica y operativa.</w:t>
            </w:r>
          </w:p>
        </w:tc>
      </w:tr>
      <w:tr w:rsidR="00AB6C35" w:rsidRPr="00EB17FA" w14:paraId="65D356EC" w14:textId="77777777" w:rsidTr="00C7456D">
        <w:trPr>
          <w:trHeight w:val="437"/>
          <w:jc w:val="center"/>
        </w:trPr>
        <w:tc>
          <w:tcPr>
            <w:tcW w:w="505" w:type="dxa"/>
            <w:vAlign w:val="center"/>
          </w:tcPr>
          <w:p w14:paraId="6C0433DD" w14:textId="77777777" w:rsidR="00AB6C35" w:rsidRPr="00EB17FA" w:rsidRDefault="00AB6C35" w:rsidP="00EB17FA">
            <w:pPr>
              <w:spacing w:line="276" w:lineRule="auto"/>
              <w:jc w:val="both"/>
              <w:rPr>
                <w:rFonts w:ascii="Arial" w:hAnsi="Arial" w:cs="Arial"/>
                <w:sz w:val="20"/>
                <w:szCs w:val="20"/>
              </w:rPr>
            </w:pPr>
            <w:bookmarkStart w:id="69" w:name="OLE_LINK253"/>
            <w:r w:rsidRPr="00EB17FA">
              <w:rPr>
                <w:rFonts w:ascii="Arial" w:hAnsi="Arial" w:cs="Arial"/>
                <w:sz w:val="20"/>
                <w:szCs w:val="20"/>
              </w:rPr>
              <w:t>27</w:t>
            </w:r>
          </w:p>
        </w:tc>
        <w:tc>
          <w:tcPr>
            <w:tcW w:w="629" w:type="dxa"/>
            <w:vAlign w:val="center"/>
          </w:tcPr>
          <w:p w14:paraId="7846930D" w14:textId="77777777" w:rsidR="00AB6C35" w:rsidRPr="00EB17FA" w:rsidRDefault="00AB6C35" w:rsidP="00EB17FA">
            <w:pPr>
              <w:spacing w:line="276" w:lineRule="auto"/>
              <w:jc w:val="both"/>
              <w:rPr>
                <w:rFonts w:ascii="Arial" w:hAnsi="Arial" w:cs="Arial"/>
                <w:sz w:val="20"/>
                <w:szCs w:val="20"/>
              </w:rPr>
            </w:pPr>
            <w:r w:rsidRPr="00EB17FA">
              <w:rPr>
                <w:rFonts w:ascii="Arial" w:hAnsi="Arial" w:cs="Arial"/>
                <w:sz w:val="20"/>
                <w:szCs w:val="20"/>
              </w:rPr>
              <w:t>Fase 6</w:t>
            </w:r>
          </w:p>
        </w:tc>
        <w:tc>
          <w:tcPr>
            <w:tcW w:w="2025" w:type="dxa"/>
            <w:vAlign w:val="center"/>
          </w:tcPr>
          <w:p w14:paraId="46845DF9" w14:textId="77777777" w:rsidR="00AB6C35" w:rsidRPr="00EB17FA" w:rsidRDefault="00AB6C35" w:rsidP="00EB17FA">
            <w:pPr>
              <w:spacing w:line="276" w:lineRule="auto"/>
              <w:jc w:val="both"/>
              <w:rPr>
                <w:rFonts w:ascii="Arial" w:hAnsi="Arial" w:cs="Arial"/>
                <w:sz w:val="20"/>
                <w:szCs w:val="20"/>
              </w:rPr>
            </w:pPr>
            <w:r w:rsidRPr="00EB17FA">
              <w:rPr>
                <w:rFonts w:ascii="Arial" w:hAnsi="Arial" w:cs="Arial"/>
                <w:sz w:val="20"/>
                <w:szCs w:val="20"/>
              </w:rPr>
              <w:t>Servicio de mantenimiento y soporte de sistemas informáticos.</w:t>
            </w:r>
          </w:p>
        </w:tc>
        <w:tc>
          <w:tcPr>
            <w:tcW w:w="5424" w:type="dxa"/>
            <w:vAlign w:val="center"/>
          </w:tcPr>
          <w:p w14:paraId="5F15E3DC" w14:textId="77777777" w:rsidR="00AB6C35" w:rsidRPr="00EB17FA" w:rsidRDefault="00AB6C35" w:rsidP="00EB17FA">
            <w:pPr>
              <w:spacing w:line="276" w:lineRule="auto"/>
              <w:jc w:val="both"/>
              <w:rPr>
                <w:rFonts w:ascii="Arial" w:hAnsi="Arial" w:cs="Arial"/>
                <w:sz w:val="20"/>
                <w:szCs w:val="20"/>
              </w:rPr>
            </w:pPr>
            <w:r w:rsidRPr="00EB17FA">
              <w:rPr>
                <w:rFonts w:ascii="Arial" w:hAnsi="Arial" w:cs="Arial"/>
                <w:sz w:val="20"/>
                <w:szCs w:val="20"/>
              </w:rPr>
              <w:t xml:space="preserve">El contratista presentará el detalle del modelo de servicio de mantenimiento y soporte ofertado, que incluya el mantenimiento y soporte de la nueva solución tecnológica, por tres años, que se cancelarán de forma anual, cumpliendo con actividades programadas, periodicidades, ventanas de mantenimiento propuestas, responsables, métodos de verificación y evidencia generada en cada intervención, considerando lo detallado en el numeral 7 </w:t>
            </w:r>
            <w:r w:rsidRPr="00EB17FA">
              <w:rPr>
                <w:rFonts w:ascii="Arial" w:eastAsia="Calibri" w:hAnsi="Arial" w:cs="Arial"/>
                <w:color w:val="000000"/>
                <w:sz w:val="20"/>
                <w:szCs w:val="20"/>
                <w:lang w:eastAsia="es-EC"/>
              </w:rPr>
              <w:t>Mantenimiento y soporte de sistemas informáticos.</w:t>
            </w:r>
            <w:r w:rsidRPr="00EB17FA">
              <w:rPr>
                <w:rFonts w:ascii="Arial" w:eastAsia="Calibri" w:hAnsi="Arial" w:cs="Arial"/>
                <w:color w:val="000000"/>
                <w:sz w:val="20"/>
                <w:szCs w:val="20"/>
                <w:lang w:eastAsia="es-EC"/>
              </w:rPr>
              <w:br/>
            </w:r>
            <w:r w:rsidRPr="00EB17FA">
              <w:rPr>
                <w:rFonts w:ascii="Arial" w:hAnsi="Arial" w:cs="Arial"/>
                <w:sz w:val="20"/>
                <w:szCs w:val="20"/>
              </w:rPr>
              <w:t>Al final de esta fase, el Contratista deberá presentar los reportes correspondientes conforme la sección 7.3.3.</w:t>
            </w:r>
          </w:p>
        </w:tc>
      </w:tr>
    </w:tbl>
    <w:p w14:paraId="77BA7A11" w14:textId="77777777" w:rsidR="00AB6C35" w:rsidRPr="00EB17FA" w:rsidRDefault="00AB6C35" w:rsidP="00EB17FA">
      <w:pPr>
        <w:jc w:val="both"/>
        <w:rPr>
          <w:rFonts w:ascii="Arial" w:hAnsi="Arial" w:cs="Arial"/>
          <w:sz w:val="20"/>
          <w:szCs w:val="20"/>
          <w:highlight w:val="yellow"/>
        </w:rPr>
      </w:pPr>
      <w:bookmarkStart w:id="70" w:name="OLE_LINK282"/>
      <w:bookmarkStart w:id="71" w:name="OLE_LINK71"/>
      <w:bookmarkEnd w:id="28"/>
      <w:bookmarkEnd w:id="51"/>
      <w:bookmarkEnd w:id="69"/>
    </w:p>
    <w:p w14:paraId="47E9D251" w14:textId="77777777" w:rsidR="00AB6C35" w:rsidRPr="00EB17FA" w:rsidRDefault="00AB6C35" w:rsidP="00EB17FA">
      <w:pPr>
        <w:pStyle w:val="Ttulo2"/>
        <w:numPr>
          <w:ilvl w:val="1"/>
          <w:numId w:val="36"/>
        </w:numPr>
        <w:spacing w:before="160"/>
        <w:ind w:left="993" w:hanging="567"/>
        <w:jc w:val="both"/>
        <w:rPr>
          <w:rFonts w:ascii="Arial" w:hAnsi="Arial" w:cs="Arial"/>
          <w:color w:val="auto"/>
          <w:sz w:val="20"/>
          <w:szCs w:val="20"/>
          <w:lang w:val="es-EC" w:eastAsia="en-US"/>
        </w:rPr>
      </w:pPr>
      <w:bookmarkStart w:id="72" w:name="_Toc224314566"/>
      <w:bookmarkStart w:id="73" w:name="OLE_LINK40"/>
      <w:bookmarkStart w:id="74" w:name="OLE_LINK2"/>
      <w:bookmarkStart w:id="75" w:name="OLE_LINK268"/>
      <w:bookmarkStart w:id="76" w:name="OLE_LINK276"/>
      <w:bookmarkEnd w:id="70"/>
      <w:r w:rsidRPr="00EB17FA">
        <w:rPr>
          <w:rFonts w:ascii="Arial" w:hAnsi="Arial" w:cs="Arial"/>
          <w:color w:val="auto"/>
          <w:sz w:val="20"/>
          <w:szCs w:val="20"/>
          <w:lang w:val="es-EC" w:eastAsia="en-US"/>
        </w:rPr>
        <w:t>Evidencia Documental</w:t>
      </w:r>
      <w:bookmarkEnd w:id="72"/>
    </w:p>
    <w:bookmarkEnd w:id="71"/>
    <w:bookmarkEnd w:id="73"/>
    <w:p w14:paraId="703635E1" w14:textId="77777777" w:rsidR="00AB6C35" w:rsidRPr="00EB17FA" w:rsidRDefault="00AB6C35" w:rsidP="00EB17FA">
      <w:pPr>
        <w:shd w:val="clear" w:color="auto" w:fill="FFFFFF"/>
        <w:autoSpaceDE w:val="0"/>
        <w:autoSpaceDN w:val="0"/>
        <w:adjustRightInd w:val="0"/>
        <w:spacing w:line="276" w:lineRule="auto"/>
        <w:ind w:left="720"/>
        <w:jc w:val="both"/>
        <w:rPr>
          <w:rFonts w:ascii="Arial" w:hAnsi="Arial" w:cs="Arial"/>
          <w:sz w:val="20"/>
          <w:szCs w:val="20"/>
        </w:rPr>
      </w:pPr>
    </w:p>
    <w:p w14:paraId="12FBBEC9" w14:textId="5CCEF9E9" w:rsidR="00AB6C35" w:rsidRPr="00EB17FA" w:rsidRDefault="00AB6C35" w:rsidP="00A57EEB">
      <w:pPr>
        <w:shd w:val="clear" w:color="auto" w:fill="FFFFFF"/>
        <w:autoSpaceDE w:val="0"/>
        <w:autoSpaceDN w:val="0"/>
        <w:adjustRightInd w:val="0"/>
        <w:spacing w:line="276" w:lineRule="auto"/>
        <w:jc w:val="both"/>
        <w:rPr>
          <w:rFonts w:ascii="Arial" w:hAnsi="Arial" w:cs="Arial"/>
          <w:sz w:val="20"/>
          <w:szCs w:val="20"/>
        </w:rPr>
      </w:pPr>
      <w:r w:rsidRPr="00EB17FA">
        <w:rPr>
          <w:rFonts w:ascii="Arial" w:hAnsi="Arial" w:cs="Arial"/>
          <w:sz w:val="20"/>
          <w:szCs w:val="20"/>
        </w:rPr>
        <w:t>El contratista deberá entregar la siguiente documentación, con las firmas de responsabilidad correspondientes, por cada entrega parcial al finalizar las fases o salida a producción incluida las pruebas de usuario final y estabilización, los requerimientos aquí detallados serán de cumplimiento obligatorio por parte del contratista y validados por la entidad contratante:</w:t>
      </w:r>
    </w:p>
    <w:tbl>
      <w:tblPr>
        <w:tblpPr w:leftFromText="141" w:rightFromText="141"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9"/>
        <w:gridCol w:w="6195"/>
      </w:tblGrid>
      <w:tr w:rsidR="00AB6C35" w:rsidRPr="00EB17FA" w14:paraId="3A15DD12" w14:textId="77777777" w:rsidTr="00C7456D">
        <w:trPr>
          <w:tblHeader/>
        </w:trPr>
        <w:tc>
          <w:tcPr>
            <w:tcW w:w="2331" w:type="dxa"/>
            <w:vAlign w:val="center"/>
          </w:tcPr>
          <w:p w14:paraId="5ED2D0A0" w14:textId="77777777" w:rsidR="00AB6C35" w:rsidRPr="00EB17FA" w:rsidRDefault="00AB6C35" w:rsidP="00EB17FA">
            <w:pPr>
              <w:spacing w:line="276" w:lineRule="auto"/>
              <w:jc w:val="both"/>
              <w:rPr>
                <w:rFonts w:ascii="Arial" w:hAnsi="Arial" w:cs="Arial"/>
                <w:b/>
                <w:bCs/>
                <w:sz w:val="20"/>
                <w:szCs w:val="20"/>
              </w:rPr>
            </w:pPr>
            <w:r w:rsidRPr="00EB17FA">
              <w:rPr>
                <w:rFonts w:ascii="Arial" w:hAnsi="Arial" w:cs="Arial"/>
                <w:b/>
                <w:bCs/>
                <w:sz w:val="20"/>
                <w:szCs w:val="20"/>
              </w:rPr>
              <w:t>Concepto</w:t>
            </w:r>
          </w:p>
        </w:tc>
        <w:tc>
          <w:tcPr>
            <w:tcW w:w="6389" w:type="dxa"/>
            <w:vAlign w:val="center"/>
          </w:tcPr>
          <w:p w14:paraId="589A7F63" w14:textId="77777777" w:rsidR="00AB6C35" w:rsidRPr="00EB17FA" w:rsidRDefault="00AB6C35" w:rsidP="00EB17FA">
            <w:pPr>
              <w:spacing w:line="276" w:lineRule="auto"/>
              <w:jc w:val="both"/>
              <w:rPr>
                <w:rFonts w:ascii="Arial" w:hAnsi="Arial" w:cs="Arial"/>
                <w:b/>
                <w:bCs/>
                <w:sz w:val="20"/>
                <w:szCs w:val="20"/>
              </w:rPr>
            </w:pPr>
            <w:r w:rsidRPr="00EB17FA">
              <w:rPr>
                <w:rFonts w:ascii="Arial" w:hAnsi="Arial" w:cs="Arial"/>
                <w:b/>
                <w:bCs/>
                <w:sz w:val="20"/>
                <w:szCs w:val="20"/>
              </w:rPr>
              <w:t>Documento</w:t>
            </w:r>
          </w:p>
        </w:tc>
      </w:tr>
      <w:tr w:rsidR="00AB6C35" w:rsidRPr="00EB17FA" w14:paraId="70CF4C2B" w14:textId="77777777" w:rsidTr="00C7456D">
        <w:tc>
          <w:tcPr>
            <w:tcW w:w="2331" w:type="dxa"/>
            <w:vMerge w:val="restart"/>
            <w:vAlign w:val="center"/>
          </w:tcPr>
          <w:p w14:paraId="73CEC8CA" w14:textId="77777777" w:rsidR="00AB6C35" w:rsidRPr="00EB17FA" w:rsidRDefault="00AB6C35" w:rsidP="00EB17FA">
            <w:pPr>
              <w:tabs>
                <w:tab w:val="left" w:pos="1418"/>
                <w:tab w:val="left" w:pos="3168"/>
              </w:tabs>
              <w:suppressAutoHyphens/>
              <w:spacing w:line="276" w:lineRule="auto"/>
              <w:jc w:val="both"/>
              <w:rPr>
                <w:rFonts w:ascii="Arial" w:hAnsi="Arial" w:cs="Arial"/>
                <w:sz w:val="20"/>
                <w:szCs w:val="20"/>
              </w:rPr>
            </w:pPr>
            <w:bookmarkStart w:id="77" w:name="OLE_LINK216"/>
            <w:r w:rsidRPr="00EB17FA">
              <w:rPr>
                <w:rFonts w:ascii="Arial" w:hAnsi="Arial" w:cs="Arial"/>
                <w:sz w:val="20"/>
                <w:szCs w:val="20"/>
              </w:rPr>
              <w:t>Gestión del proyecto</w:t>
            </w:r>
          </w:p>
          <w:p w14:paraId="5EF9D1A3" w14:textId="77777777" w:rsidR="00AB6C35" w:rsidRPr="00EB17FA" w:rsidRDefault="00AB6C35" w:rsidP="00EB17FA">
            <w:pPr>
              <w:spacing w:line="276" w:lineRule="auto"/>
              <w:jc w:val="both"/>
              <w:rPr>
                <w:rFonts w:ascii="Arial" w:hAnsi="Arial" w:cs="Arial"/>
                <w:sz w:val="20"/>
                <w:szCs w:val="20"/>
              </w:rPr>
            </w:pPr>
          </w:p>
        </w:tc>
        <w:tc>
          <w:tcPr>
            <w:tcW w:w="6389" w:type="dxa"/>
            <w:vAlign w:val="center"/>
          </w:tcPr>
          <w:p w14:paraId="30EC358E" w14:textId="77777777" w:rsidR="00AB6C35" w:rsidRPr="00EB17FA" w:rsidRDefault="00AB6C35" w:rsidP="00EB17FA">
            <w:pPr>
              <w:spacing w:line="276" w:lineRule="auto"/>
              <w:jc w:val="both"/>
              <w:rPr>
                <w:rFonts w:ascii="Arial" w:hAnsi="Arial" w:cs="Arial"/>
                <w:sz w:val="20"/>
                <w:szCs w:val="20"/>
              </w:rPr>
            </w:pPr>
            <w:r w:rsidRPr="00EB17FA">
              <w:rPr>
                <w:rFonts w:ascii="Arial" w:hAnsi="Arial" w:cs="Arial"/>
                <w:sz w:val="20"/>
                <w:szCs w:val="20"/>
              </w:rPr>
              <w:t>Plan de ejecución del proyecto</w:t>
            </w:r>
          </w:p>
        </w:tc>
      </w:tr>
      <w:tr w:rsidR="00AB6C35" w:rsidRPr="00EB17FA" w14:paraId="77702360" w14:textId="77777777" w:rsidTr="00C7456D">
        <w:tc>
          <w:tcPr>
            <w:tcW w:w="2331" w:type="dxa"/>
            <w:vMerge/>
            <w:vAlign w:val="center"/>
          </w:tcPr>
          <w:p w14:paraId="5BAA07AE" w14:textId="77777777" w:rsidR="00AB6C35" w:rsidRPr="00EB17FA" w:rsidRDefault="00AB6C35" w:rsidP="00EB17FA">
            <w:pPr>
              <w:spacing w:line="276" w:lineRule="auto"/>
              <w:jc w:val="both"/>
              <w:rPr>
                <w:rFonts w:ascii="Arial" w:hAnsi="Arial" w:cs="Arial"/>
                <w:sz w:val="20"/>
                <w:szCs w:val="20"/>
              </w:rPr>
            </w:pPr>
          </w:p>
        </w:tc>
        <w:tc>
          <w:tcPr>
            <w:tcW w:w="6389" w:type="dxa"/>
            <w:vAlign w:val="center"/>
          </w:tcPr>
          <w:p w14:paraId="24F57401" w14:textId="77777777" w:rsidR="00AB6C35" w:rsidRPr="00EB17FA" w:rsidRDefault="00AB6C35" w:rsidP="00EB17FA">
            <w:pPr>
              <w:spacing w:line="276" w:lineRule="auto"/>
              <w:jc w:val="both"/>
              <w:rPr>
                <w:rFonts w:ascii="Arial" w:hAnsi="Arial" w:cs="Arial"/>
                <w:sz w:val="20"/>
                <w:szCs w:val="20"/>
              </w:rPr>
            </w:pPr>
            <w:r w:rsidRPr="00EB17FA">
              <w:rPr>
                <w:rFonts w:ascii="Arial" w:hAnsi="Arial" w:cs="Arial"/>
                <w:sz w:val="20"/>
                <w:szCs w:val="20"/>
              </w:rPr>
              <w:t>Actas de reunión</w:t>
            </w:r>
          </w:p>
        </w:tc>
      </w:tr>
      <w:tr w:rsidR="00AB6C35" w:rsidRPr="00EB17FA" w14:paraId="6A3DFE41" w14:textId="77777777" w:rsidTr="00C7456D">
        <w:tc>
          <w:tcPr>
            <w:tcW w:w="2331" w:type="dxa"/>
            <w:vMerge/>
            <w:vAlign w:val="center"/>
          </w:tcPr>
          <w:p w14:paraId="240A11FD" w14:textId="77777777" w:rsidR="00AB6C35" w:rsidRPr="00EB17FA" w:rsidRDefault="00AB6C35" w:rsidP="00EB17FA">
            <w:pPr>
              <w:spacing w:line="276" w:lineRule="auto"/>
              <w:jc w:val="both"/>
              <w:rPr>
                <w:rFonts w:ascii="Arial" w:hAnsi="Arial" w:cs="Arial"/>
                <w:sz w:val="20"/>
                <w:szCs w:val="20"/>
              </w:rPr>
            </w:pPr>
          </w:p>
        </w:tc>
        <w:tc>
          <w:tcPr>
            <w:tcW w:w="6389" w:type="dxa"/>
            <w:vAlign w:val="center"/>
          </w:tcPr>
          <w:p w14:paraId="3160D0FB" w14:textId="77777777" w:rsidR="00AB6C35" w:rsidRPr="00EB17FA" w:rsidRDefault="00AB6C35" w:rsidP="00EB17FA">
            <w:pPr>
              <w:spacing w:line="276" w:lineRule="auto"/>
              <w:jc w:val="both"/>
              <w:rPr>
                <w:rFonts w:ascii="Arial" w:hAnsi="Arial" w:cs="Arial"/>
                <w:sz w:val="20"/>
                <w:szCs w:val="20"/>
              </w:rPr>
            </w:pPr>
            <w:r w:rsidRPr="00EB17FA">
              <w:rPr>
                <w:rFonts w:ascii="Arial" w:hAnsi="Arial" w:cs="Arial"/>
                <w:sz w:val="20"/>
                <w:szCs w:val="20"/>
              </w:rPr>
              <w:t>Actas de aceptación parciales suscritas con el administrador del contrato</w:t>
            </w:r>
          </w:p>
        </w:tc>
      </w:tr>
      <w:tr w:rsidR="00AB6C35" w:rsidRPr="00EB17FA" w14:paraId="6EF166FE" w14:textId="77777777" w:rsidTr="00C7456D">
        <w:tc>
          <w:tcPr>
            <w:tcW w:w="2331" w:type="dxa"/>
            <w:vMerge/>
            <w:vAlign w:val="center"/>
          </w:tcPr>
          <w:p w14:paraId="674FF1FB" w14:textId="77777777" w:rsidR="00AB6C35" w:rsidRPr="00EB17FA" w:rsidRDefault="00AB6C35" w:rsidP="00EB17FA">
            <w:pPr>
              <w:spacing w:line="276" w:lineRule="auto"/>
              <w:jc w:val="both"/>
              <w:rPr>
                <w:rFonts w:ascii="Arial" w:hAnsi="Arial" w:cs="Arial"/>
                <w:sz w:val="20"/>
                <w:szCs w:val="20"/>
              </w:rPr>
            </w:pPr>
          </w:p>
        </w:tc>
        <w:tc>
          <w:tcPr>
            <w:tcW w:w="6389" w:type="dxa"/>
            <w:vAlign w:val="center"/>
          </w:tcPr>
          <w:p w14:paraId="01031962" w14:textId="77777777" w:rsidR="00AB6C35" w:rsidRPr="00EB17FA" w:rsidRDefault="00AB6C35" w:rsidP="00EB17FA">
            <w:pPr>
              <w:spacing w:line="276" w:lineRule="auto"/>
              <w:jc w:val="both"/>
              <w:rPr>
                <w:rFonts w:ascii="Arial" w:hAnsi="Arial" w:cs="Arial"/>
                <w:sz w:val="20"/>
                <w:szCs w:val="20"/>
              </w:rPr>
            </w:pPr>
            <w:r w:rsidRPr="00EB17FA">
              <w:rPr>
                <w:rFonts w:ascii="Arial" w:hAnsi="Arial" w:cs="Arial"/>
                <w:sz w:val="20"/>
                <w:szCs w:val="20"/>
              </w:rPr>
              <w:t>Matriz de riesgos del proyecto</w:t>
            </w:r>
          </w:p>
        </w:tc>
      </w:tr>
      <w:tr w:rsidR="00AB6C35" w:rsidRPr="00EB17FA" w14:paraId="20F371D9" w14:textId="77777777" w:rsidTr="00C7456D">
        <w:tc>
          <w:tcPr>
            <w:tcW w:w="2331" w:type="dxa"/>
            <w:vMerge/>
            <w:vAlign w:val="center"/>
          </w:tcPr>
          <w:p w14:paraId="3E09066D" w14:textId="77777777" w:rsidR="00AB6C35" w:rsidRPr="00EB17FA" w:rsidRDefault="00AB6C35" w:rsidP="00EB17FA">
            <w:pPr>
              <w:spacing w:line="276" w:lineRule="auto"/>
              <w:jc w:val="both"/>
              <w:rPr>
                <w:rFonts w:ascii="Arial" w:hAnsi="Arial" w:cs="Arial"/>
                <w:sz w:val="20"/>
                <w:szCs w:val="20"/>
              </w:rPr>
            </w:pPr>
          </w:p>
        </w:tc>
        <w:tc>
          <w:tcPr>
            <w:tcW w:w="6389" w:type="dxa"/>
            <w:vAlign w:val="center"/>
          </w:tcPr>
          <w:p w14:paraId="7B48550B" w14:textId="77777777" w:rsidR="00AB6C35" w:rsidRPr="00EB17FA" w:rsidRDefault="00AB6C35" w:rsidP="00EB17FA">
            <w:pPr>
              <w:spacing w:line="276" w:lineRule="auto"/>
              <w:jc w:val="both"/>
              <w:rPr>
                <w:rFonts w:ascii="Arial" w:hAnsi="Arial" w:cs="Arial"/>
                <w:sz w:val="20"/>
                <w:szCs w:val="20"/>
              </w:rPr>
            </w:pPr>
            <w:r w:rsidRPr="00EB17FA">
              <w:rPr>
                <w:rFonts w:ascii="Arial" w:hAnsi="Arial" w:cs="Arial"/>
                <w:sz w:val="20"/>
                <w:szCs w:val="20"/>
              </w:rPr>
              <w:t>Informes de avance del proyecto</w:t>
            </w:r>
          </w:p>
        </w:tc>
      </w:tr>
      <w:tr w:rsidR="00AB6C35" w:rsidRPr="00EB17FA" w14:paraId="402F4197" w14:textId="77777777" w:rsidTr="00C7456D">
        <w:tc>
          <w:tcPr>
            <w:tcW w:w="2331" w:type="dxa"/>
            <w:vMerge/>
            <w:vAlign w:val="center"/>
          </w:tcPr>
          <w:p w14:paraId="36634635" w14:textId="77777777" w:rsidR="00AB6C35" w:rsidRPr="00EB17FA" w:rsidRDefault="00AB6C35" w:rsidP="00EB17FA">
            <w:pPr>
              <w:spacing w:line="276" w:lineRule="auto"/>
              <w:jc w:val="both"/>
              <w:rPr>
                <w:rFonts w:ascii="Arial" w:hAnsi="Arial" w:cs="Arial"/>
                <w:sz w:val="20"/>
                <w:szCs w:val="20"/>
              </w:rPr>
            </w:pPr>
          </w:p>
        </w:tc>
        <w:tc>
          <w:tcPr>
            <w:tcW w:w="6389" w:type="dxa"/>
            <w:vAlign w:val="center"/>
          </w:tcPr>
          <w:p w14:paraId="198937D2" w14:textId="77777777" w:rsidR="00AB6C35" w:rsidRPr="00EB17FA" w:rsidRDefault="00AB6C35" w:rsidP="00EB17FA">
            <w:pPr>
              <w:spacing w:line="276" w:lineRule="auto"/>
              <w:jc w:val="both"/>
              <w:rPr>
                <w:rFonts w:ascii="Arial" w:hAnsi="Arial" w:cs="Arial"/>
                <w:sz w:val="20"/>
                <w:szCs w:val="20"/>
              </w:rPr>
            </w:pPr>
            <w:r w:rsidRPr="00EB17FA">
              <w:rPr>
                <w:rFonts w:ascii="Arial" w:hAnsi="Arial" w:cs="Arial"/>
                <w:sz w:val="20"/>
                <w:szCs w:val="20"/>
              </w:rPr>
              <w:t xml:space="preserve">Acuerdos de confidencialidad </w:t>
            </w:r>
          </w:p>
        </w:tc>
      </w:tr>
      <w:bookmarkEnd w:id="77"/>
      <w:tr w:rsidR="00AB6C35" w:rsidRPr="00EB17FA" w14:paraId="2DA64618" w14:textId="77777777" w:rsidTr="00C7456D">
        <w:tc>
          <w:tcPr>
            <w:tcW w:w="2331" w:type="dxa"/>
            <w:vMerge/>
            <w:vAlign w:val="center"/>
          </w:tcPr>
          <w:p w14:paraId="6FF41093" w14:textId="77777777" w:rsidR="00AB6C35" w:rsidRPr="00EB17FA" w:rsidRDefault="00AB6C35" w:rsidP="00EB17FA">
            <w:pPr>
              <w:spacing w:line="276" w:lineRule="auto"/>
              <w:jc w:val="both"/>
              <w:rPr>
                <w:rFonts w:ascii="Arial" w:hAnsi="Arial" w:cs="Arial"/>
                <w:sz w:val="20"/>
                <w:szCs w:val="20"/>
              </w:rPr>
            </w:pPr>
          </w:p>
        </w:tc>
        <w:tc>
          <w:tcPr>
            <w:tcW w:w="6389" w:type="dxa"/>
            <w:vAlign w:val="center"/>
          </w:tcPr>
          <w:p w14:paraId="012CC5A0" w14:textId="77777777" w:rsidR="00AB6C35" w:rsidRPr="00EB17FA" w:rsidRDefault="00AB6C35" w:rsidP="00EB17FA">
            <w:pPr>
              <w:spacing w:line="276" w:lineRule="auto"/>
              <w:jc w:val="both"/>
              <w:rPr>
                <w:rFonts w:ascii="Arial" w:hAnsi="Arial" w:cs="Arial"/>
                <w:sz w:val="20"/>
                <w:szCs w:val="20"/>
              </w:rPr>
            </w:pPr>
            <w:r w:rsidRPr="00EB17FA">
              <w:rPr>
                <w:rFonts w:ascii="Arial" w:hAnsi="Arial" w:cs="Arial"/>
                <w:sz w:val="20"/>
                <w:szCs w:val="20"/>
                <w:lang w:eastAsia="es-EC"/>
              </w:rPr>
              <w:t>Documentación especificada descrita en la sección: 5.1, 5.2, 5.3 y artefactos funcionales, técnicos y operativos requeridos en Proyectos y lo descrito en la sección 10. Criterios de aceptación y otras que se requieren.</w:t>
            </w:r>
          </w:p>
        </w:tc>
      </w:tr>
      <w:tr w:rsidR="00AB6C35" w:rsidRPr="00EB17FA" w14:paraId="37CB5512" w14:textId="77777777" w:rsidTr="00C7456D">
        <w:tc>
          <w:tcPr>
            <w:tcW w:w="2331" w:type="dxa"/>
            <w:vMerge w:val="restart"/>
            <w:vAlign w:val="center"/>
          </w:tcPr>
          <w:p w14:paraId="5EDBDEAF" w14:textId="77777777" w:rsidR="00AB6C35" w:rsidRPr="00EB17FA" w:rsidRDefault="00AB6C35" w:rsidP="00EB17FA">
            <w:pPr>
              <w:tabs>
                <w:tab w:val="left" w:pos="1418"/>
                <w:tab w:val="left" w:pos="3168"/>
              </w:tabs>
              <w:suppressAutoHyphens/>
              <w:spacing w:line="276" w:lineRule="auto"/>
              <w:jc w:val="both"/>
              <w:rPr>
                <w:rFonts w:ascii="Arial" w:hAnsi="Arial" w:cs="Arial"/>
                <w:sz w:val="20"/>
                <w:szCs w:val="20"/>
              </w:rPr>
            </w:pPr>
            <w:r w:rsidRPr="00EB17FA">
              <w:rPr>
                <w:rFonts w:ascii="Arial" w:hAnsi="Arial" w:cs="Arial"/>
                <w:sz w:val="20"/>
                <w:szCs w:val="20"/>
              </w:rPr>
              <w:t>Documentación técnica del proyecto acotada al SRI</w:t>
            </w:r>
          </w:p>
        </w:tc>
        <w:tc>
          <w:tcPr>
            <w:tcW w:w="6389" w:type="dxa"/>
            <w:vAlign w:val="center"/>
          </w:tcPr>
          <w:p w14:paraId="33FACE5B" w14:textId="77777777" w:rsidR="00AB6C35" w:rsidRPr="00EB17FA" w:rsidRDefault="00AB6C35" w:rsidP="00EB17FA">
            <w:pPr>
              <w:spacing w:line="276" w:lineRule="auto"/>
              <w:jc w:val="both"/>
              <w:rPr>
                <w:rFonts w:ascii="Arial" w:hAnsi="Arial" w:cs="Arial"/>
                <w:sz w:val="20"/>
                <w:szCs w:val="20"/>
              </w:rPr>
            </w:pPr>
            <w:r w:rsidRPr="00EB17FA">
              <w:rPr>
                <w:rFonts w:ascii="Arial" w:hAnsi="Arial" w:cs="Arial"/>
                <w:sz w:val="20"/>
                <w:szCs w:val="20"/>
              </w:rPr>
              <w:t xml:space="preserve">Arquitectura de la nueva solución tecnológica documentada. </w:t>
            </w:r>
          </w:p>
        </w:tc>
      </w:tr>
      <w:tr w:rsidR="00AB6C35" w:rsidRPr="00EB17FA" w14:paraId="1BA5EC2D" w14:textId="77777777" w:rsidTr="00C7456D">
        <w:tc>
          <w:tcPr>
            <w:tcW w:w="2331" w:type="dxa"/>
            <w:vMerge/>
            <w:vAlign w:val="center"/>
          </w:tcPr>
          <w:p w14:paraId="0E8B6F7B" w14:textId="77777777" w:rsidR="00AB6C35" w:rsidRPr="00EB17FA" w:rsidRDefault="00AB6C35" w:rsidP="00EB17FA">
            <w:pPr>
              <w:tabs>
                <w:tab w:val="left" w:pos="1418"/>
                <w:tab w:val="left" w:pos="3168"/>
              </w:tabs>
              <w:suppressAutoHyphens/>
              <w:spacing w:line="276" w:lineRule="auto"/>
              <w:ind w:left="1429"/>
              <w:jc w:val="both"/>
              <w:rPr>
                <w:rFonts w:ascii="Arial" w:hAnsi="Arial" w:cs="Arial"/>
                <w:sz w:val="20"/>
                <w:szCs w:val="20"/>
              </w:rPr>
            </w:pPr>
          </w:p>
        </w:tc>
        <w:tc>
          <w:tcPr>
            <w:tcW w:w="6389" w:type="dxa"/>
            <w:vAlign w:val="center"/>
          </w:tcPr>
          <w:p w14:paraId="1640704B" w14:textId="77777777" w:rsidR="00AB6C35" w:rsidRPr="00EB17FA" w:rsidRDefault="00AB6C35" w:rsidP="00EB17FA">
            <w:pPr>
              <w:spacing w:line="276" w:lineRule="auto"/>
              <w:jc w:val="both"/>
              <w:rPr>
                <w:rFonts w:ascii="Arial" w:hAnsi="Arial" w:cs="Arial"/>
                <w:sz w:val="20"/>
                <w:szCs w:val="20"/>
              </w:rPr>
            </w:pPr>
            <w:r w:rsidRPr="00EB17FA">
              <w:rPr>
                <w:rFonts w:ascii="Arial" w:hAnsi="Arial" w:cs="Arial"/>
                <w:sz w:val="20"/>
                <w:szCs w:val="20"/>
              </w:rPr>
              <w:t>Manual de configuración de integraciones entre herramientas.</w:t>
            </w:r>
          </w:p>
          <w:p w14:paraId="41209FF9" w14:textId="77777777" w:rsidR="00AB6C35" w:rsidRPr="00EB17FA" w:rsidRDefault="00AB6C35" w:rsidP="00EB17FA">
            <w:pPr>
              <w:spacing w:line="276" w:lineRule="auto"/>
              <w:jc w:val="both"/>
              <w:rPr>
                <w:rFonts w:ascii="Arial" w:hAnsi="Arial" w:cs="Arial"/>
                <w:sz w:val="20"/>
                <w:szCs w:val="20"/>
              </w:rPr>
            </w:pPr>
            <w:r w:rsidRPr="00EB17FA">
              <w:rPr>
                <w:rFonts w:ascii="Arial" w:hAnsi="Arial" w:cs="Arial"/>
                <w:sz w:val="20"/>
                <w:szCs w:val="20"/>
              </w:rPr>
              <w:t xml:space="preserve">Modelo de Datos de la nueva solución tecnológica </w:t>
            </w:r>
          </w:p>
        </w:tc>
      </w:tr>
      <w:tr w:rsidR="00AB6C35" w:rsidRPr="00EB17FA" w14:paraId="5219B25A" w14:textId="77777777" w:rsidTr="00C7456D">
        <w:tc>
          <w:tcPr>
            <w:tcW w:w="2331" w:type="dxa"/>
            <w:vMerge/>
            <w:vAlign w:val="center"/>
          </w:tcPr>
          <w:p w14:paraId="47623039" w14:textId="77777777" w:rsidR="00AB6C35" w:rsidRPr="00EB17FA" w:rsidRDefault="00AB6C35" w:rsidP="00EB17FA">
            <w:pPr>
              <w:tabs>
                <w:tab w:val="left" w:pos="1418"/>
                <w:tab w:val="left" w:pos="3168"/>
              </w:tabs>
              <w:suppressAutoHyphens/>
              <w:spacing w:line="276" w:lineRule="auto"/>
              <w:ind w:left="1429"/>
              <w:jc w:val="both"/>
              <w:rPr>
                <w:rFonts w:ascii="Arial" w:hAnsi="Arial" w:cs="Arial"/>
                <w:sz w:val="20"/>
                <w:szCs w:val="20"/>
              </w:rPr>
            </w:pPr>
          </w:p>
        </w:tc>
        <w:tc>
          <w:tcPr>
            <w:tcW w:w="6389" w:type="dxa"/>
            <w:vAlign w:val="center"/>
          </w:tcPr>
          <w:p w14:paraId="1CE0C530" w14:textId="77777777" w:rsidR="00AB6C35" w:rsidRPr="00EB17FA" w:rsidRDefault="00AB6C35" w:rsidP="00EB17FA">
            <w:pPr>
              <w:numPr>
                <w:ilvl w:val="0"/>
                <w:numId w:val="14"/>
              </w:numPr>
              <w:spacing w:after="0" w:line="276" w:lineRule="auto"/>
              <w:ind w:left="406"/>
              <w:jc w:val="both"/>
              <w:rPr>
                <w:rFonts w:ascii="Arial" w:hAnsi="Arial" w:cs="Arial"/>
                <w:sz w:val="20"/>
                <w:szCs w:val="20"/>
              </w:rPr>
            </w:pPr>
            <w:r w:rsidRPr="00EB17FA">
              <w:rPr>
                <w:rFonts w:ascii="Arial" w:hAnsi="Arial" w:cs="Arial"/>
                <w:sz w:val="20"/>
                <w:szCs w:val="20"/>
              </w:rPr>
              <w:t>Acceso a base de conocimiento, que documente buenas prácticas para implementación de cada herramienta, errores frecuentes, manejo de logs entre otros.</w:t>
            </w:r>
          </w:p>
          <w:p w14:paraId="75F98B0A" w14:textId="77777777" w:rsidR="00AB6C35" w:rsidRPr="00EB17FA" w:rsidRDefault="00AB6C35" w:rsidP="00EB17FA">
            <w:pPr>
              <w:numPr>
                <w:ilvl w:val="0"/>
                <w:numId w:val="14"/>
              </w:numPr>
              <w:spacing w:after="0" w:line="276" w:lineRule="auto"/>
              <w:ind w:left="406"/>
              <w:jc w:val="both"/>
              <w:rPr>
                <w:rFonts w:ascii="Arial" w:hAnsi="Arial" w:cs="Arial"/>
                <w:color w:val="000000"/>
                <w:sz w:val="20"/>
                <w:szCs w:val="20"/>
                <w:lang w:eastAsia="es-EC"/>
              </w:rPr>
            </w:pPr>
            <w:r w:rsidRPr="00EB17FA">
              <w:rPr>
                <w:rFonts w:ascii="Arial" w:hAnsi="Arial" w:cs="Arial"/>
                <w:color w:val="000000"/>
                <w:sz w:val="20"/>
                <w:szCs w:val="20"/>
                <w:lang w:eastAsia="es-EC"/>
              </w:rPr>
              <w:t>Procedimiento para administración de ambientes productivos y no productivos.</w:t>
            </w:r>
          </w:p>
          <w:p w14:paraId="0157FF37" w14:textId="77777777" w:rsidR="00AB6C35" w:rsidRPr="00EB17FA" w:rsidRDefault="00AB6C35" w:rsidP="00EB17FA">
            <w:pPr>
              <w:numPr>
                <w:ilvl w:val="0"/>
                <w:numId w:val="14"/>
              </w:numPr>
              <w:spacing w:after="0" w:line="276" w:lineRule="auto"/>
              <w:ind w:left="406"/>
              <w:jc w:val="both"/>
              <w:rPr>
                <w:rFonts w:ascii="Arial" w:hAnsi="Arial" w:cs="Arial"/>
                <w:color w:val="000000"/>
                <w:sz w:val="20"/>
                <w:szCs w:val="20"/>
                <w:lang w:eastAsia="es-EC"/>
              </w:rPr>
            </w:pPr>
            <w:r w:rsidRPr="00EB17FA">
              <w:rPr>
                <w:rFonts w:ascii="Arial" w:hAnsi="Arial" w:cs="Arial"/>
                <w:color w:val="000000"/>
                <w:sz w:val="20"/>
                <w:szCs w:val="20"/>
                <w:lang w:eastAsia="es-EC"/>
              </w:rPr>
              <w:t>Código fuente de los desarrollos realizados sobre la implementación de las integraciones y convivencias y desarrollos personalizados, objetos descritos en el TDR conforme la sección 6.5 Propiedad de los Desarrollos a Medida</w:t>
            </w:r>
          </w:p>
          <w:p w14:paraId="27E688C5" w14:textId="77777777" w:rsidR="00AB6C35" w:rsidRPr="00EB17FA" w:rsidRDefault="00AB6C35" w:rsidP="00EB17FA">
            <w:pPr>
              <w:numPr>
                <w:ilvl w:val="0"/>
                <w:numId w:val="14"/>
              </w:numPr>
              <w:spacing w:after="0" w:line="276" w:lineRule="auto"/>
              <w:ind w:left="406"/>
              <w:jc w:val="both"/>
              <w:rPr>
                <w:rFonts w:ascii="Arial" w:hAnsi="Arial" w:cs="Arial"/>
                <w:sz w:val="20"/>
                <w:szCs w:val="20"/>
              </w:rPr>
            </w:pPr>
            <w:r w:rsidRPr="00EB17FA">
              <w:rPr>
                <w:rFonts w:ascii="Arial" w:hAnsi="Arial" w:cs="Arial"/>
                <w:sz w:val="20"/>
                <w:szCs w:val="20"/>
              </w:rPr>
              <w:t>Diccionario de datos de los desarrollos personalizados: incluyendo documentación explicativa a nivel de tablas y campos. Se exceptúan estructuras con información de configuración propia de la herramienta.</w:t>
            </w:r>
          </w:p>
        </w:tc>
      </w:tr>
      <w:tr w:rsidR="00AB6C35" w:rsidRPr="00EB17FA" w14:paraId="4FA545CE" w14:textId="77777777" w:rsidTr="00C7456D">
        <w:tc>
          <w:tcPr>
            <w:tcW w:w="2331" w:type="dxa"/>
            <w:vMerge w:val="restart"/>
            <w:vAlign w:val="center"/>
          </w:tcPr>
          <w:p w14:paraId="3EDC024C" w14:textId="77777777" w:rsidR="00AB6C35" w:rsidRPr="00EB17FA" w:rsidRDefault="00AB6C35" w:rsidP="00EB17FA">
            <w:pPr>
              <w:tabs>
                <w:tab w:val="left" w:pos="1418"/>
                <w:tab w:val="left" w:pos="3168"/>
              </w:tabs>
              <w:suppressAutoHyphens/>
              <w:spacing w:line="276" w:lineRule="auto"/>
              <w:jc w:val="both"/>
              <w:rPr>
                <w:rFonts w:ascii="Arial" w:hAnsi="Arial" w:cs="Arial"/>
                <w:sz w:val="20"/>
                <w:szCs w:val="20"/>
              </w:rPr>
            </w:pPr>
            <w:r w:rsidRPr="00EB17FA">
              <w:rPr>
                <w:rFonts w:ascii="Arial" w:hAnsi="Arial" w:cs="Arial"/>
                <w:sz w:val="20"/>
                <w:szCs w:val="20"/>
              </w:rPr>
              <w:t>Manuales</w:t>
            </w:r>
          </w:p>
        </w:tc>
        <w:tc>
          <w:tcPr>
            <w:tcW w:w="6389" w:type="dxa"/>
            <w:vAlign w:val="center"/>
          </w:tcPr>
          <w:p w14:paraId="1950E671" w14:textId="77777777" w:rsidR="00AB6C35" w:rsidRPr="00EB17FA" w:rsidRDefault="00AB6C35" w:rsidP="00EB17FA">
            <w:pPr>
              <w:spacing w:line="276" w:lineRule="auto"/>
              <w:jc w:val="both"/>
              <w:rPr>
                <w:rFonts w:ascii="Arial" w:hAnsi="Arial" w:cs="Arial"/>
                <w:sz w:val="20"/>
                <w:szCs w:val="20"/>
              </w:rPr>
            </w:pPr>
            <w:r w:rsidRPr="00EB17FA">
              <w:rPr>
                <w:rFonts w:ascii="Arial" w:hAnsi="Arial" w:cs="Arial"/>
                <w:sz w:val="20"/>
                <w:szCs w:val="20"/>
              </w:rPr>
              <w:t>Manuales de los servicios: en base a formatos y lineamientos del SRI.</w:t>
            </w:r>
          </w:p>
        </w:tc>
      </w:tr>
      <w:tr w:rsidR="00AB6C35" w:rsidRPr="00EB17FA" w14:paraId="73862AB5" w14:textId="77777777" w:rsidTr="00C7456D">
        <w:tc>
          <w:tcPr>
            <w:tcW w:w="2331" w:type="dxa"/>
            <w:vMerge/>
            <w:vAlign w:val="center"/>
          </w:tcPr>
          <w:p w14:paraId="1273D7FD" w14:textId="77777777" w:rsidR="00AB6C35" w:rsidRPr="00EB17FA" w:rsidRDefault="00AB6C35" w:rsidP="00EB17FA">
            <w:pPr>
              <w:tabs>
                <w:tab w:val="left" w:pos="1418"/>
                <w:tab w:val="left" w:pos="3168"/>
              </w:tabs>
              <w:suppressAutoHyphens/>
              <w:spacing w:line="276" w:lineRule="auto"/>
              <w:ind w:left="1429"/>
              <w:jc w:val="both"/>
              <w:rPr>
                <w:rFonts w:ascii="Arial" w:hAnsi="Arial" w:cs="Arial"/>
                <w:sz w:val="20"/>
                <w:szCs w:val="20"/>
              </w:rPr>
            </w:pPr>
          </w:p>
        </w:tc>
        <w:tc>
          <w:tcPr>
            <w:tcW w:w="6389" w:type="dxa"/>
            <w:vAlign w:val="center"/>
          </w:tcPr>
          <w:p w14:paraId="0131CAD3" w14:textId="77777777" w:rsidR="00AB6C35" w:rsidRPr="00EB17FA" w:rsidRDefault="00AB6C35" w:rsidP="00EB17FA">
            <w:pPr>
              <w:spacing w:line="276" w:lineRule="auto"/>
              <w:jc w:val="both"/>
              <w:rPr>
                <w:rFonts w:ascii="Arial" w:hAnsi="Arial" w:cs="Arial"/>
                <w:sz w:val="20"/>
                <w:szCs w:val="20"/>
              </w:rPr>
            </w:pPr>
            <w:r w:rsidRPr="00EB17FA">
              <w:rPr>
                <w:rFonts w:ascii="Arial" w:hAnsi="Arial" w:cs="Arial"/>
                <w:sz w:val="20"/>
                <w:szCs w:val="20"/>
              </w:rPr>
              <w:t>Manual de operación, respaldo y monitoreo: en base a formatos y lineamientos del SRI.</w:t>
            </w:r>
          </w:p>
          <w:p w14:paraId="6E3E9FD2" w14:textId="77777777" w:rsidR="00AB6C35" w:rsidRPr="00EB17FA" w:rsidRDefault="00AB6C35" w:rsidP="00EB17FA">
            <w:pPr>
              <w:spacing w:line="276" w:lineRule="auto"/>
              <w:jc w:val="both"/>
              <w:rPr>
                <w:rFonts w:ascii="Arial" w:hAnsi="Arial" w:cs="Arial"/>
                <w:sz w:val="20"/>
                <w:szCs w:val="20"/>
              </w:rPr>
            </w:pPr>
            <w:r w:rsidRPr="00EB17FA">
              <w:rPr>
                <w:rFonts w:ascii="Arial" w:hAnsi="Arial" w:cs="Arial"/>
                <w:sz w:val="20"/>
                <w:szCs w:val="20"/>
              </w:rPr>
              <w:t>Manual de instalación y reverso.</w:t>
            </w:r>
          </w:p>
        </w:tc>
      </w:tr>
      <w:tr w:rsidR="00AB6C35" w:rsidRPr="00EB17FA" w14:paraId="48FFA4A4" w14:textId="77777777" w:rsidTr="00C7456D">
        <w:tc>
          <w:tcPr>
            <w:tcW w:w="2331" w:type="dxa"/>
            <w:vMerge/>
            <w:vAlign w:val="center"/>
          </w:tcPr>
          <w:p w14:paraId="7D214B06" w14:textId="77777777" w:rsidR="00AB6C35" w:rsidRPr="00EB17FA" w:rsidRDefault="00AB6C35" w:rsidP="00EB17FA">
            <w:pPr>
              <w:tabs>
                <w:tab w:val="left" w:pos="1418"/>
                <w:tab w:val="left" w:pos="3168"/>
              </w:tabs>
              <w:suppressAutoHyphens/>
              <w:spacing w:line="276" w:lineRule="auto"/>
              <w:ind w:left="1429"/>
              <w:jc w:val="both"/>
              <w:rPr>
                <w:rFonts w:ascii="Arial" w:hAnsi="Arial" w:cs="Arial"/>
                <w:sz w:val="20"/>
                <w:szCs w:val="20"/>
              </w:rPr>
            </w:pPr>
          </w:p>
        </w:tc>
        <w:tc>
          <w:tcPr>
            <w:tcW w:w="6389" w:type="dxa"/>
            <w:vAlign w:val="center"/>
          </w:tcPr>
          <w:p w14:paraId="01482D54" w14:textId="77777777" w:rsidR="00AB6C35" w:rsidRPr="00EB17FA" w:rsidRDefault="00AB6C35" w:rsidP="00EB17FA">
            <w:pPr>
              <w:spacing w:line="276" w:lineRule="auto"/>
              <w:jc w:val="both"/>
              <w:rPr>
                <w:rFonts w:ascii="Arial" w:hAnsi="Arial" w:cs="Arial"/>
                <w:sz w:val="20"/>
                <w:szCs w:val="20"/>
              </w:rPr>
            </w:pPr>
            <w:r w:rsidRPr="00EB17FA">
              <w:rPr>
                <w:rFonts w:ascii="Arial" w:hAnsi="Arial" w:cs="Arial"/>
                <w:sz w:val="20"/>
                <w:szCs w:val="20"/>
              </w:rPr>
              <w:t>Manual técnico: incluyendo la arquitectura y estructura técnica de la nueva solución tecnológica.</w:t>
            </w:r>
          </w:p>
        </w:tc>
      </w:tr>
      <w:tr w:rsidR="00AB6C35" w:rsidRPr="00EB17FA" w14:paraId="04228B3D" w14:textId="77777777" w:rsidTr="00C7456D">
        <w:tc>
          <w:tcPr>
            <w:tcW w:w="2331" w:type="dxa"/>
            <w:vMerge/>
            <w:vAlign w:val="center"/>
          </w:tcPr>
          <w:p w14:paraId="125BF91B" w14:textId="77777777" w:rsidR="00AB6C35" w:rsidRPr="00EB17FA" w:rsidRDefault="00AB6C35" w:rsidP="00EB17FA">
            <w:pPr>
              <w:tabs>
                <w:tab w:val="left" w:pos="1418"/>
                <w:tab w:val="left" w:pos="3168"/>
              </w:tabs>
              <w:suppressAutoHyphens/>
              <w:spacing w:line="276" w:lineRule="auto"/>
              <w:ind w:left="1429"/>
              <w:jc w:val="both"/>
              <w:rPr>
                <w:rFonts w:ascii="Arial" w:hAnsi="Arial" w:cs="Arial"/>
                <w:sz w:val="20"/>
                <w:szCs w:val="20"/>
              </w:rPr>
            </w:pPr>
          </w:p>
        </w:tc>
        <w:tc>
          <w:tcPr>
            <w:tcW w:w="6389" w:type="dxa"/>
            <w:vAlign w:val="center"/>
          </w:tcPr>
          <w:p w14:paraId="6D70315C" w14:textId="77777777" w:rsidR="00AB6C35" w:rsidRPr="00EB17FA" w:rsidRDefault="00AB6C35" w:rsidP="00EB17FA">
            <w:pPr>
              <w:spacing w:line="276" w:lineRule="auto"/>
              <w:jc w:val="both"/>
              <w:rPr>
                <w:rFonts w:ascii="Arial" w:hAnsi="Arial" w:cs="Arial"/>
                <w:sz w:val="20"/>
                <w:szCs w:val="20"/>
              </w:rPr>
            </w:pPr>
            <w:r w:rsidRPr="00EB17FA">
              <w:rPr>
                <w:rFonts w:ascii="Arial" w:hAnsi="Arial" w:cs="Arial"/>
                <w:sz w:val="20"/>
                <w:szCs w:val="20"/>
              </w:rPr>
              <w:t>Manuales de Usuario por Roles del Proceso (uno por rol) en base a formatos y lineamientos del SRI.</w:t>
            </w:r>
          </w:p>
        </w:tc>
      </w:tr>
      <w:tr w:rsidR="00AB6C35" w:rsidRPr="00EB17FA" w14:paraId="0F5DF7CC" w14:textId="77777777" w:rsidTr="00C7456D">
        <w:tc>
          <w:tcPr>
            <w:tcW w:w="2331" w:type="dxa"/>
            <w:vMerge w:val="restart"/>
            <w:vAlign w:val="center"/>
          </w:tcPr>
          <w:p w14:paraId="3C445D88" w14:textId="77777777" w:rsidR="00AB6C35" w:rsidRPr="00EB17FA" w:rsidRDefault="00AB6C35" w:rsidP="00EB17FA">
            <w:pPr>
              <w:tabs>
                <w:tab w:val="left" w:pos="1418"/>
                <w:tab w:val="left" w:pos="3168"/>
              </w:tabs>
              <w:suppressAutoHyphens/>
              <w:spacing w:line="276" w:lineRule="auto"/>
              <w:jc w:val="both"/>
              <w:rPr>
                <w:rFonts w:ascii="Arial" w:hAnsi="Arial" w:cs="Arial"/>
                <w:sz w:val="20"/>
                <w:szCs w:val="20"/>
              </w:rPr>
            </w:pPr>
            <w:r w:rsidRPr="00EB17FA">
              <w:rPr>
                <w:rFonts w:ascii="Arial" w:hAnsi="Arial" w:cs="Arial"/>
                <w:sz w:val="20"/>
                <w:szCs w:val="20"/>
              </w:rPr>
              <w:t>Transferencia de conocimientos.</w:t>
            </w:r>
          </w:p>
        </w:tc>
        <w:tc>
          <w:tcPr>
            <w:tcW w:w="6389" w:type="dxa"/>
            <w:vAlign w:val="center"/>
          </w:tcPr>
          <w:p w14:paraId="25C4F0FE" w14:textId="77777777" w:rsidR="00AB6C35" w:rsidRPr="00EB17FA" w:rsidRDefault="00AB6C35" w:rsidP="00EB17FA">
            <w:pPr>
              <w:spacing w:line="276" w:lineRule="auto"/>
              <w:jc w:val="both"/>
              <w:rPr>
                <w:rFonts w:ascii="Arial" w:hAnsi="Arial" w:cs="Arial"/>
                <w:sz w:val="20"/>
                <w:szCs w:val="20"/>
              </w:rPr>
            </w:pPr>
            <w:r w:rsidRPr="00EB17FA">
              <w:rPr>
                <w:rFonts w:ascii="Arial" w:hAnsi="Arial" w:cs="Arial"/>
                <w:sz w:val="20"/>
                <w:szCs w:val="20"/>
              </w:rPr>
              <w:t>Listas de asistencia o constancia de participación a las transferencias de conocimientos efectuadas, evaluaciones, certificados, entre otros.</w:t>
            </w:r>
          </w:p>
        </w:tc>
      </w:tr>
      <w:tr w:rsidR="00AB6C35" w:rsidRPr="00EB17FA" w14:paraId="22C9E94D" w14:textId="77777777" w:rsidTr="00C7456D">
        <w:tc>
          <w:tcPr>
            <w:tcW w:w="2331" w:type="dxa"/>
            <w:vMerge/>
            <w:vAlign w:val="center"/>
          </w:tcPr>
          <w:p w14:paraId="22F81771" w14:textId="77777777" w:rsidR="00AB6C35" w:rsidRPr="00EB17FA" w:rsidRDefault="00AB6C35" w:rsidP="00EB17FA">
            <w:pPr>
              <w:tabs>
                <w:tab w:val="left" w:pos="1418"/>
                <w:tab w:val="left" w:pos="3168"/>
              </w:tabs>
              <w:suppressAutoHyphens/>
              <w:spacing w:line="276" w:lineRule="auto"/>
              <w:jc w:val="both"/>
              <w:rPr>
                <w:rFonts w:ascii="Arial" w:hAnsi="Arial" w:cs="Arial"/>
                <w:sz w:val="20"/>
                <w:szCs w:val="20"/>
              </w:rPr>
            </w:pPr>
          </w:p>
        </w:tc>
        <w:tc>
          <w:tcPr>
            <w:tcW w:w="6389" w:type="dxa"/>
            <w:vAlign w:val="center"/>
          </w:tcPr>
          <w:p w14:paraId="22A804B9" w14:textId="77777777" w:rsidR="00AB6C35" w:rsidRPr="00EB17FA" w:rsidRDefault="00AB6C35" w:rsidP="00EB17FA">
            <w:pPr>
              <w:spacing w:line="276" w:lineRule="auto"/>
              <w:jc w:val="both"/>
              <w:rPr>
                <w:rFonts w:ascii="Arial" w:hAnsi="Arial" w:cs="Arial"/>
                <w:sz w:val="20"/>
                <w:szCs w:val="20"/>
              </w:rPr>
            </w:pPr>
            <w:r w:rsidRPr="00EB17FA">
              <w:rPr>
                <w:rFonts w:ascii="Arial" w:hAnsi="Arial" w:cs="Arial"/>
                <w:sz w:val="20"/>
                <w:szCs w:val="20"/>
              </w:rPr>
              <w:t>Presentaciones, videos de la transferencia de conocimiento general, especializada o de las parametrizaciones más importantes.</w:t>
            </w:r>
          </w:p>
        </w:tc>
      </w:tr>
      <w:tr w:rsidR="00AB6C35" w:rsidRPr="00EB17FA" w14:paraId="1B2C5E57" w14:textId="77777777" w:rsidTr="00C7456D">
        <w:tc>
          <w:tcPr>
            <w:tcW w:w="2331" w:type="dxa"/>
            <w:vMerge/>
            <w:vAlign w:val="center"/>
          </w:tcPr>
          <w:p w14:paraId="3707FC60" w14:textId="77777777" w:rsidR="00AB6C35" w:rsidRPr="00EB17FA" w:rsidRDefault="00AB6C35" w:rsidP="00EB17FA">
            <w:pPr>
              <w:tabs>
                <w:tab w:val="left" w:pos="1418"/>
                <w:tab w:val="left" w:pos="3168"/>
              </w:tabs>
              <w:suppressAutoHyphens/>
              <w:spacing w:line="276" w:lineRule="auto"/>
              <w:ind w:left="1429"/>
              <w:jc w:val="both"/>
              <w:rPr>
                <w:rFonts w:ascii="Arial" w:hAnsi="Arial" w:cs="Arial"/>
                <w:sz w:val="20"/>
                <w:szCs w:val="20"/>
              </w:rPr>
            </w:pPr>
          </w:p>
        </w:tc>
        <w:tc>
          <w:tcPr>
            <w:tcW w:w="6389" w:type="dxa"/>
            <w:vAlign w:val="center"/>
          </w:tcPr>
          <w:p w14:paraId="4869BAB4" w14:textId="77777777" w:rsidR="00AB6C35" w:rsidRPr="00EB17FA" w:rsidRDefault="00AB6C35" w:rsidP="00EB17FA">
            <w:pPr>
              <w:spacing w:line="276" w:lineRule="auto"/>
              <w:jc w:val="both"/>
              <w:rPr>
                <w:rFonts w:ascii="Arial" w:hAnsi="Arial" w:cs="Arial"/>
                <w:sz w:val="20"/>
                <w:szCs w:val="20"/>
              </w:rPr>
            </w:pPr>
            <w:r w:rsidRPr="00EB17FA">
              <w:rPr>
                <w:rFonts w:ascii="Arial" w:hAnsi="Arial" w:cs="Arial"/>
                <w:sz w:val="20"/>
                <w:szCs w:val="20"/>
              </w:rPr>
              <w:t xml:space="preserve">Documentación complementaria como, por ejemplo; </w:t>
            </w:r>
            <w:proofErr w:type="spellStart"/>
            <w:r w:rsidRPr="00EB17FA">
              <w:rPr>
                <w:rFonts w:ascii="Arial" w:hAnsi="Arial" w:cs="Arial"/>
                <w:sz w:val="20"/>
                <w:szCs w:val="20"/>
              </w:rPr>
              <w:t>papers</w:t>
            </w:r>
            <w:proofErr w:type="spellEnd"/>
            <w:r w:rsidRPr="00EB17FA">
              <w:rPr>
                <w:rFonts w:ascii="Arial" w:hAnsi="Arial" w:cs="Arial"/>
                <w:sz w:val="20"/>
                <w:szCs w:val="20"/>
              </w:rPr>
              <w:t>, estudios de investigación, certificados, entre otros</w:t>
            </w:r>
            <w:r w:rsidRPr="00EB17FA" w:rsidDel="00D209C5">
              <w:rPr>
                <w:rFonts w:ascii="Arial" w:hAnsi="Arial" w:cs="Arial"/>
                <w:sz w:val="20"/>
                <w:szCs w:val="20"/>
              </w:rPr>
              <w:t>.</w:t>
            </w:r>
          </w:p>
        </w:tc>
      </w:tr>
    </w:tbl>
    <w:p w14:paraId="102BE602" w14:textId="77777777" w:rsidR="00AB6C35" w:rsidRPr="00EB17FA" w:rsidRDefault="00AB6C35" w:rsidP="00EB17FA">
      <w:pPr>
        <w:jc w:val="both"/>
        <w:rPr>
          <w:rFonts w:ascii="Arial" w:hAnsi="Arial" w:cs="Arial"/>
          <w:kern w:val="36"/>
          <w:sz w:val="20"/>
          <w:szCs w:val="20"/>
        </w:rPr>
      </w:pPr>
      <w:bookmarkStart w:id="78" w:name="_Toc216114231"/>
      <w:bookmarkEnd w:id="74"/>
    </w:p>
    <w:p w14:paraId="7F238941" w14:textId="77777777" w:rsidR="00AB6C35" w:rsidRPr="00EB17FA" w:rsidRDefault="00AB6C35" w:rsidP="00EB17FA">
      <w:pPr>
        <w:jc w:val="both"/>
        <w:rPr>
          <w:rFonts w:ascii="Arial" w:hAnsi="Arial" w:cs="Arial"/>
          <w:kern w:val="36"/>
          <w:sz w:val="20"/>
          <w:szCs w:val="20"/>
        </w:rPr>
      </w:pPr>
      <w:r w:rsidRPr="00EB17FA">
        <w:rPr>
          <w:rFonts w:ascii="Arial" w:hAnsi="Arial" w:cs="Arial"/>
          <w:kern w:val="36"/>
          <w:sz w:val="20"/>
          <w:szCs w:val="20"/>
        </w:rPr>
        <w:t>Toda la documentación deberá mantenerse en un repositorio centralizado definido por el SRI, con control de versiones, historial de cambios y acceso controlado.</w:t>
      </w:r>
    </w:p>
    <w:bookmarkEnd w:id="75"/>
    <w:p w14:paraId="11557B1A" w14:textId="77777777" w:rsidR="00AB6C35" w:rsidRPr="00EB17FA" w:rsidRDefault="00AB6C35" w:rsidP="00EB17FA">
      <w:pPr>
        <w:jc w:val="both"/>
        <w:rPr>
          <w:rFonts w:ascii="Arial" w:eastAsia="Calibri" w:hAnsi="Arial" w:cs="Arial"/>
          <w:b/>
          <w:bCs/>
          <w:color w:val="auto"/>
          <w:kern w:val="1"/>
          <w:sz w:val="20"/>
          <w:szCs w:val="20"/>
        </w:rPr>
      </w:pPr>
    </w:p>
    <w:p w14:paraId="17604AEC" w14:textId="77777777" w:rsidR="00AB6C35" w:rsidRPr="00EB17FA" w:rsidRDefault="00AB6C35" w:rsidP="00EB17FA">
      <w:pPr>
        <w:pStyle w:val="Ttulo2"/>
        <w:numPr>
          <w:ilvl w:val="0"/>
          <w:numId w:val="36"/>
        </w:numPr>
        <w:spacing w:before="160"/>
        <w:ind w:left="284"/>
        <w:jc w:val="both"/>
        <w:rPr>
          <w:rFonts w:ascii="Arial" w:hAnsi="Arial" w:cs="Arial"/>
          <w:color w:val="auto"/>
          <w:sz w:val="20"/>
          <w:szCs w:val="20"/>
          <w:lang w:val="es-EC" w:eastAsia="en-US"/>
        </w:rPr>
      </w:pPr>
      <w:r w:rsidRPr="00EB17FA">
        <w:rPr>
          <w:rFonts w:ascii="Arial" w:hAnsi="Arial" w:cs="Arial"/>
          <w:color w:val="auto"/>
          <w:sz w:val="20"/>
          <w:szCs w:val="20"/>
          <w:lang w:val="es-EC" w:eastAsia="en-US"/>
        </w:rPr>
        <w:t>Servicios requeridos</w:t>
      </w:r>
    </w:p>
    <w:bookmarkEnd w:id="76"/>
    <w:p w14:paraId="459ACCCC" w14:textId="3139D82E" w:rsidR="00AB6C35" w:rsidRDefault="00AB6C35" w:rsidP="00EB17FA">
      <w:pPr>
        <w:pStyle w:val="Ttulo2"/>
        <w:numPr>
          <w:ilvl w:val="1"/>
          <w:numId w:val="36"/>
        </w:numPr>
        <w:spacing w:before="160"/>
        <w:ind w:left="993" w:hanging="567"/>
        <w:jc w:val="both"/>
        <w:rPr>
          <w:rFonts w:ascii="Arial" w:hAnsi="Arial" w:cs="Arial"/>
          <w:color w:val="auto"/>
          <w:sz w:val="20"/>
          <w:szCs w:val="20"/>
          <w:lang w:val="es-EC" w:eastAsia="en-US"/>
        </w:rPr>
      </w:pPr>
      <w:r w:rsidRPr="00EB17FA">
        <w:rPr>
          <w:rFonts w:ascii="Arial" w:hAnsi="Arial" w:cs="Arial"/>
          <w:color w:val="auto"/>
          <w:sz w:val="20"/>
          <w:szCs w:val="20"/>
          <w:lang w:val="es-EC" w:eastAsia="en-US"/>
        </w:rPr>
        <w:t>Requerimientos funcionales de los componentes principales</w:t>
      </w:r>
      <w:bookmarkEnd w:id="78"/>
    </w:p>
    <w:p w14:paraId="601FEB04" w14:textId="77777777" w:rsidR="00A57EEB" w:rsidRPr="00A57EEB" w:rsidRDefault="00A57EEB" w:rsidP="00A57EEB"/>
    <w:p w14:paraId="5EAF8B52" w14:textId="77777777" w:rsidR="00AB6C35" w:rsidRPr="00EB17FA" w:rsidRDefault="00AB6C35" w:rsidP="00EB17FA">
      <w:pPr>
        <w:jc w:val="both"/>
        <w:rPr>
          <w:rFonts w:ascii="Arial" w:hAnsi="Arial" w:cs="Arial"/>
          <w:kern w:val="36"/>
          <w:sz w:val="20"/>
          <w:szCs w:val="20"/>
        </w:rPr>
      </w:pPr>
      <w:r w:rsidRPr="00EB17FA">
        <w:rPr>
          <w:rFonts w:ascii="Arial" w:hAnsi="Arial" w:cs="Arial"/>
          <w:kern w:val="36"/>
          <w:sz w:val="20"/>
          <w:szCs w:val="20"/>
        </w:rPr>
        <w:t>Los requerimientos funcionales establecidos para cada componente de la herramienta definen las capacidades mínimas, importantes que la nueva solución tecnológica deberá ofrecer para garantizar su adecuada operación en los proyectos definidos por el SRI y de conformidad con la siguiente arquitectura:</w:t>
      </w:r>
    </w:p>
    <w:p w14:paraId="5783D478" w14:textId="7B8366F4" w:rsidR="00AB6C35" w:rsidRPr="00EB17FA" w:rsidRDefault="00AB6C35" w:rsidP="00EB17FA">
      <w:pPr>
        <w:jc w:val="both"/>
        <w:rPr>
          <w:rFonts w:ascii="Arial" w:hAnsi="Arial" w:cs="Arial"/>
          <w:kern w:val="36"/>
          <w:sz w:val="20"/>
          <w:szCs w:val="20"/>
        </w:rPr>
      </w:pPr>
      <w:r w:rsidRPr="00EB17FA">
        <w:rPr>
          <w:rFonts w:ascii="Arial" w:hAnsi="Arial" w:cs="Arial"/>
          <w:kern w:val="36"/>
          <w:sz w:val="20"/>
          <w:szCs w:val="20"/>
        </w:rPr>
        <w:t>Cada requerimiento se presenta de manera estructurada y describiendo con precisión la funcionalidad esperada, con el fin de asegurar que la plataforma soporte los volúmenes operativos institucionales, permita la reutilización de componentes, facilite la integración con sistemas existentes y mantenga altos estándares de trazabilidad, control y eficiencia.</w:t>
      </w:r>
    </w:p>
    <w:p w14:paraId="41D707C2" w14:textId="7B1198FF" w:rsidR="00AB6C35" w:rsidRPr="00346F79" w:rsidRDefault="00AB6C35" w:rsidP="00346F79">
      <w:pPr>
        <w:jc w:val="both"/>
        <w:rPr>
          <w:rFonts w:ascii="Arial" w:hAnsi="Arial" w:cs="Arial"/>
          <w:kern w:val="36"/>
          <w:sz w:val="20"/>
          <w:szCs w:val="20"/>
        </w:rPr>
      </w:pPr>
      <w:r w:rsidRPr="00EB17FA">
        <w:rPr>
          <w:rFonts w:ascii="Arial" w:hAnsi="Arial" w:cs="Arial"/>
          <w:kern w:val="36"/>
          <w:sz w:val="20"/>
          <w:szCs w:val="20"/>
        </w:rPr>
        <w:t>Se entenderá, además, que la nueva solución tecnológica podrá incorporar los componentes transversales, servicios de integración, conectores, módulos complementarios y capacidades técnicas necesarias para asegurar su funcionamiento, aun cuando estos no se detallen explícitamente en cada requerimiento funcional. Esta estructura permitirá evaluar de forma objetiva el cumplimiento de la nueva solución tecnológica propuesta durante el proceso de selección y su pertinencia frente a las necesidades institucionales.</w:t>
      </w:r>
    </w:p>
    <w:p w14:paraId="5F8E96C0" w14:textId="4387ECAB" w:rsidR="00AB6C35" w:rsidRPr="00EB17FA" w:rsidRDefault="00AB6C35" w:rsidP="00A57EEB">
      <w:pPr>
        <w:spacing w:line="276" w:lineRule="auto"/>
        <w:jc w:val="both"/>
        <w:rPr>
          <w:rFonts w:ascii="Arial" w:hAnsi="Arial" w:cs="Arial"/>
          <w:sz w:val="20"/>
          <w:szCs w:val="20"/>
        </w:rPr>
      </w:pPr>
      <w:r w:rsidRPr="00EB17FA">
        <w:rPr>
          <w:rFonts w:ascii="Arial" w:hAnsi="Arial" w:cs="Arial"/>
          <w:sz w:val="20"/>
          <w:szCs w:val="20"/>
        </w:rPr>
        <w:t>A continuación, se muestra la lista de requerimientos por módulo y cuyo cumplimiento se debe considerar como criterios de aceptación en la entrega de la nueva solución tecnológica:</w:t>
      </w:r>
    </w:p>
    <w:tbl>
      <w:tblPr>
        <w:tblW w:w="7412" w:type="dxa"/>
        <w:tblInd w:w="75" w:type="dxa"/>
        <w:tblCellMar>
          <w:left w:w="70" w:type="dxa"/>
          <w:right w:w="70" w:type="dxa"/>
        </w:tblCellMar>
        <w:tblLook w:val="04A0" w:firstRow="1" w:lastRow="0" w:firstColumn="1" w:lastColumn="0" w:noHBand="0" w:noVBand="1"/>
      </w:tblPr>
      <w:tblGrid>
        <w:gridCol w:w="697"/>
        <w:gridCol w:w="5736"/>
        <w:gridCol w:w="1086"/>
      </w:tblGrid>
      <w:tr w:rsidR="00AB6C35" w:rsidRPr="00EB17FA" w14:paraId="385E80CE" w14:textId="77777777" w:rsidTr="00C7456D">
        <w:trPr>
          <w:trHeight w:val="276"/>
          <w:tblHeader/>
        </w:trPr>
        <w:tc>
          <w:tcPr>
            <w:tcW w:w="701" w:type="dxa"/>
            <w:tcBorders>
              <w:top w:val="single" w:sz="4" w:space="0" w:color="auto"/>
              <w:left w:val="single" w:sz="4" w:space="0" w:color="auto"/>
              <w:bottom w:val="single" w:sz="4" w:space="0" w:color="auto"/>
              <w:right w:val="single" w:sz="4" w:space="0" w:color="auto"/>
            </w:tcBorders>
            <w:vAlign w:val="center"/>
          </w:tcPr>
          <w:p w14:paraId="7C3A1B30" w14:textId="77777777" w:rsidR="00AB6C35" w:rsidRPr="00EB17FA" w:rsidRDefault="00AB6C35" w:rsidP="00EB17FA">
            <w:pPr>
              <w:jc w:val="both"/>
              <w:rPr>
                <w:rFonts w:ascii="Arial" w:hAnsi="Arial" w:cs="Arial"/>
                <w:b/>
                <w:bCs/>
                <w:sz w:val="20"/>
                <w:szCs w:val="20"/>
                <w:lang w:eastAsia="es-EC"/>
              </w:rPr>
            </w:pPr>
            <w:bookmarkStart w:id="79" w:name="OLE_LINK99"/>
            <w:proofErr w:type="spellStart"/>
            <w:r w:rsidRPr="00EB17FA">
              <w:rPr>
                <w:rFonts w:ascii="Arial" w:hAnsi="Arial" w:cs="Arial"/>
                <w:b/>
                <w:bCs/>
                <w:sz w:val="20"/>
                <w:szCs w:val="20"/>
                <w:lang w:eastAsia="es-EC"/>
              </w:rPr>
              <w:t>N°</w:t>
            </w:r>
            <w:proofErr w:type="spellEnd"/>
          </w:p>
        </w:tc>
        <w:tc>
          <w:tcPr>
            <w:tcW w:w="5736" w:type="dxa"/>
            <w:tcBorders>
              <w:top w:val="single" w:sz="4" w:space="0" w:color="auto"/>
              <w:left w:val="nil"/>
              <w:bottom w:val="single" w:sz="4" w:space="0" w:color="auto"/>
              <w:right w:val="single" w:sz="4" w:space="0" w:color="auto"/>
            </w:tcBorders>
            <w:vAlign w:val="center"/>
          </w:tcPr>
          <w:p w14:paraId="5C31FFAA" w14:textId="77777777" w:rsidR="00AB6C35" w:rsidRPr="00EB17FA" w:rsidRDefault="00AB6C35" w:rsidP="00EB17FA">
            <w:pPr>
              <w:jc w:val="both"/>
              <w:rPr>
                <w:rFonts w:ascii="Arial" w:hAnsi="Arial" w:cs="Arial"/>
                <w:b/>
                <w:bCs/>
                <w:sz w:val="20"/>
                <w:szCs w:val="20"/>
                <w:lang w:eastAsia="es-EC"/>
              </w:rPr>
            </w:pPr>
            <w:r w:rsidRPr="00EB17FA">
              <w:rPr>
                <w:rFonts w:ascii="Arial" w:hAnsi="Arial" w:cs="Arial"/>
                <w:b/>
                <w:bCs/>
                <w:sz w:val="20"/>
                <w:szCs w:val="20"/>
                <w:lang w:eastAsia="es-EC"/>
              </w:rPr>
              <w:t>Requerimiento</w:t>
            </w:r>
          </w:p>
        </w:tc>
        <w:tc>
          <w:tcPr>
            <w:tcW w:w="975" w:type="dxa"/>
            <w:tcBorders>
              <w:top w:val="single" w:sz="4" w:space="0" w:color="auto"/>
              <w:left w:val="nil"/>
              <w:bottom w:val="single" w:sz="4" w:space="0" w:color="auto"/>
              <w:right w:val="single" w:sz="4" w:space="0" w:color="auto"/>
            </w:tcBorders>
            <w:vAlign w:val="center"/>
          </w:tcPr>
          <w:p w14:paraId="052A0716"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Necesaria</w:t>
            </w:r>
          </w:p>
        </w:tc>
      </w:tr>
      <w:tr w:rsidR="00AB6C35" w:rsidRPr="00EB17FA" w14:paraId="232D1C25" w14:textId="77777777" w:rsidTr="00C7456D">
        <w:trPr>
          <w:trHeight w:val="288"/>
        </w:trPr>
        <w:tc>
          <w:tcPr>
            <w:tcW w:w="701" w:type="dxa"/>
            <w:tcBorders>
              <w:top w:val="nil"/>
              <w:left w:val="single" w:sz="4" w:space="0" w:color="auto"/>
              <w:bottom w:val="single" w:sz="4" w:space="0" w:color="auto"/>
              <w:right w:val="single" w:sz="4" w:space="0" w:color="auto"/>
            </w:tcBorders>
            <w:vAlign w:val="center"/>
          </w:tcPr>
          <w:p w14:paraId="1C801FF3" w14:textId="77777777" w:rsidR="00AB6C35" w:rsidRPr="00EB17FA" w:rsidRDefault="00AB6C35" w:rsidP="00EB17FA">
            <w:pPr>
              <w:jc w:val="both"/>
              <w:rPr>
                <w:rFonts w:ascii="Arial" w:hAnsi="Arial" w:cs="Arial"/>
                <w:b/>
                <w:bCs/>
                <w:color w:val="000000"/>
                <w:sz w:val="20"/>
                <w:szCs w:val="20"/>
                <w:lang w:eastAsia="es-EC"/>
              </w:rPr>
            </w:pPr>
            <w:bookmarkStart w:id="80" w:name="OLE_LINK3"/>
            <w:bookmarkStart w:id="81" w:name="OLE_LINK4"/>
            <w:bookmarkStart w:id="82" w:name="OLE_LINK308"/>
            <w:r w:rsidRPr="00EB17FA">
              <w:rPr>
                <w:rFonts w:ascii="Arial" w:hAnsi="Arial" w:cs="Arial"/>
                <w:b/>
                <w:bCs/>
                <w:sz w:val="20"/>
                <w:szCs w:val="20"/>
                <w:lang w:eastAsia="es-EC"/>
              </w:rPr>
              <w:t>1</w:t>
            </w:r>
          </w:p>
        </w:tc>
        <w:tc>
          <w:tcPr>
            <w:tcW w:w="5736" w:type="dxa"/>
            <w:tcBorders>
              <w:top w:val="nil"/>
              <w:left w:val="nil"/>
              <w:bottom w:val="single" w:sz="4" w:space="0" w:color="auto"/>
              <w:right w:val="single" w:sz="4" w:space="0" w:color="auto"/>
            </w:tcBorders>
            <w:noWrap/>
            <w:vAlign w:val="center"/>
          </w:tcPr>
          <w:p w14:paraId="7A568132" w14:textId="77777777" w:rsidR="00AB6C35" w:rsidRPr="00EB17FA" w:rsidRDefault="00AB6C35" w:rsidP="00EB17FA">
            <w:pPr>
              <w:jc w:val="both"/>
              <w:rPr>
                <w:rFonts w:ascii="Arial" w:hAnsi="Arial" w:cs="Arial"/>
                <w:sz w:val="20"/>
                <w:szCs w:val="20"/>
              </w:rPr>
            </w:pPr>
            <w:r w:rsidRPr="00EB17FA">
              <w:rPr>
                <w:rFonts w:ascii="Arial" w:hAnsi="Arial" w:cs="Arial"/>
                <w:b/>
                <w:bCs/>
                <w:sz w:val="20"/>
                <w:szCs w:val="20"/>
                <w:lang w:eastAsia="es-EC"/>
              </w:rPr>
              <w:t>Módulo de empleados y ficha de personal</w:t>
            </w:r>
          </w:p>
        </w:tc>
        <w:tc>
          <w:tcPr>
            <w:tcW w:w="975" w:type="dxa"/>
            <w:tcBorders>
              <w:top w:val="nil"/>
              <w:left w:val="nil"/>
              <w:bottom w:val="single" w:sz="4" w:space="0" w:color="auto"/>
              <w:right w:val="single" w:sz="4" w:space="0" w:color="auto"/>
            </w:tcBorders>
            <w:vAlign w:val="center"/>
          </w:tcPr>
          <w:p w14:paraId="63A745C9" w14:textId="77777777" w:rsidR="00AB6C35" w:rsidRPr="00EB17FA" w:rsidRDefault="00AB6C35" w:rsidP="00EB17FA">
            <w:pPr>
              <w:jc w:val="both"/>
              <w:rPr>
                <w:rFonts w:ascii="Arial" w:hAnsi="Arial" w:cs="Arial"/>
                <w:b/>
                <w:bCs/>
                <w:color w:val="000000"/>
                <w:sz w:val="20"/>
                <w:szCs w:val="20"/>
                <w:lang w:eastAsia="es-EC"/>
              </w:rPr>
            </w:pPr>
          </w:p>
        </w:tc>
      </w:tr>
      <w:bookmarkEnd w:id="80"/>
      <w:tr w:rsidR="00AB6C35" w:rsidRPr="00EB17FA" w14:paraId="11DE2558" w14:textId="77777777" w:rsidTr="00C7456D">
        <w:trPr>
          <w:trHeight w:val="288"/>
        </w:trPr>
        <w:tc>
          <w:tcPr>
            <w:tcW w:w="701" w:type="dxa"/>
            <w:tcBorders>
              <w:top w:val="nil"/>
              <w:left w:val="single" w:sz="4" w:space="0" w:color="auto"/>
              <w:bottom w:val="single" w:sz="4" w:space="0" w:color="auto"/>
              <w:right w:val="single" w:sz="4" w:space="0" w:color="auto"/>
            </w:tcBorders>
            <w:vAlign w:val="center"/>
          </w:tcPr>
          <w:p w14:paraId="149D6F0B"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1.1</w:t>
            </w:r>
          </w:p>
        </w:tc>
        <w:tc>
          <w:tcPr>
            <w:tcW w:w="5736" w:type="dxa"/>
            <w:tcBorders>
              <w:top w:val="nil"/>
              <w:left w:val="nil"/>
              <w:bottom w:val="single" w:sz="4" w:space="0" w:color="auto"/>
              <w:right w:val="single" w:sz="4" w:space="0" w:color="auto"/>
            </w:tcBorders>
            <w:noWrap/>
            <w:vAlign w:val="center"/>
          </w:tcPr>
          <w:p w14:paraId="76B9A3ED"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sz w:val="20"/>
                <w:szCs w:val="20"/>
              </w:rPr>
              <w:t>Registro, edición, consulta, visualización y descarga de la ficha individual del servidor.</w:t>
            </w:r>
          </w:p>
        </w:tc>
        <w:tc>
          <w:tcPr>
            <w:tcW w:w="975" w:type="dxa"/>
            <w:tcBorders>
              <w:top w:val="nil"/>
              <w:left w:val="nil"/>
              <w:bottom w:val="single" w:sz="4" w:space="0" w:color="auto"/>
              <w:right w:val="single" w:sz="4" w:space="0" w:color="auto"/>
            </w:tcBorders>
            <w:vAlign w:val="center"/>
          </w:tcPr>
          <w:p w14:paraId="4AD2BE5F"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57B69E74" w14:textId="77777777" w:rsidTr="00C7456D">
        <w:trPr>
          <w:trHeight w:val="288"/>
        </w:trPr>
        <w:tc>
          <w:tcPr>
            <w:tcW w:w="701" w:type="dxa"/>
            <w:tcBorders>
              <w:top w:val="nil"/>
              <w:left w:val="single" w:sz="4" w:space="0" w:color="auto"/>
              <w:bottom w:val="single" w:sz="4" w:space="0" w:color="auto"/>
              <w:right w:val="single" w:sz="4" w:space="0" w:color="auto"/>
            </w:tcBorders>
            <w:vAlign w:val="center"/>
          </w:tcPr>
          <w:p w14:paraId="124B6ADA"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1.2</w:t>
            </w:r>
          </w:p>
        </w:tc>
        <w:tc>
          <w:tcPr>
            <w:tcW w:w="5736" w:type="dxa"/>
            <w:tcBorders>
              <w:top w:val="nil"/>
              <w:left w:val="nil"/>
              <w:bottom w:val="single" w:sz="4" w:space="0" w:color="auto"/>
              <w:right w:val="single" w:sz="4" w:space="0" w:color="auto"/>
            </w:tcBorders>
            <w:noWrap/>
            <w:vAlign w:val="center"/>
          </w:tcPr>
          <w:p w14:paraId="724EE46A"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Descarga masiva e individual de fichas de personal por parte del administrador.</w:t>
            </w:r>
          </w:p>
        </w:tc>
        <w:tc>
          <w:tcPr>
            <w:tcW w:w="975" w:type="dxa"/>
            <w:tcBorders>
              <w:top w:val="nil"/>
              <w:left w:val="nil"/>
              <w:bottom w:val="single" w:sz="4" w:space="0" w:color="auto"/>
              <w:right w:val="single" w:sz="4" w:space="0" w:color="auto"/>
            </w:tcBorders>
            <w:vAlign w:val="center"/>
          </w:tcPr>
          <w:p w14:paraId="579DB1B0"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3F7C40C4" w14:textId="77777777" w:rsidTr="00C7456D">
        <w:trPr>
          <w:trHeight w:val="288"/>
        </w:trPr>
        <w:tc>
          <w:tcPr>
            <w:tcW w:w="701" w:type="dxa"/>
            <w:tcBorders>
              <w:top w:val="nil"/>
              <w:left w:val="single" w:sz="4" w:space="0" w:color="auto"/>
              <w:bottom w:val="single" w:sz="4" w:space="0" w:color="auto"/>
              <w:right w:val="single" w:sz="4" w:space="0" w:color="auto"/>
            </w:tcBorders>
            <w:vAlign w:val="center"/>
          </w:tcPr>
          <w:p w14:paraId="13E9A91A"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1.3</w:t>
            </w:r>
          </w:p>
        </w:tc>
        <w:tc>
          <w:tcPr>
            <w:tcW w:w="5736" w:type="dxa"/>
            <w:tcBorders>
              <w:top w:val="nil"/>
              <w:left w:val="nil"/>
              <w:bottom w:val="single" w:sz="4" w:space="0" w:color="auto"/>
              <w:right w:val="single" w:sz="4" w:space="0" w:color="auto"/>
            </w:tcBorders>
            <w:noWrap/>
            <w:vAlign w:val="center"/>
          </w:tcPr>
          <w:p w14:paraId="0608FF93"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Creación, modificación, eliminación y parametrización de campos según requerimientos institucionales, incluyendo opciones de visualización.</w:t>
            </w:r>
          </w:p>
        </w:tc>
        <w:tc>
          <w:tcPr>
            <w:tcW w:w="975" w:type="dxa"/>
            <w:tcBorders>
              <w:top w:val="nil"/>
              <w:left w:val="nil"/>
              <w:bottom w:val="single" w:sz="4" w:space="0" w:color="auto"/>
              <w:right w:val="single" w:sz="4" w:space="0" w:color="auto"/>
            </w:tcBorders>
            <w:vAlign w:val="center"/>
          </w:tcPr>
          <w:p w14:paraId="22415590"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bookmarkEnd w:id="81"/>
      <w:tr w:rsidR="00AB6C35" w:rsidRPr="00EB17FA" w14:paraId="206817B1" w14:textId="77777777" w:rsidTr="00C7456D">
        <w:trPr>
          <w:trHeight w:val="288"/>
        </w:trPr>
        <w:tc>
          <w:tcPr>
            <w:tcW w:w="701" w:type="dxa"/>
            <w:tcBorders>
              <w:top w:val="nil"/>
              <w:left w:val="single" w:sz="4" w:space="0" w:color="auto"/>
              <w:bottom w:val="single" w:sz="4" w:space="0" w:color="auto"/>
              <w:right w:val="single" w:sz="4" w:space="0" w:color="auto"/>
            </w:tcBorders>
            <w:vAlign w:val="center"/>
          </w:tcPr>
          <w:p w14:paraId="1CCD75AC"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1.4</w:t>
            </w:r>
          </w:p>
        </w:tc>
        <w:tc>
          <w:tcPr>
            <w:tcW w:w="5736" w:type="dxa"/>
            <w:tcBorders>
              <w:top w:val="nil"/>
              <w:left w:val="nil"/>
              <w:bottom w:val="single" w:sz="4" w:space="0" w:color="auto"/>
              <w:right w:val="single" w:sz="4" w:space="0" w:color="auto"/>
            </w:tcBorders>
            <w:noWrap/>
            <w:vAlign w:val="center"/>
          </w:tcPr>
          <w:p w14:paraId="1128127E"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Generación de identificadores únicos para cada empleado.</w:t>
            </w:r>
          </w:p>
        </w:tc>
        <w:tc>
          <w:tcPr>
            <w:tcW w:w="975" w:type="dxa"/>
            <w:tcBorders>
              <w:top w:val="nil"/>
              <w:left w:val="nil"/>
              <w:bottom w:val="single" w:sz="4" w:space="0" w:color="auto"/>
              <w:right w:val="single" w:sz="4" w:space="0" w:color="auto"/>
            </w:tcBorders>
            <w:vAlign w:val="center"/>
          </w:tcPr>
          <w:p w14:paraId="495A186E"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35E41AC5" w14:textId="77777777" w:rsidTr="00C7456D">
        <w:trPr>
          <w:trHeight w:val="288"/>
        </w:trPr>
        <w:tc>
          <w:tcPr>
            <w:tcW w:w="701" w:type="dxa"/>
            <w:tcBorders>
              <w:top w:val="nil"/>
              <w:left w:val="single" w:sz="4" w:space="0" w:color="auto"/>
              <w:bottom w:val="single" w:sz="4" w:space="0" w:color="auto"/>
              <w:right w:val="single" w:sz="4" w:space="0" w:color="auto"/>
            </w:tcBorders>
            <w:vAlign w:val="center"/>
          </w:tcPr>
          <w:p w14:paraId="5461B213"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1.5</w:t>
            </w:r>
          </w:p>
        </w:tc>
        <w:tc>
          <w:tcPr>
            <w:tcW w:w="5736" w:type="dxa"/>
            <w:tcBorders>
              <w:top w:val="nil"/>
              <w:left w:val="nil"/>
              <w:bottom w:val="single" w:sz="4" w:space="0" w:color="auto"/>
              <w:right w:val="single" w:sz="4" w:space="0" w:color="auto"/>
            </w:tcBorders>
            <w:noWrap/>
            <w:vAlign w:val="center"/>
          </w:tcPr>
          <w:p w14:paraId="42F95566"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Integración de datos personales, académicos, laborales (trayectoria, desempeño, capacitación, salud ocupacional, entre otros), contractuales y documentos de respaldo.</w:t>
            </w:r>
          </w:p>
        </w:tc>
        <w:tc>
          <w:tcPr>
            <w:tcW w:w="975" w:type="dxa"/>
            <w:tcBorders>
              <w:top w:val="nil"/>
              <w:left w:val="nil"/>
              <w:bottom w:val="single" w:sz="4" w:space="0" w:color="auto"/>
              <w:right w:val="single" w:sz="4" w:space="0" w:color="auto"/>
            </w:tcBorders>
            <w:vAlign w:val="center"/>
          </w:tcPr>
          <w:p w14:paraId="724E035E"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4D9837DE" w14:textId="77777777" w:rsidTr="00C7456D">
        <w:trPr>
          <w:trHeight w:val="288"/>
        </w:trPr>
        <w:tc>
          <w:tcPr>
            <w:tcW w:w="701" w:type="dxa"/>
            <w:tcBorders>
              <w:top w:val="nil"/>
              <w:left w:val="single" w:sz="4" w:space="0" w:color="auto"/>
              <w:bottom w:val="single" w:sz="4" w:space="0" w:color="auto"/>
              <w:right w:val="single" w:sz="4" w:space="0" w:color="auto"/>
            </w:tcBorders>
            <w:vAlign w:val="center"/>
          </w:tcPr>
          <w:p w14:paraId="0AE3C785"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1.6</w:t>
            </w:r>
          </w:p>
        </w:tc>
        <w:tc>
          <w:tcPr>
            <w:tcW w:w="5736" w:type="dxa"/>
            <w:tcBorders>
              <w:top w:val="nil"/>
              <w:left w:val="nil"/>
              <w:bottom w:val="single" w:sz="4" w:space="0" w:color="auto"/>
              <w:right w:val="single" w:sz="4" w:space="0" w:color="auto"/>
            </w:tcBorders>
            <w:noWrap/>
            <w:vAlign w:val="center"/>
          </w:tcPr>
          <w:p w14:paraId="5F69E586"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Vinculación de documentos de respaldo asociados a cada tipo de dato.</w:t>
            </w:r>
          </w:p>
        </w:tc>
        <w:tc>
          <w:tcPr>
            <w:tcW w:w="975" w:type="dxa"/>
            <w:tcBorders>
              <w:top w:val="nil"/>
              <w:left w:val="nil"/>
              <w:bottom w:val="single" w:sz="4" w:space="0" w:color="auto"/>
              <w:right w:val="single" w:sz="4" w:space="0" w:color="auto"/>
            </w:tcBorders>
            <w:vAlign w:val="center"/>
          </w:tcPr>
          <w:p w14:paraId="7C9725F6" w14:textId="77777777" w:rsidR="00AB6C35" w:rsidRPr="00EB17FA" w:rsidRDefault="00AB6C35" w:rsidP="00EB17FA">
            <w:pPr>
              <w:jc w:val="both"/>
              <w:rPr>
                <w:rFonts w:ascii="Arial" w:hAnsi="Arial" w:cs="Arial"/>
                <w:b/>
                <w:bCs/>
                <w:color w:val="000000"/>
                <w:sz w:val="20"/>
                <w:szCs w:val="20"/>
                <w:lang w:eastAsia="es-EC"/>
              </w:rPr>
            </w:pPr>
            <w:bookmarkStart w:id="83" w:name="OLE_LINK22"/>
            <w:r w:rsidRPr="00EB17FA">
              <w:rPr>
                <w:rFonts w:ascii="Arial" w:hAnsi="Arial" w:cs="Arial"/>
                <w:b/>
                <w:bCs/>
                <w:color w:val="000000"/>
                <w:sz w:val="20"/>
                <w:szCs w:val="20"/>
                <w:lang w:eastAsia="es-EC"/>
              </w:rPr>
              <w:t>X</w:t>
            </w:r>
            <w:bookmarkEnd w:id="83"/>
          </w:p>
        </w:tc>
      </w:tr>
      <w:tr w:rsidR="00AB6C35" w:rsidRPr="00EB17FA" w14:paraId="342A4917" w14:textId="77777777" w:rsidTr="00C7456D">
        <w:trPr>
          <w:trHeight w:val="288"/>
        </w:trPr>
        <w:tc>
          <w:tcPr>
            <w:tcW w:w="701" w:type="dxa"/>
            <w:tcBorders>
              <w:top w:val="nil"/>
              <w:left w:val="single" w:sz="4" w:space="0" w:color="auto"/>
              <w:bottom w:val="single" w:sz="4" w:space="0" w:color="auto"/>
              <w:right w:val="single" w:sz="4" w:space="0" w:color="auto"/>
            </w:tcBorders>
            <w:vAlign w:val="center"/>
          </w:tcPr>
          <w:p w14:paraId="63A40FE5"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1.7</w:t>
            </w:r>
          </w:p>
        </w:tc>
        <w:tc>
          <w:tcPr>
            <w:tcW w:w="5736" w:type="dxa"/>
            <w:tcBorders>
              <w:top w:val="nil"/>
              <w:left w:val="nil"/>
              <w:bottom w:val="single" w:sz="4" w:space="0" w:color="auto"/>
              <w:right w:val="single" w:sz="4" w:space="0" w:color="auto"/>
            </w:tcBorders>
            <w:noWrap/>
            <w:vAlign w:val="center"/>
          </w:tcPr>
          <w:p w14:paraId="2802B2A3"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Integración con otros aplicativos o módulos institucionales (gestor documental institucional entre otros)</w:t>
            </w:r>
          </w:p>
        </w:tc>
        <w:tc>
          <w:tcPr>
            <w:tcW w:w="975" w:type="dxa"/>
            <w:tcBorders>
              <w:top w:val="nil"/>
              <w:left w:val="nil"/>
              <w:bottom w:val="single" w:sz="4" w:space="0" w:color="auto"/>
              <w:right w:val="single" w:sz="4" w:space="0" w:color="auto"/>
            </w:tcBorders>
            <w:vAlign w:val="center"/>
          </w:tcPr>
          <w:p w14:paraId="0A8BE704"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65ED6193" w14:textId="77777777" w:rsidTr="00C7456D">
        <w:trPr>
          <w:trHeight w:val="288"/>
        </w:trPr>
        <w:tc>
          <w:tcPr>
            <w:tcW w:w="701" w:type="dxa"/>
            <w:tcBorders>
              <w:top w:val="nil"/>
              <w:left w:val="single" w:sz="4" w:space="0" w:color="auto"/>
              <w:bottom w:val="single" w:sz="4" w:space="0" w:color="auto"/>
              <w:right w:val="single" w:sz="4" w:space="0" w:color="auto"/>
            </w:tcBorders>
            <w:vAlign w:val="center"/>
          </w:tcPr>
          <w:p w14:paraId="5542B984" w14:textId="77777777" w:rsidR="00AB6C35" w:rsidRPr="00EB17FA" w:rsidRDefault="00AB6C35" w:rsidP="00EB17FA">
            <w:pPr>
              <w:jc w:val="both"/>
              <w:rPr>
                <w:rFonts w:ascii="Arial" w:hAnsi="Arial" w:cs="Arial"/>
                <w:b/>
                <w:bCs/>
                <w:color w:val="000000"/>
                <w:sz w:val="20"/>
                <w:szCs w:val="20"/>
                <w:lang w:eastAsia="es-EC"/>
              </w:rPr>
            </w:pPr>
            <w:bookmarkStart w:id="84" w:name="OLE_LINK21"/>
            <w:r w:rsidRPr="00EB17FA">
              <w:rPr>
                <w:rFonts w:ascii="Arial" w:hAnsi="Arial" w:cs="Arial"/>
                <w:b/>
                <w:bCs/>
                <w:color w:val="000000"/>
                <w:sz w:val="20"/>
                <w:szCs w:val="20"/>
                <w:lang w:eastAsia="es-EC"/>
              </w:rPr>
              <w:t>1.8</w:t>
            </w:r>
          </w:p>
        </w:tc>
        <w:tc>
          <w:tcPr>
            <w:tcW w:w="5736" w:type="dxa"/>
            <w:tcBorders>
              <w:top w:val="nil"/>
              <w:left w:val="nil"/>
              <w:bottom w:val="single" w:sz="4" w:space="0" w:color="auto"/>
              <w:right w:val="single" w:sz="4" w:space="0" w:color="auto"/>
            </w:tcBorders>
            <w:noWrap/>
            <w:vAlign w:val="center"/>
          </w:tcPr>
          <w:p w14:paraId="7BD3E5B3"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 xml:space="preserve">Validación y aprobación por parte del área responsable de la información ingresada manualmente por el empleado antes de incorporarse de forma definitiva en la ficha. </w:t>
            </w:r>
            <w:bookmarkStart w:id="85" w:name="OLE_LINK197"/>
            <w:r w:rsidRPr="00EB17FA">
              <w:rPr>
                <w:rFonts w:ascii="Arial" w:hAnsi="Arial" w:cs="Arial"/>
                <w:color w:val="000000"/>
                <w:sz w:val="20"/>
                <w:szCs w:val="20"/>
                <w:lang w:eastAsia="es-EC"/>
              </w:rPr>
              <w:t>Vinculación al componente genérico institucional</w:t>
            </w:r>
            <w:r w:rsidRPr="00EB17FA">
              <w:rPr>
                <w:rFonts w:ascii="Arial" w:hAnsi="Arial" w:cs="Arial"/>
                <w:sz w:val="20"/>
                <w:szCs w:val="20"/>
                <w:lang w:eastAsia="es-EC"/>
              </w:rPr>
              <w:t xml:space="preserve"> “Flujo de supervisión y aprobación” de la sección 8.1. Interoperabilidad.</w:t>
            </w:r>
            <w:bookmarkEnd w:id="85"/>
          </w:p>
        </w:tc>
        <w:tc>
          <w:tcPr>
            <w:tcW w:w="975" w:type="dxa"/>
            <w:tcBorders>
              <w:top w:val="nil"/>
              <w:left w:val="nil"/>
              <w:bottom w:val="single" w:sz="4" w:space="0" w:color="auto"/>
              <w:right w:val="single" w:sz="4" w:space="0" w:color="auto"/>
            </w:tcBorders>
            <w:vAlign w:val="center"/>
          </w:tcPr>
          <w:p w14:paraId="0B2001B0"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7141282C" w14:textId="77777777" w:rsidTr="00C7456D">
        <w:trPr>
          <w:trHeight w:val="288"/>
        </w:trPr>
        <w:tc>
          <w:tcPr>
            <w:tcW w:w="701" w:type="dxa"/>
            <w:tcBorders>
              <w:top w:val="nil"/>
              <w:left w:val="single" w:sz="4" w:space="0" w:color="auto"/>
              <w:bottom w:val="single" w:sz="4" w:space="0" w:color="auto"/>
              <w:right w:val="single" w:sz="4" w:space="0" w:color="auto"/>
            </w:tcBorders>
            <w:vAlign w:val="center"/>
          </w:tcPr>
          <w:p w14:paraId="5EC53DC9" w14:textId="77777777" w:rsidR="00AB6C35" w:rsidRPr="00EB17FA" w:rsidRDefault="00AB6C35" w:rsidP="00EB17FA">
            <w:pPr>
              <w:jc w:val="both"/>
              <w:rPr>
                <w:rFonts w:ascii="Arial" w:hAnsi="Arial" w:cs="Arial"/>
                <w:b/>
                <w:bCs/>
                <w:color w:val="000000"/>
                <w:sz w:val="20"/>
                <w:szCs w:val="20"/>
                <w:lang w:eastAsia="es-EC"/>
              </w:rPr>
            </w:pPr>
            <w:bookmarkStart w:id="86" w:name="OLE_LINK20"/>
            <w:bookmarkEnd w:id="84"/>
            <w:r w:rsidRPr="00EB17FA">
              <w:rPr>
                <w:rFonts w:ascii="Arial" w:hAnsi="Arial" w:cs="Arial"/>
                <w:b/>
                <w:bCs/>
                <w:color w:val="000000"/>
                <w:sz w:val="20"/>
                <w:szCs w:val="20"/>
                <w:lang w:eastAsia="es-EC"/>
              </w:rPr>
              <w:t>1.9</w:t>
            </w:r>
          </w:p>
        </w:tc>
        <w:tc>
          <w:tcPr>
            <w:tcW w:w="5736" w:type="dxa"/>
            <w:tcBorders>
              <w:top w:val="nil"/>
              <w:left w:val="nil"/>
              <w:bottom w:val="single" w:sz="4" w:space="0" w:color="auto"/>
              <w:right w:val="single" w:sz="4" w:space="0" w:color="auto"/>
            </w:tcBorders>
            <w:noWrap/>
            <w:vAlign w:val="center"/>
          </w:tcPr>
          <w:p w14:paraId="4FE02BC0"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sz w:val="20"/>
                <w:szCs w:val="20"/>
              </w:rPr>
              <w:t xml:space="preserve">Validación automática y manual de requisitos del puesto (formación, experiencia, competencias) antes de aprobar movimientos, con generación de alertas y registro en logs. </w:t>
            </w:r>
            <w:bookmarkStart w:id="87" w:name="OLE_LINK207"/>
            <w:r w:rsidRPr="00EB17FA">
              <w:rPr>
                <w:rFonts w:ascii="Arial" w:hAnsi="Arial" w:cs="Arial"/>
                <w:color w:val="000000"/>
                <w:sz w:val="20"/>
                <w:szCs w:val="20"/>
                <w:lang w:eastAsia="es-EC"/>
              </w:rPr>
              <w:t>Vinculación al componente genérico institucional</w:t>
            </w:r>
            <w:r w:rsidRPr="00EB17FA">
              <w:rPr>
                <w:rFonts w:ascii="Arial" w:hAnsi="Arial" w:cs="Arial"/>
                <w:sz w:val="20"/>
                <w:szCs w:val="20"/>
                <w:lang w:eastAsia="es-EC"/>
              </w:rPr>
              <w:t xml:space="preserve"> “Alertas y avisos” de la sección 8.1. Interoperabilidad.</w:t>
            </w:r>
            <w:bookmarkEnd w:id="87"/>
          </w:p>
        </w:tc>
        <w:tc>
          <w:tcPr>
            <w:tcW w:w="975" w:type="dxa"/>
            <w:tcBorders>
              <w:top w:val="nil"/>
              <w:left w:val="nil"/>
              <w:bottom w:val="single" w:sz="4" w:space="0" w:color="auto"/>
              <w:right w:val="single" w:sz="4" w:space="0" w:color="auto"/>
            </w:tcBorders>
            <w:vAlign w:val="center"/>
          </w:tcPr>
          <w:p w14:paraId="65FB3585"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723B0AFC" w14:textId="77777777" w:rsidTr="00C7456D">
        <w:trPr>
          <w:trHeight w:val="288"/>
        </w:trPr>
        <w:tc>
          <w:tcPr>
            <w:tcW w:w="701" w:type="dxa"/>
            <w:tcBorders>
              <w:top w:val="nil"/>
              <w:left w:val="single" w:sz="4" w:space="0" w:color="auto"/>
              <w:bottom w:val="single" w:sz="4" w:space="0" w:color="auto"/>
              <w:right w:val="single" w:sz="4" w:space="0" w:color="auto"/>
            </w:tcBorders>
            <w:vAlign w:val="center"/>
          </w:tcPr>
          <w:p w14:paraId="6BAF1FA9" w14:textId="77777777" w:rsidR="00AB6C35" w:rsidRPr="00EB17FA" w:rsidRDefault="00AB6C35" w:rsidP="00EB17FA">
            <w:pPr>
              <w:jc w:val="both"/>
              <w:rPr>
                <w:rFonts w:ascii="Arial" w:hAnsi="Arial" w:cs="Arial"/>
                <w:b/>
                <w:bCs/>
                <w:color w:val="000000"/>
                <w:sz w:val="20"/>
                <w:szCs w:val="20"/>
                <w:lang w:eastAsia="es-EC"/>
              </w:rPr>
            </w:pPr>
            <w:bookmarkStart w:id="88" w:name="OLE_LINK24"/>
            <w:bookmarkEnd w:id="86"/>
            <w:r w:rsidRPr="00EB17FA">
              <w:rPr>
                <w:rFonts w:ascii="Arial" w:hAnsi="Arial" w:cs="Arial"/>
                <w:b/>
                <w:bCs/>
                <w:color w:val="000000"/>
                <w:sz w:val="20"/>
                <w:szCs w:val="20"/>
                <w:lang w:eastAsia="es-EC"/>
              </w:rPr>
              <w:t>1.10</w:t>
            </w:r>
          </w:p>
        </w:tc>
        <w:tc>
          <w:tcPr>
            <w:tcW w:w="5736" w:type="dxa"/>
            <w:tcBorders>
              <w:top w:val="nil"/>
              <w:left w:val="nil"/>
              <w:bottom w:val="single" w:sz="4" w:space="0" w:color="auto"/>
              <w:right w:val="single" w:sz="4" w:space="0" w:color="auto"/>
            </w:tcBorders>
            <w:noWrap/>
            <w:vAlign w:val="center"/>
          </w:tcPr>
          <w:p w14:paraId="385E8404"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sz w:val="20"/>
                <w:szCs w:val="20"/>
              </w:rPr>
              <w:t>Registro histórico de cambios y validación de modificaciones realizadas en los datos.</w:t>
            </w:r>
          </w:p>
        </w:tc>
        <w:tc>
          <w:tcPr>
            <w:tcW w:w="975" w:type="dxa"/>
            <w:tcBorders>
              <w:top w:val="nil"/>
              <w:left w:val="nil"/>
              <w:bottom w:val="single" w:sz="4" w:space="0" w:color="auto"/>
              <w:right w:val="single" w:sz="4" w:space="0" w:color="auto"/>
            </w:tcBorders>
            <w:vAlign w:val="center"/>
          </w:tcPr>
          <w:p w14:paraId="1CFB5D67" w14:textId="77777777" w:rsidR="00AB6C35" w:rsidRPr="00EB17FA" w:rsidRDefault="00AB6C35" w:rsidP="00EB17FA">
            <w:pPr>
              <w:jc w:val="both"/>
              <w:rPr>
                <w:rFonts w:ascii="Arial" w:hAnsi="Arial" w:cs="Arial"/>
                <w:b/>
                <w:bCs/>
                <w:color w:val="000000"/>
                <w:sz w:val="20"/>
                <w:szCs w:val="20"/>
                <w:lang w:eastAsia="es-EC"/>
              </w:rPr>
            </w:pPr>
            <w:bookmarkStart w:id="89" w:name="OLE_LINK27"/>
            <w:r w:rsidRPr="00EB17FA">
              <w:rPr>
                <w:rFonts w:ascii="Arial" w:hAnsi="Arial" w:cs="Arial"/>
                <w:b/>
                <w:bCs/>
                <w:color w:val="000000"/>
                <w:sz w:val="20"/>
                <w:szCs w:val="20"/>
                <w:lang w:eastAsia="es-EC"/>
              </w:rPr>
              <w:t>X</w:t>
            </w:r>
            <w:bookmarkEnd w:id="89"/>
          </w:p>
        </w:tc>
      </w:tr>
      <w:tr w:rsidR="00AB6C35" w:rsidRPr="00EB17FA" w14:paraId="2B7B93AE" w14:textId="77777777" w:rsidTr="00C7456D">
        <w:trPr>
          <w:trHeight w:val="288"/>
        </w:trPr>
        <w:tc>
          <w:tcPr>
            <w:tcW w:w="701" w:type="dxa"/>
            <w:tcBorders>
              <w:top w:val="nil"/>
              <w:left w:val="single" w:sz="4" w:space="0" w:color="auto"/>
              <w:bottom w:val="single" w:sz="4" w:space="0" w:color="auto"/>
              <w:right w:val="single" w:sz="4" w:space="0" w:color="auto"/>
            </w:tcBorders>
            <w:vAlign w:val="center"/>
          </w:tcPr>
          <w:p w14:paraId="5E216C31" w14:textId="77777777" w:rsidR="00AB6C35" w:rsidRPr="00EB17FA" w:rsidRDefault="00AB6C35" w:rsidP="00EB17FA">
            <w:pPr>
              <w:jc w:val="both"/>
              <w:rPr>
                <w:rFonts w:ascii="Arial" w:hAnsi="Arial" w:cs="Arial"/>
                <w:b/>
                <w:bCs/>
                <w:color w:val="000000"/>
                <w:sz w:val="20"/>
                <w:szCs w:val="20"/>
                <w:lang w:eastAsia="es-EC"/>
              </w:rPr>
            </w:pPr>
            <w:bookmarkStart w:id="90" w:name="OLE_LINK26"/>
            <w:bookmarkEnd w:id="88"/>
            <w:r w:rsidRPr="00EB17FA">
              <w:rPr>
                <w:rFonts w:ascii="Arial" w:hAnsi="Arial" w:cs="Arial"/>
                <w:b/>
                <w:bCs/>
                <w:color w:val="000000"/>
                <w:sz w:val="20"/>
                <w:szCs w:val="20"/>
                <w:lang w:eastAsia="es-EC"/>
              </w:rPr>
              <w:t>1.11</w:t>
            </w:r>
          </w:p>
        </w:tc>
        <w:tc>
          <w:tcPr>
            <w:tcW w:w="5736" w:type="dxa"/>
            <w:tcBorders>
              <w:top w:val="nil"/>
              <w:left w:val="nil"/>
              <w:bottom w:val="single" w:sz="4" w:space="0" w:color="auto"/>
              <w:right w:val="single" w:sz="4" w:space="0" w:color="auto"/>
            </w:tcBorders>
            <w:noWrap/>
            <w:vAlign w:val="center"/>
          </w:tcPr>
          <w:p w14:paraId="43407D60"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Trazabilidad completa de las acciones realizadas en el módulo, incluyendo marcas de auditoría y control de modificaciones.</w:t>
            </w:r>
          </w:p>
        </w:tc>
        <w:tc>
          <w:tcPr>
            <w:tcW w:w="975" w:type="dxa"/>
            <w:tcBorders>
              <w:top w:val="nil"/>
              <w:left w:val="nil"/>
              <w:bottom w:val="single" w:sz="4" w:space="0" w:color="auto"/>
              <w:right w:val="single" w:sz="4" w:space="0" w:color="auto"/>
            </w:tcBorders>
            <w:vAlign w:val="center"/>
          </w:tcPr>
          <w:p w14:paraId="1C16A318" w14:textId="77777777" w:rsidR="00AB6C35" w:rsidRPr="00EB17FA" w:rsidRDefault="00AB6C35" w:rsidP="00EB17FA">
            <w:pPr>
              <w:jc w:val="both"/>
              <w:rPr>
                <w:rFonts w:ascii="Arial" w:hAnsi="Arial" w:cs="Arial"/>
                <w:b/>
                <w:bCs/>
                <w:color w:val="000000"/>
                <w:sz w:val="20"/>
                <w:szCs w:val="20"/>
                <w:lang w:eastAsia="es-EC"/>
              </w:rPr>
            </w:pPr>
            <w:bookmarkStart w:id="91" w:name="OLE_LINK28"/>
            <w:r w:rsidRPr="00EB17FA">
              <w:rPr>
                <w:rFonts w:ascii="Arial" w:hAnsi="Arial" w:cs="Arial"/>
                <w:b/>
                <w:bCs/>
                <w:color w:val="000000"/>
                <w:sz w:val="20"/>
                <w:szCs w:val="20"/>
                <w:lang w:eastAsia="es-EC"/>
              </w:rPr>
              <w:t>X</w:t>
            </w:r>
            <w:bookmarkEnd w:id="91"/>
          </w:p>
        </w:tc>
      </w:tr>
      <w:tr w:rsidR="00AB6C35" w:rsidRPr="00EB17FA" w14:paraId="336C9DB3" w14:textId="77777777" w:rsidTr="00C7456D">
        <w:trPr>
          <w:trHeight w:val="288"/>
        </w:trPr>
        <w:tc>
          <w:tcPr>
            <w:tcW w:w="701" w:type="dxa"/>
            <w:tcBorders>
              <w:top w:val="nil"/>
              <w:left w:val="single" w:sz="4" w:space="0" w:color="auto"/>
              <w:bottom w:val="single" w:sz="4" w:space="0" w:color="auto"/>
              <w:right w:val="single" w:sz="4" w:space="0" w:color="auto"/>
            </w:tcBorders>
            <w:vAlign w:val="center"/>
          </w:tcPr>
          <w:p w14:paraId="3EDD4A62" w14:textId="77777777" w:rsidR="00AB6C35" w:rsidRPr="00EB17FA" w:rsidRDefault="00AB6C35" w:rsidP="00EB17FA">
            <w:pPr>
              <w:jc w:val="both"/>
              <w:rPr>
                <w:rFonts w:ascii="Arial" w:hAnsi="Arial" w:cs="Arial"/>
                <w:b/>
                <w:bCs/>
                <w:color w:val="000000"/>
                <w:sz w:val="20"/>
                <w:szCs w:val="20"/>
                <w:lang w:eastAsia="es-EC"/>
              </w:rPr>
            </w:pPr>
            <w:bookmarkStart w:id="92" w:name="OLE_LINK25"/>
            <w:bookmarkEnd w:id="90"/>
            <w:r w:rsidRPr="00EB17FA">
              <w:rPr>
                <w:rFonts w:ascii="Arial" w:hAnsi="Arial" w:cs="Arial"/>
                <w:b/>
                <w:bCs/>
                <w:color w:val="000000"/>
                <w:sz w:val="20"/>
                <w:szCs w:val="20"/>
                <w:lang w:eastAsia="es-EC"/>
              </w:rPr>
              <w:t>1.12</w:t>
            </w:r>
          </w:p>
        </w:tc>
        <w:tc>
          <w:tcPr>
            <w:tcW w:w="5736" w:type="dxa"/>
            <w:tcBorders>
              <w:top w:val="nil"/>
              <w:left w:val="nil"/>
              <w:bottom w:val="single" w:sz="4" w:space="0" w:color="auto"/>
              <w:right w:val="single" w:sz="4" w:space="0" w:color="auto"/>
            </w:tcBorders>
            <w:noWrap/>
            <w:vAlign w:val="center"/>
          </w:tcPr>
          <w:p w14:paraId="4A7B7914"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Una vez validada, la información quedará registrada de forma definitiva y no podrá ser modificada ni eliminada.</w:t>
            </w:r>
          </w:p>
        </w:tc>
        <w:tc>
          <w:tcPr>
            <w:tcW w:w="975" w:type="dxa"/>
            <w:tcBorders>
              <w:top w:val="nil"/>
              <w:left w:val="nil"/>
              <w:bottom w:val="single" w:sz="4" w:space="0" w:color="auto"/>
              <w:right w:val="single" w:sz="4" w:space="0" w:color="auto"/>
            </w:tcBorders>
            <w:vAlign w:val="center"/>
          </w:tcPr>
          <w:p w14:paraId="7DE0C82F"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417DA40D" w14:textId="77777777" w:rsidTr="00C7456D">
        <w:trPr>
          <w:trHeight w:val="288"/>
        </w:trPr>
        <w:tc>
          <w:tcPr>
            <w:tcW w:w="701" w:type="dxa"/>
            <w:tcBorders>
              <w:top w:val="nil"/>
              <w:left w:val="single" w:sz="4" w:space="0" w:color="auto"/>
              <w:bottom w:val="single" w:sz="4" w:space="0" w:color="auto"/>
              <w:right w:val="single" w:sz="4" w:space="0" w:color="auto"/>
            </w:tcBorders>
            <w:vAlign w:val="center"/>
          </w:tcPr>
          <w:p w14:paraId="68EAA1C9" w14:textId="77777777" w:rsidR="00AB6C35" w:rsidRPr="00EB17FA" w:rsidRDefault="00AB6C35" w:rsidP="00EB17FA">
            <w:pPr>
              <w:jc w:val="both"/>
              <w:rPr>
                <w:rFonts w:ascii="Arial" w:hAnsi="Arial" w:cs="Arial"/>
                <w:b/>
                <w:bCs/>
                <w:color w:val="000000"/>
                <w:sz w:val="20"/>
                <w:szCs w:val="20"/>
                <w:lang w:eastAsia="es-EC"/>
              </w:rPr>
            </w:pPr>
            <w:bookmarkStart w:id="93" w:name="OLE_LINK23"/>
            <w:bookmarkEnd w:id="92"/>
            <w:r w:rsidRPr="00EB17FA">
              <w:rPr>
                <w:rFonts w:ascii="Arial" w:hAnsi="Arial" w:cs="Arial"/>
                <w:b/>
                <w:bCs/>
                <w:color w:val="000000"/>
                <w:sz w:val="20"/>
                <w:szCs w:val="20"/>
                <w:lang w:eastAsia="es-EC"/>
              </w:rPr>
              <w:t>1.13</w:t>
            </w:r>
          </w:p>
          <w:p w14:paraId="0C4D79FC" w14:textId="77777777" w:rsidR="00AB6C35" w:rsidRPr="00EB17FA" w:rsidRDefault="00AB6C35" w:rsidP="00EB17FA">
            <w:pPr>
              <w:jc w:val="both"/>
              <w:rPr>
                <w:rFonts w:ascii="Arial" w:hAnsi="Arial" w:cs="Arial"/>
                <w:b/>
                <w:bCs/>
                <w:color w:val="000000"/>
                <w:sz w:val="20"/>
                <w:szCs w:val="20"/>
                <w:lang w:eastAsia="es-EC"/>
              </w:rPr>
            </w:pPr>
          </w:p>
        </w:tc>
        <w:tc>
          <w:tcPr>
            <w:tcW w:w="5736" w:type="dxa"/>
            <w:tcBorders>
              <w:top w:val="nil"/>
              <w:left w:val="nil"/>
              <w:bottom w:val="single" w:sz="4" w:space="0" w:color="auto"/>
              <w:right w:val="single" w:sz="4" w:space="0" w:color="auto"/>
            </w:tcBorders>
            <w:noWrap/>
            <w:vAlign w:val="center"/>
          </w:tcPr>
          <w:p w14:paraId="134D637C"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Alimentación automática de la ficha de personal con datos provenientes del manual de puestos, ficha de validación y trayectoria laboral.</w:t>
            </w:r>
          </w:p>
        </w:tc>
        <w:tc>
          <w:tcPr>
            <w:tcW w:w="975" w:type="dxa"/>
            <w:tcBorders>
              <w:top w:val="nil"/>
              <w:left w:val="nil"/>
              <w:bottom w:val="single" w:sz="4" w:space="0" w:color="auto"/>
              <w:right w:val="single" w:sz="4" w:space="0" w:color="auto"/>
            </w:tcBorders>
            <w:vAlign w:val="center"/>
          </w:tcPr>
          <w:p w14:paraId="1AEE4299" w14:textId="77777777" w:rsidR="00AB6C35" w:rsidRPr="00EB17FA" w:rsidRDefault="00AB6C35" w:rsidP="00EB17FA">
            <w:pPr>
              <w:jc w:val="both"/>
              <w:rPr>
                <w:rFonts w:ascii="Arial" w:hAnsi="Arial" w:cs="Arial"/>
                <w:b/>
                <w:bCs/>
                <w:color w:val="000000"/>
                <w:sz w:val="20"/>
                <w:szCs w:val="20"/>
                <w:lang w:eastAsia="es-EC"/>
              </w:rPr>
            </w:pPr>
            <w:bookmarkStart w:id="94" w:name="OLE_LINK31"/>
            <w:r w:rsidRPr="00EB17FA">
              <w:rPr>
                <w:rFonts w:ascii="Arial" w:hAnsi="Arial" w:cs="Arial"/>
                <w:b/>
                <w:bCs/>
                <w:color w:val="000000"/>
                <w:sz w:val="20"/>
                <w:szCs w:val="20"/>
                <w:lang w:eastAsia="es-EC"/>
              </w:rPr>
              <w:t>X</w:t>
            </w:r>
            <w:bookmarkEnd w:id="94"/>
          </w:p>
        </w:tc>
      </w:tr>
      <w:tr w:rsidR="00AB6C35" w:rsidRPr="00EB17FA" w14:paraId="0E07E33A" w14:textId="77777777" w:rsidTr="00C7456D">
        <w:trPr>
          <w:trHeight w:val="288"/>
        </w:trPr>
        <w:tc>
          <w:tcPr>
            <w:tcW w:w="701" w:type="dxa"/>
            <w:tcBorders>
              <w:top w:val="nil"/>
              <w:left w:val="single" w:sz="4" w:space="0" w:color="auto"/>
              <w:bottom w:val="single" w:sz="4" w:space="0" w:color="auto"/>
              <w:right w:val="single" w:sz="4" w:space="0" w:color="auto"/>
            </w:tcBorders>
            <w:vAlign w:val="center"/>
          </w:tcPr>
          <w:p w14:paraId="0C0B509B" w14:textId="77777777" w:rsidR="00AB6C35" w:rsidRPr="00EB17FA" w:rsidRDefault="00AB6C35" w:rsidP="00EB17FA">
            <w:pPr>
              <w:jc w:val="both"/>
              <w:rPr>
                <w:rFonts w:ascii="Arial" w:hAnsi="Arial" w:cs="Arial"/>
                <w:b/>
                <w:bCs/>
                <w:color w:val="000000"/>
                <w:sz w:val="20"/>
                <w:szCs w:val="20"/>
                <w:lang w:eastAsia="es-EC"/>
              </w:rPr>
            </w:pPr>
            <w:bookmarkStart w:id="95" w:name="OLE_LINK29"/>
            <w:bookmarkEnd w:id="93"/>
            <w:r w:rsidRPr="00EB17FA">
              <w:rPr>
                <w:rFonts w:ascii="Arial" w:hAnsi="Arial" w:cs="Arial"/>
                <w:b/>
                <w:bCs/>
                <w:color w:val="000000"/>
                <w:sz w:val="20"/>
                <w:szCs w:val="20"/>
                <w:lang w:eastAsia="es-EC"/>
              </w:rPr>
              <w:t>1.14</w:t>
            </w:r>
          </w:p>
        </w:tc>
        <w:tc>
          <w:tcPr>
            <w:tcW w:w="5736" w:type="dxa"/>
            <w:tcBorders>
              <w:top w:val="nil"/>
              <w:left w:val="nil"/>
              <w:bottom w:val="single" w:sz="4" w:space="0" w:color="auto"/>
              <w:right w:val="single" w:sz="4" w:space="0" w:color="auto"/>
            </w:tcBorders>
            <w:noWrap/>
            <w:vAlign w:val="center"/>
          </w:tcPr>
          <w:p w14:paraId="29200188"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Generación de reportes dinámicos y analíticos basados en los datos de los servidores (ejemplo: estadísticas de nivel académico, trayectoria interna, evaluación del desempeño, capacitación).</w:t>
            </w:r>
          </w:p>
        </w:tc>
        <w:tc>
          <w:tcPr>
            <w:tcW w:w="975" w:type="dxa"/>
            <w:tcBorders>
              <w:top w:val="nil"/>
              <w:left w:val="nil"/>
              <w:bottom w:val="single" w:sz="4" w:space="0" w:color="auto"/>
              <w:right w:val="single" w:sz="4" w:space="0" w:color="auto"/>
            </w:tcBorders>
            <w:vAlign w:val="center"/>
          </w:tcPr>
          <w:p w14:paraId="4BE7933A"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3DA0A899" w14:textId="77777777" w:rsidTr="00C7456D">
        <w:trPr>
          <w:trHeight w:val="288"/>
        </w:trPr>
        <w:tc>
          <w:tcPr>
            <w:tcW w:w="701" w:type="dxa"/>
            <w:tcBorders>
              <w:top w:val="nil"/>
              <w:left w:val="single" w:sz="4" w:space="0" w:color="auto"/>
              <w:bottom w:val="single" w:sz="4" w:space="0" w:color="auto"/>
              <w:right w:val="single" w:sz="4" w:space="0" w:color="auto"/>
            </w:tcBorders>
            <w:vAlign w:val="center"/>
          </w:tcPr>
          <w:p w14:paraId="5FA4E2AA" w14:textId="77777777" w:rsidR="00AB6C35" w:rsidRPr="00EB17FA" w:rsidRDefault="00AB6C35" w:rsidP="00EB17FA">
            <w:pPr>
              <w:jc w:val="both"/>
              <w:rPr>
                <w:rFonts w:ascii="Arial" w:hAnsi="Arial" w:cs="Arial"/>
                <w:b/>
                <w:bCs/>
                <w:color w:val="000000"/>
                <w:sz w:val="20"/>
                <w:szCs w:val="20"/>
                <w:lang w:eastAsia="es-EC"/>
              </w:rPr>
            </w:pPr>
            <w:bookmarkStart w:id="96" w:name="OLE_LINK165"/>
            <w:bookmarkEnd w:id="82"/>
            <w:bookmarkEnd w:id="95"/>
            <w:r w:rsidRPr="00EB17FA">
              <w:rPr>
                <w:rFonts w:ascii="Arial" w:hAnsi="Arial" w:cs="Arial"/>
                <w:b/>
                <w:bCs/>
                <w:color w:val="000000"/>
                <w:sz w:val="20"/>
                <w:szCs w:val="20"/>
                <w:lang w:eastAsia="es-EC"/>
              </w:rPr>
              <w:t>2</w:t>
            </w:r>
          </w:p>
        </w:tc>
        <w:tc>
          <w:tcPr>
            <w:tcW w:w="5736" w:type="dxa"/>
            <w:tcBorders>
              <w:top w:val="nil"/>
              <w:left w:val="nil"/>
              <w:bottom w:val="single" w:sz="4" w:space="0" w:color="auto"/>
              <w:right w:val="single" w:sz="4" w:space="0" w:color="auto"/>
            </w:tcBorders>
            <w:noWrap/>
            <w:vAlign w:val="center"/>
          </w:tcPr>
          <w:p w14:paraId="53986F3F"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b/>
                <w:bCs/>
                <w:sz w:val="20"/>
                <w:szCs w:val="20"/>
                <w:lang w:eastAsia="es-EC"/>
              </w:rPr>
              <w:t>Módulo de estructura posicional y distributivo de personal</w:t>
            </w:r>
          </w:p>
        </w:tc>
        <w:tc>
          <w:tcPr>
            <w:tcW w:w="975" w:type="dxa"/>
            <w:tcBorders>
              <w:top w:val="nil"/>
              <w:left w:val="nil"/>
              <w:bottom w:val="single" w:sz="4" w:space="0" w:color="auto"/>
              <w:right w:val="single" w:sz="4" w:space="0" w:color="auto"/>
            </w:tcBorders>
            <w:vAlign w:val="center"/>
          </w:tcPr>
          <w:p w14:paraId="19F09569" w14:textId="77777777" w:rsidR="00AB6C35" w:rsidRPr="00EB17FA" w:rsidRDefault="00AB6C35" w:rsidP="00EB17FA">
            <w:pPr>
              <w:jc w:val="both"/>
              <w:rPr>
                <w:rFonts w:ascii="Arial" w:hAnsi="Arial" w:cs="Arial"/>
                <w:b/>
                <w:bCs/>
                <w:color w:val="000000"/>
                <w:sz w:val="20"/>
                <w:szCs w:val="20"/>
                <w:lang w:eastAsia="es-EC"/>
              </w:rPr>
            </w:pPr>
          </w:p>
        </w:tc>
      </w:tr>
      <w:tr w:rsidR="00AB6C35" w:rsidRPr="00EB17FA" w14:paraId="1F078F96" w14:textId="77777777" w:rsidTr="00C7456D">
        <w:trPr>
          <w:trHeight w:val="288"/>
        </w:trPr>
        <w:tc>
          <w:tcPr>
            <w:tcW w:w="701" w:type="dxa"/>
            <w:tcBorders>
              <w:top w:val="nil"/>
              <w:left w:val="single" w:sz="4" w:space="0" w:color="auto"/>
              <w:bottom w:val="single" w:sz="4" w:space="0" w:color="auto"/>
              <w:right w:val="single" w:sz="4" w:space="0" w:color="auto"/>
            </w:tcBorders>
            <w:vAlign w:val="center"/>
          </w:tcPr>
          <w:p w14:paraId="5770CC0C"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2.1</w:t>
            </w:r>
          </w:p>
        </w:tc>
        <w:tc>
          <w:tcPr>
            <w:tcW w:w="5736" w:type="dxa"/>
            <w:tcBorders>
              <w:top w:val="nil"/>
              <w:left w:val="nil"/>
              <w:bottom w:val="single" w:sz="4" w:space="0" w:color="auto"/>
              <w:right w:val="single" w:sz="4" w:space="0" w:color="auto"/>
            </w:tcBorders>
            <w:noWrap/>
            <w:vAlign w:val="center"/>
          </w:tcPr>
          <w:p w14:paraId="1D50D9BA"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Creación y administración de la estructura posicional basada en la estructura orgánica institucional.</w:t>
            </w:r>
          </w:p>
        </w:tc>
        <w:tc>
          <w:tcPr>
            <w:tcW w:w="975" w:type="dxa"/>
            <w:tcBorders>
              <w:top w:val="nil"/>
              <w:left w:val="nil"/>
              <w:bottom w:val="single" w:sz="4" w:space="0" w:color="auto"/>
              <w:right w:val="single" w:sz="4" w:space="0" w:color="auto"/>
            </w:tcBorders>
            <w:vAlign w:val="center"/>
          </w:tcPr>
          <w:p w14:paraId="41BD8797"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26722E1D" w14:textId="77777777" w:rsidTr="00C7456D">
        <w:trPr>
          <w:trHeight w:val="288"/>
        </w:trPr>
        <w:tc>
          <w:tcPr>
            <w:tcW w:w="701" w:type="dxa"/>
            <w:tcBorders>
              <w:top w:val="nil"/>
              <w:left w:val="single" w:sz="4" w:space="0" w:color="auto"/>
              <w:bottom w:val="single" w:sz="4" w:space="0" w:color="auto"/>
              <w:right w:val="single" w:sz="4" w:space="0" w:color="auto"/>
            </w:tcBorders>
            <w:vAlign w:val="center"/>
          </w:tcPr>
          <w:p w14:paraId="001C3E45" w14:textId="77777777" w:rsidR="00AB6C35" w:rsidRPr="00EB17FA" w:rsidRDefault="00AB6C35" w:rsidP="00EB17FA">
            <w:pPr>
              <w:jc w:val="both"/>
              <w:rPr>
                <w:rFonts w:ascii="Arial" w:hAnsi="Arial" w:cs="Arial"/>
                <w:b/>
                <w:bCs/>
                <w:color w:val="000000"/>
                <w:sz w:val="20"/>
                <w:szCs w:val="20"/>
                <w:lang w:eastAsia="es-EC"/>
              </w:rPr>
            </w:pPr>
            <w:bookmarkStart w:id="97" w:name="OLE_LINK33"/>
            <w:r w:rsidRPr="00EB17FA">
              <w:rPr>
                <w:rFonts w:ascii="Arial" w:hAnsi="Arial" w:cs="Arial"/>
                <w:b/>
                <w:bCs/>
                <w:color w:val="000000"/>
                <w:sz w:val="20"/>
                <w:szCs w:val="20"/>
                <w:lang w:eastAsia="es-EC"/>
              </w:rPr>
              <w:t>2.2</w:t>
            </w:r>
          </w:p>
        </w:tc>
        <w:tc>
          <w:tcPr>
            <w:tcW w:w="5736" w:type="dxa"/>
            <w:tcBorders>
              <w:top w:val="nil"/>
              <w:left w:val="nil"/>
              <w:bottom w:val="single" w:sz="4" w:space="0" w:color="auto"/>
              <w:right w:val="single" w:sz="4" w:space="0" w:color="auto"/>
            </w:tcBorders>
            <w:noWrap/>
            <w:vAlign w:val="center"/>
          </w:tcPr>
          <w:p w14:paraId="568D8933"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Administración de unidades funcionales (crear, eliminar o modificar).</w:t>
            </w:r>
          </w:p>
        </w:tc>
        <w:tc>
          <w:tcPr>
            <w:tcW w:w="975" w:type="dxa"/>
            <w:tcBorders>
              <w:top w:val="nil"/>
              <w:left w:val="nil"/>
              <w:bottom w:val="single" w:sz="4" w:space="0" w:color="auto"/>
              <w:right w:val="single" w:sz="4" w:space="0" w:color="auto"/>
            </w:tcBorders>
            <w:vAlign w:val="center"/>
          </w:tcPr>
          <w:p w14:paraId="0ED542D9"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bookmarkEnd w:id="97"/>
      <w:tr w:rsidR="00AB6C35" w:rsidRPr="00EB17FA" w14:paraId="5BFE0D87" w14:textId="77777777" w:rsidTr="00C7456D">
        <w:trPr>
          <w:trHeight w:val="288"/>
        </w:trPr>
        <w:tc>
          <w:tcPr>
            <w:tcW w:w="701" w:type="dxa"/>
            <w:tcBorders>
              <w:top w:val="nil"/>
              <w:left w:val="single" w:sz="4" w:space="0" w:color="auto"/>
              <w:bottom w:val="single" w:sz="4" w:space="0" w:color="auto"/>
              <w:right w:val="single" w:sz="4" w:space="0" w:color="auto"/>
            </w:tcBorders>
            <w:vAlign w:val="center"/>
          </w:tcPr>
          <w:p w14:paraId="055FD99E"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2.3</w:t>
            </w:r>
          </w:p>
        </w:tc>
        <w:tc>
          <w:tcPr>
            <w:tcW w:w="5736" w:type="dxa"/>
            <w:tcBorders>
              <w:top w:val="nil"/>
              <w:left w:val="nil"/>
              <w:bottom w:val="single" w:sz="4" w:space="0" w:color="auto"/>
              <w:right w:val="single" w:sz="4" w:space="0" w:color="auto"/>
            </w:tcBorders>
            <w:noWrap/>
            <w:vAlign w:val="center"/>
          </w:tcPr>
          <w:p w14:paraId="492C3606"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Parametrización de niveles dentro de la estructura posicional.</w:t>
            </w:r>
          </w:p>
        </w:tc>
        <w:tc>
          <w:tcPr>
            <w:tcW w:w="975" w:type="dxa"/>
            <w:tcBorders>
              <w:top w:val="nil"/>
              <w:left w:val="nil"/>
              <w:bottom w:val="single" w:sz="4" w:space="0" w:color="auto"/>
              <w:right w:val="single" w:sz="4" w:space="0" w:color="auto"/>
            </w:tcBorders>
            <w:vAlign w:val="center"/>
          </w:tcPr>
          <w:p w14:paraId="402163CA"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3073CB6E" w14:textId="77777777" w:rsidTr="00C7456D">
        <w:trPr>
          <w:trHeight w:val="288"/>
        </w:trPr>
        <w:tc>
          <w:tcPr>
            <w:tcW w:w="701" w:type="dxa"/>
            <w:tcBorders>
              <w:top w:val="nil"/>
              <w:left w:val="single" w:sz="4" w:space="0" w:color="auto"/>
              <w:bottom w:val="single" w:sz="4" w:space="0" w:color="auto"/>
              <w:right w:val="single" w:sz="4" w:space="0" w:color="auto"/>
            </w:tcBorders>
            <w:vAlign w:val="center"/>
          </w:tcPr>
          <w:p w14:paraId="3C59E962"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2.4</w:t>
            </w:r>
          </w:p>
        </w:tc>
        <w:tc>
          <w:tcPr>
            <w:tcW w:w="5736" w:type="dxa"/>
            <w:tcBorders>
              <w:top w:val="nil"/>
              <w:left w:val="nil"/>
              <w:bottom w:val="single" w:sz="4" w:space="0" w:color="auto"/>
              <w:right w:val="single" w:sz="4" w:space="0" w:color="auto"/>
            </w:tcBorders>
            <w:noWrap/>
            <w:vAlign w:val="center"/>
          </w:tcPr>
          <w:p w14:paraId="605B194F"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Vinculación con el Sistema del Manual de Descripción, Valoración y Clasificación de Puestos.</w:t>
            </w:r>
          </w:p>
        </w:tc>
        <w:tc>
          <w:tcPr>
            <w:tcW w:w="975" w:type="dxa"/>
            <w:tcBorders>
              <w:top w:val="nil"/>
              <w:left w:val="nil"/>
              <w:bottom w:val="single" w:sz="4" w:space="0" w:color="auto"/>
              <w:right w:val="single" w:sz="4" w:space="0" w:color="auto"/>
            </w:tcBorders>
            <w:vAlign w:val="center"/>
          </w:tcPr>
          <w:p w14:paraId="21E6DB32" w14:textId="77777777" w:rsidR="00AB6C35" w:rsidRPr="00EB17FA" w:rsidRDefault="00AB6C35" w:rsidP="00EB17FA">
            <w:pPr>
              <w:jc w:val="both"/>
              <w:rPr>
                <w:rFonts w:ascii="Arial" w:hAnsi="Arial" w:cs="Arial"/>
                <w:b/>
                <w:bCs/>
                <w:color w:val="000000"/>
                <w:sz w:val="20"/>
                <w:szCs w:val="20"/>
                <w:lang w:eastAsia="es-EC"/>
              </w:rPr>
            </w:pPr>
            <w:bookmarkStart w:id="98" w:name="OLE_LINK36"/>
            <w:r w:rsidRPr="00EB17FA">
              <w:rPr>
                <w:rFonts w:ascii="Arial" w:hAnsi="Arial" w:cs="Arial"/>
                <w:b/>
                <w:bCs/>
                <w:color w:val="000000"/>
                <w:sz w:val="20"/>
                <w:szCs w:val="20"/>
                <w:lang w:eastAsia="es-EC"/>
              </w:rPr>
              <w:t>X</w:t>
            </w:r>
            <w:bookmarkEnd w:id="98"/>
          </w:p>
        </w:tc>
      </w:tr>
      <w:tr w:rsidR="00AB6C35" w:rsidRPr="00EB17FA" w14:paraId="424FB5B9" w14:textId="77777777" w:rsidTr="00C7456D">
        <w:trPr>
          <w:trHeight w:val="288"/>
        </w:trPr>
        <w:tc>
          <w:tcPr>
            <w:tcW w:w="701" w:type="dxa"/>
            <w:tcBorders>
              <w:top w:val="nil"/>
              <w:left w:val="single" w:sz="4" w:space="0" w:color="auto"/>
              <w:bottom w:val="single" w:sz="4" w:space="0" w:color="auto"/>
              <w:right w:val="single" w:sz="4" w:space="0" w:color="auto"/>
            </w:tcBorders>
            <w:vAlign w:val="center"/>
          </w:tcPr>
          <w:p w14:paraId="655012A0"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2.5</w:t>
            </w:r>
          </w:p>
        </w:tc>
        <w:tc>
          <w:tcPr>
            <w:tcW w:w="5736" w:type="dxa"/>
            <w:tcBorders>
              <w:top w:val="nil"/>
              <w:left w:val="nil"/>
              <w:bottom w:val="single" w:sz="4" w:space="0" w:color="auto"/>
              <w:right w:val="single" w:sz="4" w:space="0" w:color="auto"/>
            </w:tcBorders>
            <w:noWrap/>
            <w:vAlign w:val="center"/>
          </w:tcPr>
          <w:p w14:paraId="4BE771E5"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Integración automática con catálogos institucionales. Vinculación al componente institucional</w:t>
            </w:r>
            <w:r w:rsidRPr="00EB17FA">
              <w:rPr>
                <w:rFonts w:ascii="Arial" w:hAnsi="Arial" w:cs="Arial"/>
                <w:sz w:val="20"/>
                <w:szCs w:val="20"/>
                <w:lang w:eastAsia="es-EC"/>
              </w:rPr>
              <w:t xml:space="preserve"> “Catálogos Institucionales (ADM)” de la sección 8.1. Interoperabilidad.</w:t>
            </w:r>
          </w:p>
        </w:tc>
        <w:tc>
          <w:tcPr>
            <w:tcW w:w="975" w:type="dxa"/>
            <w:tcBorders>
              <w:top w:val="nil"/>
              <w:left w:val="nil"/>
              <w:bottom w:val="single" w:sz="4" w:space="0" w:color="auto"/>
              <w:right w:val="single" w:sz="4" w:space="0" w:color="auto"/>
            </w:tcBorders>
            <w:vAlign w:val="center"/>
          </w:tcPr>
          <w:p w14:paraId="09093C01"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1AA68E74" w14:textId="77777777" w:rsidTr="00C7456D">
        <w:trPr>
          <w:trHeight w:val="288"/>
        </w:trPr>
        <w:tc>
          <w:tcPr>
            <w:tcW w:w="701" w:type="dxa"/>
            <w:tcBorders>
              <w:top w:val="nil"/>
              <w:left w:val="single" w:sz="4" w:space="0" w:color="auto"/>
              <w:bottom w:val="single" w:sz="4" w:space="0" w:color="auto"/>
              <w:right w:val="single" w:sz="4" w:space="0" w:color="auto"/>
            </w:tcBorders>
            <w:vAlign w:val="center"/>
          </w:tcPr>
          <w:p w14:paraId="06FB5F5D"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2.6</w:t>
            </w:r>
          </w:p>
        </w:tc>
        <w:tc>
          <w:tcPr>
            <w:tcW w:w="5736" w:type="dxa"/>
            <w:tcBorders>
              <w:top w:val="nil"/>
              <w:left w:val="nil"/>
              <w:bottom w:val="single" w:sz="4" w:space="0" w:color="auto"/>
              <w:right w:val="single" w:sz="4" w:space="0" w:color="auto"/>
            </w:tcBorders>
            <w:noWrap/>
            <w:vAlign w:val="center"/>
          </w:tcPr>
          <w:p w14:paraId="74862E80"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Creación y gestión de partidas presupuestarias según regímenes y estado, unidad, cargo, ubicación geográfica y descripción.</w:t>
            </w:r>
          </w:p>
        </w:tc>
        <w:tc>
          <w:tcPr>
            <w:tcW w:w="975" w:type="dxa"/>
            <w:tcBorders>
              <w:top w:val="nil"/>
              <w:left w:val="nil"/>
              <w:bottom w:val="single" w:sz="4" w:space="0" w:color="auto"/>
              <w:right w:val="single" w:sz="4" w:space="0" w:color="auto"/>
            </w:tcBorders>
            <w:vAlign w:val="center"/>
          </w:tcPr>
          <w:p w14:paraId="5AB2DBC9"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33BCDCC8" w14:textId="77777777" w:rsidTr="00C7456D">
        <w:trPr>
          <w:trHeight w:val="288"/>
        </w:trPr>
        <w:tc>
          <w:tcPr>
            <w:tcW w:w="701" w:type="dxa"/>
            <w:tcBorders>
              <w:top w:val="nil"/>
              <w:left w:val="single" w:sz="4" w:space="0" w:color="auto"/>
              <w:bottom w:val="single" w:sz="4" w:space="0" w:color="auto"/>
              <w:right w:val="single" w:sz="4" w:space="0" w:color="auto"/>
            </w:tcBorders>
            <w:vAlign w:val="center"/>
          </w:tcPr>
          <w:p w14:paraId="02B3C938"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2.7</w:t>
            </w:r>
          </w:p>
        </w:tc>
        <w:tc>
          <w:tcPr>
            <w:tcW w:w="5736" w:type="dxa"/>
            <w:tcBorders>
              <w:top w:val="nil"/>
              <w:left w:val="nil"/>
              <w:bottom w:val="single" w:sz="4" w:space="0" w:color="auto"/>
              <w:right w:val="single" w:sz="4" w:space="0" w:color="auto"/>
            </w:tcBorders>
            <w:noWrap/>
            <w:vAlign w:val="center"/>
          </w:tcPr>
          <w:p w14:paraId="463B0AFD"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Creación y actualización de organigramas institucionales.</w:t>
            </w:r>
          </w:p>
        </w:tc>
        <w:tc>
          <w:tcPr>
            <w:tcW w:w="975" w:type="dxa"/>
            <w:tcBorders>
              <w:top w:val="nil"/>
              <w:left w:val="nil"/>
              <w:bottom w:val="single" w:sz="4" w:space="0" w:color="auto"/>
              <w:right w:val="single" w:sz="4" w:space="0" w:color="auto"/>
            </w:tcBorders>
            <w:vAlign w:val="center"/>
          </w:tcPr>
          <w:p w14:paraId="622154BE"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65B51A46" w14:textId="77777777" w:rsidTr="00C7456D">
        <w:trPr>
          <w:trHeight w:val="288"/>
        </w:trPr>
        <w:tc>
          <w:tcPr>
            <w:tcW w:w="701" w:type="dxa"/>
            <w:tcBorders>
              <w:top w:val="nil"/>
              <w:left w:val="single" w:sz="4" w:space="0" w:color="auto"/>
              <w:bottom w:val="single" w:sz="4" w:space="0" w:color="auto"/>
              <w:right w:val="single" w:sz="4" w:space="0" w:color="auto"/>
            </w:tcBorders>
            <w:vAlign w:val="center"/>
          </w:tcPr>
          <w:p w14:paraId="6F6EC3BD" w14:textId="77777777" w:rsidR="00AB6C35" w:rsidRPr="00EB17FA" w:rsidRDefault="00AB6C35" w:rsidP="00EB17FA">
            <w:pPr>
              <w:jc w:val="both"/>
              <w:rPr>
                <w:rFonts w:ascii="Arial" w:hAnsi="Arial" w:cs="Arial"/>
                <w:b/>
                <w:bCs/>
                <w:color w:val="000000"/>
                <w:sz w:val="20"/>
                <w:szCs w:val="20"/>
                <w:lang w:eastAsia="es-EC"/>
              </w:rPr>
            </w:pPr>
            <w:bookmarkStart w:id="99" w:name="OLE_LINK35"/>
            <w:r w:rsidRPr="00EB17FA">
              <w:rPr>
                <w:rFonts w:ascii="Arial" w:hAnsi="Arial" w:cs="Arial"/>
                <w:b/>
                <w:bCs/>
                <w:color w:val="000000"/>
                <w:sz w:val="20"/>
                <w:szCs w:val="20"/>
                <w:lang w:eastAsia="es-EC"/>
              </w:rPr>
              <w:t>2.8</w:t>
            </w:r>
          </w:p>
        </w:tc>
        <w:tc>
          <w:tcPr>
            <w:tcW w:w="5736" w:type="dxa"/>
            <w:tcBorders>
              <w:top w:val="nil"/>
              <w:left w:val="nil"/>
              <w:bottom w:val="single" w:sz="4" w:space="0" w:color="auto"/>
              <w:right w:val="single" w:sz="4" w:space="0" w:color="auto"/>
            </w:tcBorders>
            <w:noWrap/>
            <w:vAlign w:val="center"/>
          </w:tcPr>
          <w:p w14:paraId="075816C2"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Distributivo de Puestos</w:t>
            </w:r>
          </w:p>
        </w:tc>
        <w:tc>
          <w:tcPr>
            <w:tcW w:w="975" w:type="dxa"/>
            <w:tcBorders>
              <w:top w:val="nil"/>
              <w:left w:val="nil"/>
              <w:bottom w:val="single" w:sz="4" w:space="0" w:color="auto"/>
              <w:right w:val="single" w:sz="4" w:space="0" w:color="auto"/>
            </w:tcBorders>
            <w:vAlign w:val="center"/>
          </w:tcPr>
          <w:p w14:paraId="596DD5EF" w14:textId="77777777" w:rsidR="00AB6C35" w:rsidRPr="00EB17FA" w:rsidRDefault="00AB6C35" w:rsidP="00EB17FA">
            <w:pPr>
              <w:jc w:val="both"/>
              <w:rPr>
                <w:rFonts w:ascii="Arial" w:hAnsi="Arial" w:cs="Arial"/>
                <w:b/>
                <w:bCs/>
                <w:color w:val="000000"/>
                <w:sz w:val="20"/>
                <w:szCs w:val="20"/>
                <w:lang w:eastAsia="es-EC"/>
              </w:rPr>
            </w:pPr>
          </w:p>
        </w:tc>
      </w:tr>
      <w:tr w:rsidR="00AB6C35" w:rsidRPr="00EB17FA" w14:paraId="47984771" w14:textId="77777777" w:rsidTr="00C7456D">
        <w:trPr>
          <w:trHeight w:val="288"/>
        </w:trPr>
        <w:tc>
          <w:tcPr>
            <w:tcW w:w="701" w:type="dxa"/>
            <w:tcBorders>
              <w:top w:val="nil"/>
              <w:left w:val="single" w:sz="4" w:space="0" w:color="auto"/>
              <w:bottom w:val="single" w:sz="4" w:space="0" w:color="auto"/>
              <w:right w:val="single" w:sz="4" w:space="0" w:color="auto"/>
            </w:tcBorders>
            <w:vAlign w:val="center"/>
          </w:tcPr>
          <w:p w14:paraId="6FBDD135" w14:textId="77777777" w:rsidR="00AB6C35" w:rsidRPr="00EB17FA" w:rsidRDefault="00AB6C35" w:rsidP="00EB17FA">
            <w:pPr>
              <w:jc w:val="both"/>
              <w:rPr>
                <w:rFonts w:ascii="Arial" w:hAnsi="Arial" w:cs="Arial"/>
                <w:b/>
                <w:bCs/>
                <w:color w:val="000000"/>
                <w:sz w:val="20"/>
                <w:szCs w:val="20"/>
                <w:lang w:eastAsia="es-EC"/>
              </w:rPr>
            </w:pPr>
            <w:bookmarkStart w:id="100" w:name="OLE_LINK37"/>
            <w:bookmarkEnd w:id="99"/>
            <w:r w:rsidRPr="00EB17FA">
              <w:rPr>
                <w:rFonts w:ascii="Arial" w:hAnsi="Arial" w:cs="Arial"/>
                <w:b/>
                <w:bCs/>
                <w:color w:val="000000"/>
                <w:sz w:val="20"/>
                <w:szCs w:val="20"/>
                <w:lang w:eastAsia="es-EC"/>
              </w:rPr>
              <w:t>2.8.1</w:t>
            </w:r>
          </w:p>
        </w:tc>
        <w:tc>
          <w:tcPr>
            <w:tcW w:w="5736" w:type="dxa"/>
            <w:tcBorders>
              <w:top w:val="nil"/>
              <w:left w:val="nil"/>
              <w:bottom w:val="single" w:sz="4" w:space="0" w:color="auto"/>
              <w:right w:val="single" w:sz="4" w:space="0" w:color="auto"/>
            </w:tcBorders>
            <w:noWrap/>
            <w:vAlign w:val="center"/>
          </w:tcPr>
          <w:p w14:paraId="600FE007"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Generación del distributivo de personal con base en la estructura posicional y datos precargados del servidor</w:t>
            </w:r>
          </w:p>
        </w:tc>
        <w:tc>
          <w:tcPr>
            <w:tcW w:w="975" w:type="dxa"/>
            <w:tcBorders>
              <w:top w:val="nil"/>
              <w:left w:val="nil"/>
              <w:bottom w:val="single" w:sz="4" w:space="0" w:color="auto"/>
              <w:right w:val="single" w:sz="4" w:space="0" w:color="auto"/>
            </w:tcBorders>
            <w:vAlign w:val="center"/>
          </w:tcPr>
          <w:p w14:paraId="5C125D75" w14:textId="77777777" w:rsidR="00AB6C35" w:rsidRPr="00EB17FA" w:rsidRDefault="00AB6C35" w:rsidP="00EB17FA">
            <w:pPr>
              <w:jc w:val="both"/>
              <w:rPr>
                <w:rFonts w:ascii="Arial" w:hAnsi="Arial" w:cs="Arial"/>
                <w:b/>
                <w:bCs/>
                <w:color w:val="000000"/>
                <w:sz w:val="20"/>
                <w:szCs w:val="20"/>
                <w:lang w:eastAsia="es-EC"/>
              </w:rPr>
            </w:pPr>
            <w:bookmarkStart w:id="101" w:name="OLE_LINK41"/>
            <w:r w:rsidRPr="00EB17FA">
              <w:rPr>
                <w:rFonts w:ascii="Arial" w:hAnsi="Arial" w:cs="Arial"/>
                <w:b/>
                <w:bCs/>
                <w:color w:val="000000"/>
                <w:sz w:val="20"/>
                <w:szCs w:val="20"/>
                <w:lang w:eastAsia="es-EC"/>
              </w:rPr>
              <w:t>X</w:t>
            </w:r>
            <w:bookmarkEnd w:id="101"/>
          </w:p>
        </w:tc>
      </w:tr>
      <w:bookmarkEnd w:id="100"/>
      <w:tr w:rsidR="00AB6C35" w:rsidRPr="00EB17FA" w14:paraId="599B94FD" w14:textId="77777777" w:rsidTr="00C7456D">
        <w:trPr>
          <w:trHeight w:val="288"/>
        </w:trPr>
        <w:tc>
          <w:tcPr>
            <w:tcW w:w="701" w:type="dxa"/>
            <w:tcBorders>
              <w:top w:val="nil"/>
              <w:left w:val="single" w:sz="4" w:space="0" w:color="auto"/>
              <w:bottom w:val="single" w:sz="4" w:space="0" w:color="auto"/>
              <w:right w:val="single" w:sz="4" w:space="0" w:color="auto"/>
            </w:tcBorders>
            <w:vAlign w:val="center"/>
          </w:tcPr>
          <w:p w14:paraId="37F99025" w14:textId="77777777" w:rsidR="00AB6C35" w:rsidRPr="00EB17FA" w:rsidRDefault="00AB6C35" w:rsidP="00EB17FA">
            <w:pPr>
              <w:jc w:val="both"/>
              <w:rPr>
                <w:rFonts w:ascii="Arial" w:hAnsi="Arial" w:cs="Arial"/>
                <w:b/>
                <w:bCs/>
                <w:sz w:val="20"/>
                <w:szCs w:val="20"/>
                <w:lang w:eastAsia="es-EC"/>
              </w:rPr>
            </w:pPr>
            <w:r w:rsidRPr="00EB17FA">
              <w:rPr>
                <w:rFonts w:ascii="Arial" w:hAnsi="Arial" w:cs="Arial"/>
                <w:b/>
                <w:bCs/>
                <w:sz w:val="20"/>
                <w:szCs w:val="20"/>
                <w:lang w:eastAsia="es-EC"/>
              </w:rPr>
              <w:t>2.8.2</w:t>
            </w:r>
          </w:p>
        </w:tc>
        <w:tc>
          <w:tcPr>
            <w:tcW w:w="5736" w:type="dxa"/>
            <w:tcBorders>
              <w:top w:val="nil"/>
              <w:left w:val="nil"/>
              <w:bottom w:val="single" w:sz="4" w:space="0" w:color="auto"/>
              <w:right w:val="single" w:sz="4" w:space="0" w:color="auto"/>
            </w:tcBorders>
            <w:noWrap/>
            <w:vAlign w:val="center"/>
          </w:tcPr>
          <w:p w14:paraId="7C1BA9F7" w14:textId="77777777" w:rsidR="00AB6C35" w:rsidRPr="00EB17FA" w:rsidRDefault="00AB6C35" w:rsidP="00EB17FA">
            <w:pPr>
              <w:jc w:val="both"/>
              <w:rPr>
                <w:rFonts w:ascii="Arial" w:hAnsi="Arial" w:cs="Arial"/>
                <w:b/>
                <w:bCs/>
                <w:sz w:val="20"/>
                <w:szCs w:val="20"/>
                <w:lang w:eastAsia="es-EC"/>
              </w:rPr>
            </w:pPr>
            <w:r w:rsidRPr="00EB17FA">
              <w:rPr>
                <w:rFonts w:ascii="Arial" w:hAnsi="Arial" w:cs="Arial"/>
                <w:color w:val="000000"/>
                <w:sz w:val="20"/>
                <w:szCs w:val="20"/>
                <w:lang w:eastAsia="es-EC"/>
              </w:rPr>
              <w:t>Actualización dinámica del distributivo de personal en función de la asignación de empleados a cada puesto y su estado (subvalorado, sobrevalorado, cambios administrativos, subrogaciones, encargos, entre otros).</w:t>
            </w:r>
          </w:p>
        </w:tc>
        <w:tc>
          <w:tcPr>
            <w:tcW w:w="975" w:type="dxa"/>
            <w:tcBorders>
              <w:top w:val="nil"/>
              <w:left w:val="nil"/>
              <w:bottom w:val="single" w:sz="4" w:space="0" w:color="auto"/>
              <w:right w:val="single" w:sz="4" w:space="0" w:color="auto"/>
            </w:tcBorders>
            <w:vAlign w:val="center"/>
          </w:tcPr>
          <w:p w14:paraId="4C54505B" w14:textId="77777777" w:rsidR="00AB6C35" w:rsidRPr="00EB17FA" w:rsidRDefault="00AB6C35" w:rsidP="00EB17FA">
            <w:pPr>
              <w:jc w:val="both"/>
              <w:rPr>
                <w:rFonts w:ascii="Arial" w:hAnsi="Arial" w:cs="Arial"/>
                <w:b/>
                <w:bCs/>
                <w:sz w:val="20"/>
                <w:szCs w:val="20"/>
                <w:highlight w:val="cyan"/>
                <w:lang w:eastAsia="es-EC"/>
              </w:rPr>
            </w:pPr>
            <w:r w:rsidRPr="00EB17FA">
              <w:rPr>
                <w:rFonts w:ascii="Arial" w:hAnsi="Arial" w:cs="Arial"/>
                <w:b/>
                <w:bCs/>
                <w:color w:val="000000"/>
                <w:sz w:val="20"/>
                <w:szCs w:val="20"/>
                <w:lang w:eastAsia="es-EC"/>
              </w:rPr>
              <w:t>X</w:t>
            </w:r>
          </w:p>
        </w:tc>
      </w:tr>
      <w:tr w:rsidR="00AB6C35" w:rsidRPr="00EB17FA" w14:paraId="499DBC53" w14:textId="77777777" w:rsidTr="00C7456D">
        <w:trPr>
          <w:trHeight w:val="288"/>
        </w:trPr>
        <w:tc>
          <w:tcPr>
            <w:tcW w:w="701" w:type="dxa"/>
            <w:tcBorders>
              <w:top w:val="nil"/>
              <w:left w:val="single" w:sz="4" w:space="0" w:color="auto"/>
              <w:bottom w:val="single" w:sz="4" w:space="0" w:color="auto"/>
              <w:right w:val="single" w:sz="4" w:space="0" w:color="auto"/>
            </w:tcBorders>
            <w:vAlign w:val="center"/>
          </w:tcPr>
          <w:p w14:paraId="40AF9742"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2.8.3</w:t>
            </w:r>
          </w:p>
        </w:tc>
        <w:tc>
          <w:tcPr>
            <w:tcW w:w="5736" w:type="dxa"/>
            <w:tcBorders>
              <w:top w:val="nil"/>
              <w:left w:val="nil"/>
              <w:bottom w:val="single" w:sz="4" w:space="0" w:color="auto"/>
              <w:right w:val="single" w:sz="4" w:space="0" w:color="auto"/>
            </w:tcBorders>
            <w:noWrap/>
            <w:vAlign w:val="center"/>
          </w:tcPr>
          <w:p w14:paraId="2B4AA7A7"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Validación del distributivo de personal frente al distributivo de remuneraciones.</w:t>
            </w:r>
          </w:p>
        </w:tc>
        <w:tc>
          <w:tcPr>
            <w:tcW w:w="975" w:type="dxa"/>
            <w:tcBorders>
              <w:top w:val="nil"/>
              <w:left w:val="nil"/>
              <w:bottom w:val="single" w:sz="4" w:space="0" w:color="auto"/>
              <w:right w:val="single" w:sz="4" w:space="0" w:color="auto"/>
            </w:tcBorders>
            <w:vAlign w:val="center"/>
          </w:tcPr>
          <w:p w14:paraId="6A0E81FD"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5BD6F453" w14:textId="77777777" w:rsidTr="00C7456D">
        <w:trPr>
          <w:trHeight w:val="288"/>
        </w:trPr>
        <w:tc>
          <w:tcPr>
            <w:tcW w:w="701" w:type="dxa"/>
            <w:tcBorders>
              <w:top w:val="nil"/>
              <w:left w:val="single" w:sz="4" w:space="0" w:color="auto"/>
              <w:bottom w:val="single" w:sz="4" w:space="0" w:color="auto"/>
              <w:right w:val="single" w:sz="4" w:space="0" w:color="auto"/>
            </w:tcBorders>
            <w:vAlign w:val="center"/>
          </w:tcPr>
          <w:p w14:paraId="434E87D4"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2.8.4</w:t>
            </w:r>
          </w:p>
          <w:p w14:paraId="36BDBB64" w14:textId="77777777" w:rsidR="00AB6C35" w:rsidRPr="00EB17FA" w:rsidRDefault="00AB6C35" w:rsidP="00EB17FA">
            <w:pPr>
              <w:jc w:val="both"/>
              <w:rPr>
                <w:rFonts w:ascii="Arial" w:hAnsi="Arial" w:cs="Arial"/>
                <w:b/>
                <w:bCs/>
                <w:color w:val="000000"/>
                <w:sz w:val="20"/>
                <w:szCs w:val="20"/>
                <w:lang w:eastAsia="es-EC"/>
              </w:rPr>
            </w:pPr>
          </w:p>
        </w:tc>
        <w:tc>
          <w:tcPr>
            <w:tcW w:w="5736" w:type="dxa"/>
            <w:tcBorders>
              <w:top w:val="nil"/>
              <w:left w:val="nil"/>
              <w:bottom w:val="single" w:sz="4" w:space="0" w:color="auto"/>
              <w:right w:val="single" w:sz="4" w:space="0" w:color="auto"/>
            </w:tcBorders>
            <w:noWrap/>
            <w:vAlign w:val="center"/>
          </w:tcPr>
          <w:p w14:paraId="27CAA9F8"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Visualización de la trayectoria del personal y de la partida individual.</w:t>
            </w:r>
          </w:p>
        </w:tc>
        <w:tc>
          <w:tcPr>
            <w:tcW w:w="975" w:type="dxa"/>
            <w:tcBorders>
              <w:top w:val="nil"/>
              <w:left w:val="nil"/>
              <w:bottom w:val="single" w:sz="4" w:space="0" w:color="auto"/>
              <w:right w:val="single" w:sz="4" w:space="0" w:color="auto"/>
            </w:tcBorders>
            <w:vAlign w:val="center"/>
          </w:tcPr>
          <w:p w14:paraId="24E7633D"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7BBDC160" w14:textId="77777777" w:rsidTr="00C7456D">
        <w:trPr>
          <w:trHeight w:val="288"/>
        </w:trPr>
        <w:tc>
          <w:tcPr>
            <w:tcW w:w="701" w:type="dxa"/>
            <w:tcBorders>
              <w:top w:val="nil"/>
              <w:left w:val="single" w:sz="4" w:space="0" w:color="auto"/>
              <w:bottom w:val="single" w:sz="4" w:space="0" w:color="auto"/>
              <w:right w:val="single" w:sz="4" w:space="0" w:color="auto"/>
            </w:tcBorders>
            <w:vAlign w:val="center"/>
          </w:tcPr>
          <w:p w14:paraId="6067F3D6" w14:textId="77777777" w:rsidR="00AB6C35" w:rsidRPr="00EB17FA" w:rsidRDefault="00AB6C35" w:rsidP="00EB17FA">
            <w:pPr>
              <w:jc w:val="both"/>
              <w:rPr>
                <w:rFonts w:ascii="Arial" w:hAnsi="Arial" w:cs="Arial"/>
                <w:b/>
                <w:bCs/>
                <w:color w:val="000000"/>
                <w:sz w:val="20"/>
                <w:szCs w:val="20"/>
                <w:lang w:eastAsia="es-EC"/>
              </w:rPr>
            </w:pPr>
            <w:bookmarkStart w:id="102" w:name="OLE_LINK42"/>
            <w:r w:rsidRPr="00EB17FA">
              <w:rPr>
                <w:rFonts w:ascii="Arial" w:hAnsi="Arial" w:cs="Arial"/>
                <w:b/>
                <w:bCs/>
                <w:color w:val="000000"/>
                <w:sz w:val="20"/>
                <w:szCs w:val="20"/>
                <w:lang w:eastAsia="es-EC"/>
              </w:rPr>
              <w:t>2.8.5</w:t>
            </w:r>
          </w:p>
        </w:tc>
        <w:tc>
          <w:tcPr>
            <w:tcW w:w="5736" w:type="dxa"/>
            <w:tcBorders>
              <w:top w:val="nil"/>
              <w:left w:val="nil"/>
              <w:bottom w:val="single" w:sz="4" w:space="0" w:color="auto"/>
              <w:right w:val="single" w:sz="4" w:space="0" w:color="auto"/>
            </w:tcBorders>
            <w:noWrap/>
            <w:vAlign w:val="center"/>
          </w:tcPr>
          <w:p w14:paraId="0F0230DC"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Generación y mantenimiento del histórico del distributivo de personal.</w:t>
            </w:r>
          </w:p>
        </w:tc>
        <w:tc>
          <w:tcPr>
            <w:tcW w:w="975" w:type="dxa"/>
            <w:tcBorders>
              <w:top w:val="nil"/>
              <w:left w:val="nil"/>
              <w:bottom w:val="single" w:sz="4" w:space="0" w:color="auto"/>
              <w:right w:val="single" w:sz="4" w:space="0" w:color="auto"/>
            </w:tcBorders>
            <w:vAlign w:val="center"/>
          </w:tcPr>
          <w:p w14:paraId="621932C6"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4EF52F22" w14:textId="77777777" w:rsidTr="00C7456D">
        <w:trPr>
          <w:trHeight w:val="288"/>
        </w:trPr>
        <w:tc>
          <w:tcPr>
            <w:tcW w:w="701" w:type="dxa"/>
            <w:tcBorders>
              <w:top w:val="nil"/>
              <w:left w:val="single" w:sz="4" w:space="0" w:color="auto"/>
              <w:bottom w:val="single" w:sz="4" w:space="0" w:color="auto"/>
              <w:right w:val="single" w:sz="4" w:space="0" w:color="auto"/>
            </w:tcBorders>
            <w:vAlign w:val="center"/>
          </w:tcPr>
          <w:p w14:paraId="39B06BD9" w14:textId="77777777" w:rsidR="00AB6C35" w:rsidRPr="00EB17FA" w:rsidRDefault="00AB6C35" w:rsidP="00EB17FA">
            <w:pPr>
              <w:jc w:val="both"/>
              <w:rPr>
                <w:rFonts w:ascii="Arial" w:hAnsi="Arial" w:cs="Arial"/>
                <w:b/>
                <w:bCs/>
                <w:color w:val="000000"/>
                <w:sz w:val="20"/>
                <w:szCs w:val="20"/>
                <w:lang w:eastAsia="es-EC"/>
              </w:rPr>
            </w:pPr>
            <w:bookmarkStart w:id="103" w:name="OLE_LINK44"/>
            <w:bookmarkEnd w:id="102"/>
            <w:r w:rsidRPr="00EB17FA">
              <w:rPr>
                <w:rFonts w:ascii="Arial" w:hAnsi="Arial" w:cs="Arial"/>
                <w:b/>
                <w:bCs/>
                <w:color w:val="000000"/>
                <w:sz w:val="20"/>
                <w:szCs w:val="20"/>
                <w:lang w:eastAsia="es-EC"/>
              </w:rPr>
              <w:t>2.8.6</w:t>
            </w:r>
          </w:p>
        </w:tc>
        <w:tc>
          <w:tcPr>
            <w:tcW w:w="5736" w:type="dxa"/>
            <w:tcBorders>
              <w:top w:val="nil"/>
              <w:left w:val="nil"/>
              <w:bottom w:val="single" w:sz="4" w:space="0" w:color="auto"/>
              <w:right w:val="single" w:sz="4" w:space="0" w:color="auto"/>
            </w:tcBorders>
            <w:noWrap/>
            <w:vAlign w:val="center"/>
          </w:tcPr>
          <w:p w14:paraId="402633EE"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Emisión de alertas automáticas por cambios en el estado de las partidas (ocupada, vacante, financiada, sin financiamiento, suprimida, etc.). Vinculación al componente genérico institucional</w:t>
            </w:r>
            <w:r w:rsidRPr="00EB17FA">
              <w:rPr>
                <w:rFonts w:ascii="Arial" w:hAnsi="Arial" w:cs="Arial"/>
                <w:sz w:val="20"/>
                <w:szCs w:val="20"/>
                <w:lang w:eastAsia="es-EC"/>
              </w:rPr>
              <w:t xml:space="preserve"> “Alertas y avisos” de la sección 8.1. Interoperabilidad.</w:t>
            </w:r>
          </w:p>
        </w:tc>
        <w:tc>
          <w:tcPr>
            <w:tcW w:w="975" w:type="dxa"/>
            <w:tcBorders>
              <w:top w:val="nil"/>
              <w:left w:val="nil"/>
              <w:bottom w:val="single" w:sz="4" w:space="0" w:color="auto"/>
              <w:right w:val="single" w:sz="4" w:space="0" w:color="auto"/>
            </w:tcBorders>
            <w:vAlign w:val="center"/>
          </w:tcPr>
          <w:p w14:paraId="14A311F9"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1B7D39F7" w14:textId="77777777" w:rsidTr="00C7456D">
        <w:trPr>
          <w:trHeight w:val="288"/>
        </w:trPr>
        <w:tc>
          <w:tcPr>
            <w:tcW w:w="701" w:type="dxa"/>
            <w:tcBorders>
              <w:top w:val="nil"/>
              <w:left w:val="single" w:sz="4" w:space="0" w:color="auto"/>
              <w:bottom w:val="single" w:sz="4" w:space="0" w:color="auto"/>
              <w:right w:val="single" w:sz="4" w:space="0" w:color="auto"/>
            </w:tcBorders>
            <w:vAlign w:val="center"/>
          </w:tcPr>
          <w:p w14:paraId="2F1E159A" w14:textId="77777777" w:rsidR="00AB6C35" w:rsidRPr="00EB17FA" w:rsidRDefault="00AB6C35" w:rsidP="00EB17FA">
            <w:pPr>
              <w:jc w:val="both"/>
              <w:rPr>
                <w:rFonts w:ascii="Arial" w:hAnsi="Arial" w:cs="Arial"/>
                <w:b/>
                <w:bCs/>
                <w:color w:val="000000"/>
                <w:sz w:val="20"/>
                <w:szCs w:val="20"/>
                <w:lang w:eastAsia="es-EC"/>
              </w:rPr>
            </w:pPr>
            <w:bookmarkStart w:id="104" w:name="OLE_LINK43"/>
            <w:bookmarkEnd w:id="103"/>
            <w:r w:rsidRPr="00EB17FA">
              <w:rPr>
                <w:rFonts w:ascii="Arial" w:hAnsi="Arial" w:cs="Arial"/>
                <w:b/>
                <w:bCs/>
                <w:color w:val="000000"/>
                <w:sz w:val="20"/>
                <w:szCs w:val="20"/>
                <w:lang w:eastAsia="es-EC"/>
              </w:rPr>
              <w:t>2.8.7</w:t>
            </w:r>
          </w:p>
        </w:tc>
        <w:tc>
          <w:tcPr>
            <w:tcW w:w="5736" w:type="dxa"/>
            <w:tcBorders>
              <w:top w:val="nil"/>
              <w:left w:val="nil"/>
              <w:bottom w:val="single" w:sz="4" w:space="0" w:color="auto"/>
              <w:right w:val="single" w:sz="4" w:space="0" w:color="auto"/>
            </w:tcBorders>
            <w:noWrap/>
            <w:vAlign w:val="center"/>
          </w:tcPr>
          <w:p w14:paraId="302F7E27"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Disponibilidad de información para consulta, monitoreo y seguimiento de la estructura y distributivo.</w:t>
            </w:r>
          </w:p>
        </w:tc>
        <w:tc>
          <w:tcPr>
            <w:tcW w:w="975" w:type="dxa"/>
            <w:tcBorders>
              <w:top w:val="nil"/>
              <w:left w:val="nil"/>
              <w:bottom w:val="single" w:sz="4" w:space="0" w:color="auto"/>
              <w:right w:val="single" w:sz="4" w:space="0" w:color="auto"/>
            </w:tcBorders>
            <w:vAlign w:val="center"/>
          </w:tcPr>
          <w:p w14:paraId="29076367" w14:textId="77777777" w:rsidR="00AB6C35" w:rsidRPr="00EB17FA" w:rsidRDefault="00AB6C35" w:rsidP="00EB17FA">
            <w:pPr>
              <w:jc w:val="both"/>
              <w:rPr>
                <w:rFonts w:ascii="Arial" w:hAnsi="Arial" w:cs="Arial"/>
                <w:b/>
                <w:bCs/>
                <w:color w:val="000000"/>
                <w:sz w:val="20"/>
                <w:szCs w:val="20"/>
                <w:lang w:eastAsia="es-EC"/>
              </w:rPr>
            </w:pPr>
            <w:bookmarkStart w:id="105" w:name="OLE_LINK47"/>
            <w:r w:rsidRPr="00EB17FA">
              <w:rPr>
                <w:rFonts w:ascii="Arial" w:hAnsi="Arial" w:cs="Arial"/>
                <w:b/>
                <w:bCs/>
                <w:color w:val="000000"/>
                <w:sz w:val="20"/>
                <w:szCs w:val="20"/>
                <w:lang w:eastAsia="es-EC"/>
              </w:rPr>
              <w:t>X</w:t>
            </w:r>
            <w:bookmarkEnd w:id="105"/>
          </w:p>
        </w:tc>
      </w:tr>
      <w:tr w:rsidR="00AB6C35" w:rsidRPr="00EB17FA" w14:paraId="22E9A796" w14:textId="77777777" w:rsidTr="00C7456D">
        <w:trPr>
          <w:trHeight w:val="288"/>
        </w:trPr>
        <w:tc>
          <w:tcPr>
            <w:tcW w:w="701" w:type="dxa"/>
            <w:tcBorders>
              <w:top w:val="nil"/>
              <w:left w:val="single" w:sz="4" w:space="0" w:color="auto"/>
              <w:bottom w:val="single" w:sz="4" w:space="0" w:color="auto"/>
              <w:right w:val="single" w:sz="4" w:space="0" w:color="auto"/>
            </w:tcBorders>
            <w:vAlign w:val="center"/>
          </w:tcPr>
          <w:p w14:paraId="2E258083" w14:textId="77777777" w:rsidR="00AB6C35" w:rsidRPr="00EB17FA" w:rsidRDefault="00AB6C35" w:rsidP="00EB17FA">
            <w:pPr>
              <w:jc w:val="both"/>
              <w:rPr>
                <w:rFonts w:ascii="Arial" w:hAnsi="Arial" w:cs="Arial"/>
                <w:b/>
                <w:bCs/>
                <w:color w:val="000000"/>
                <w:sz w:val="20"/>
                <w:szCs w:val="20"/>
                <w:lang w:eastAsia="es-EC"/>
              </w:rPr>
            </w:pPr>
            <w:bookmarkStart w:id="106" w:name="OLE_LINK45"/>
            <w:bookmarkEnd w:id="104"/>
            <w:r w:rsidRPr="00EB17FA">
              <w:rPr>
                <w:rFonts w:ascii="Arial" w:hAnsi="Arial" w:cs="Arial"/>
                <w:b/>
                <w:bCs/>
                <w:color w:val="000000"/>
                <w:sz w:val="20"/>
                <w:szCs w:val="20"/>
                <w:lang w:eastAsia="es-EC"/>
              </w:rPr>
              <w:t>2.8.8</w:t>
            </w:r>
          </w:p>
        </w:tc>
        <w:tc>
          <w:tcPr>
            <w:tcW w:w="5736" w:type="dxa"/>
            <w:tcBorders>
              <w:top w:val="nil"/>
              <w:left w:val="nil"/>
              <w:bottom w:val="single" w:sz="4" w:space="0" w:color="auto"/>
              <w:right w:val="single" w:sz="4" w:space="0" w:color="auto"/>
            </w:tcBorders>
            <w:noWrap/>
            <w:vAlign w:val="center"/>
          </w:tcPr>
          <w:p w14:paraId="6FBFFBE0"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Generación de reportes y exportación de datos parametrizable en formatos estándar sobre la situación actual del distributivo, los cuales se deben visualizar en el portal de autoservicio para cada jefe de unidad.</w:t>
            </w:r>
          </w:p>
        </w:tc>
        <w:tc>
          <w:tcPr>
            <w:tcW w:w="975" w:type="dxa"/>
            <w:tcBorders>
              <w:top w:val="nil"/>
              <w:left w:val="nil"/>
              <w:bottom w:val="single" w:sz="4" w:space="0" w:color="auto"/>
              <w:right w:val="single" w:sz="4" w:space="0" w:color="auto"/>
            </w:tcBorders>
            <w:vAlign w:val="center"/>
          </w:tcPr>
          <w:p w14:paraId="332EBBDC" w14:textId="77777777" w:rsidR="00AB6C35" w:rsidRPr="00EB17FA" w:rsidRDefault="00AB6C35" w:rsidP="00EB17FA">
            <w:pPr>
              <w:jc w:val="both"/>
              <w:rPr>
                <w:rFonts w:ascii="Arial" w:hAnsi="Arial" w:cs="Arial"/>
                <w:b/>
                <w:bCs/>
                <w:color w:val="000000"/>
                <w:sz w:val="20"/>
                <w:szCs w:val="20"/>
                <w:lang w:eastAsia="es-EC"/>
              </w:rPr>
            </w:pPr>
            <w:bookmarkStart w:id="107" w:name="OLE_LINK48"/>
            <w:r w:rsidRPr="00EB17FA">
              <w:rPr>
                <w:rFonts w:ascii="Arial" w:hAnsi="Arial" w:cs="Arial"/>
                <w:b/>
                <w:bCs/>
                <w:color w:val="000000"/>
                <w:sz w:val="20"/>
                <w:szCs w:val="20"/>
                <w:lang w:eastAsia="es-EC"/>
              </w:rPr>
              <w:t>X</w:t>
            </w:r>
            <w:bookmarkEnd w:id="107"/>
          </w:p>
        </w:tc>
      </w:tr>
      <w:tr w:rsidR="00AB6C35" w:rsidRPr="00EB17FA" w14:paraId="3C8156C9" w14:textId="77777777" w:rsidTr="00C7456D">
        <w:trPr>
          <w:trHeight w:val="288"/>
        </w:trPr>
        <w:tc>
          <w:tcPr>
            <w:tcW w:w="701" w:type="dxa"/>
            <w:tcBorders>
              <w:top w:val="nil"/>
              <w:left w:val="single" w:sz="4" w:space="0" w:color="auto"/>
              <w:bottom w:val="single" w:sz="4" w:space="0" w:color="auto"/>
              <w:right w:val="single" w:sz="4" w:space="0" w:color="auto"/>
            </w:tcBorders>
            <w:vAlign w:val="center"/>
          </w:tcPr>
          <w:p w14:paraId="78CEF5F6" w14:textId="77777777" w:rsidR="00AB6C35" w:rsidRPr="00EB17FA" w:rsidRDefault="00AB6C35" w:rsidP="00EB17FA">
            <w:pPr>
              <w:jc w:val="both"/>
              <w:rPr>
                <w:rFonts w:ascii="Arial" w:hAnsi="Arial" w:cs="Arial"/>
                <w:b/>
                <w:bCs/>
                <w:color w:val="000000"/>
                <w:sz w:val="20"/>
                <w:szCs w:val="20"/>
                <w:lang w:eastAsia="es-EC"/>
              </w:rPr>
            </w:pPr>
            <w:bookmarkStart w:id="108" w:name="OLE_LINK46"/>
            <w:bookmarkEnd w:id="106"/>
            <w:r w:rsidRPr="00EB17FA">
              <w:rPr>
                <w:rFonts w:ascii="Arial" w:hAnsi="Arial" w:cs="Arial"/>
                <w:b/>
                <w:bCs/>
                <w:color w:val="000000"/>
                <w:sz w:val="20"/>
                <w:szCs w:val="20"/>
                <w:lang w:eastAsia="es-EC"/>
              </w:rPr>
              <w:t>2.8.9</w:t>
            </w:r>
          </w:p>
        </w:tc>
        <w:tc>
          <w:tcPr>
            <w:tcW w:w="5736" w:type="dxa"/>
            <w:tcBorders>
              <w:top w:val="nil"/>
              <w:left w:val="nil"/>
              <w:bottom w:val="single" w:sz="4" w:space="0" w:color="auto"/>
              <w:right w:val="single" w:sz="4" w:space="0" w:color="auto"/>
            </w:tcBorders>
            <w:noWrap/>
            <w:vAlign w:val="center"/>
          </w:tcPr>
          <w:p w14:paraId="36BEE1B8"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Registro histórico de acciones y cambios realizados en el módulo.</w:t>
            </w:r>
          </w:p>
        </w:tc>
        <w:tc>
          <w:tcPr>
            <w:tcW w:w="975" w:type="dxa"/>
            <w:tcBorders>
              <w:top w:val="nil"/>
              <w:left w:val="nil"/>
              <w:bottom w:val="single" w:sz="4" w:space="0" w:color="auto"/>
              <w:right w:val="single" w:sz="4" w:space="0" w:color="auto"/>
            </w:tcBorders>
            <w:vAlign w:val="center"/>
          </w:tcPr>
          <w:p w14:paraId="53E6135A"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bookmarkEnd w:id="108"/>
      <w:tr w:rsidR="00AB6C35" w:rsidRPr="00EB17FA" w14:paraId="0CF52DE7" w14:textId="77777777" w:rsidTr="00C7456D">
        <w:trPr>
          <w:trHeight w:val="288"/>
        </w:trPr>
        <w:tc>
          <w:tcPr>
            <w:tcW w:w="701" w:type="dxa"/>
            <w:tcBorders>
              <w:top w:val="nil"/>
              <w:left w:val="single" w:sz="4" w:space="0" w:color="auto"/>
              <w:bottom w:val="single" w:sz="4" w:space="0" w:color="auto"/>
              <w:right w:val="single" w:sz="4" w:space="0" w:color="auto"/>
            </w:tcBorders>
            <w:vAlign w:val="center"/>
          </w:tcPr>
          <w:p w14:paraId="48EB36DC"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2.8.10</w:t>
            </w:r>
          </w:p>
        </w:tc>
        <w:tc>
          <w:tcPr>
            <w:tcW w:w="5736" w:type="dxa"/>
            <w:tcBorders>
              <w:top w:val="nil"/>
              <w:left w:val="nil"/>
              <w:bottom w:val="single" w:sz="4" w:space="0" w:color="auto"/>
              <w:right w:val="single" w:sz="4" w:space="0" w:color="auto"/>
            </w:tcBorders>
            <w:noWrap/>
            <w:vAlign w:val="center"/>
          </w:tcPr>
          <w:p w14:paraId="02A46799"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Trazabilidad completa de modificaciones, incluyendo marcas de auditoría y validación de cambios.</w:t>
            </w:r>
          </w:p>
        </w:tc>
        <w:tc>
          <w:tcPr>
            <w:tcW w:w="975" w:type="dxa"/>
            <w:tcBorders>
              <w:top w:val="nil"/>
              <w:left w:val="nil"/>
              <w:bottom w:val="single" w:sz="4" w:space="0" w:color="auto"/>
              <w:right w:val="single" w:sz="4" w:space="0" w:color="auto"/>
            </w:tcBorders>
            <w:vAlign w:val="center"/>
          </w:tcPr>
          <w:p w14:paraId="78270B9B"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bookmarkEnd w:id="96"/>
      <w:tr w:rsidR="00AB6C35" w:rsidRPr="00EB17FA" w14:paraId="0CFA0FE9" w14:textId="77777777" w:rsidTr="00C7456D">
        <w:trPr>
          <w:trHeight w:val="276"/>
        </w:trPr>
        <w:tc>
          <w:tcPr>
            <w:tcW w:w="701" w:type="dxa"/>
            <w:tcBorders>
              <w:top w:val="single" w:sz="4" w:space="0" w:color="auto"/>
              <w:left w:val="single" w:sz="4" w:space="0" w:color="auto"/>
              <w:bottom w:val="single" w:sz="4" w:space="0" w:color="auto"/>
              <w:right w:val="single" w:sz="4" w:space="0" w:color="auto"/>
            </w:tcBorders>
            <w:vAlign w:val="center"/>
            <w:hideMark/>
          </w:tcPr>
          <w:p w14:paraId="34EEB363" w14:textId="77777777" w:rsidR="00AB6C35" w:rsidRPr="00EB17FA" w:rsidRDefault="00AB6C35" w:rsidP="00EB17FA">
            <w:pPr>
              <w:jc w:val="both"/>
              <w:rPr>
                <w:rFonts w:ascii="Arial" w:hAnsi="Arial" w:cs="Arial"/>
                <w:b/>
                <w:bCs/>
                <w:sz w:val="20"/>
                <w:szCs w:val="20"/>
                <w:lang w:eastAsia="es-EC"/>
              </w:rPr>
            </w:pPr>
            <w:r w:rsidRPr="00EB17FA">
              <w:rPr>
                <w:rFonts w:ascii="Arial" w:hAnsi="Arial" w:cs="Arial"/>
                <w:b/>
                <w:bCs/>
                <w:sz w:val="20"/>
                <w:szCs w:val="20"/>
                <w:lang w:eastAsia="es-EC"/>
              </w:rPr>
              <w:t>3</w:t>
            </w:r>
          </w:p>
        </w:tc>
        <w:tc>
          <w:tcPr>
            <w:tcW w:w="5736" w:type="dxa"/>
            <w:tcBorders>
              <w:top w:val="single" w:sz="4" w:space="0" w:color="auto"/>
              <w:left w:val="nil"/>
              <w:bottom w:val="single" w:sz="4" w:space="0" w:color="auto"/>
              <w:right w:val="single" w:sz="4" w:space="0" w:color="auto"/>
            </w:tcBorders>
            <w:vAlign w:val="center"/>
            <w:hideMark/>
          </w:tcPr>
          <w:p w14:paraId="4464A6D8" w14:textId="77777777" w:rsidR="00AB6C35" w:rsidRPr="00EB17FA" w:rsidRDefault="00AB6C35" w:rsidP="00EB17FA">
            <w:pPr>
              <w:jc w:val="both"/>
              <w:rPr>
                <w:rFonts w:ascii="Arial" w:hAnsi="Arial" w:cs="Arial"/>
                <w:b/>
                <w:bCs/>
                <w:sz w:val="20"/>
                <w:szCs w:val="20"/>
                <w:lang w:eastAsia="es-EC"/>
              </w:rPr>
            </w:pPr>
            <w:r w:rsidRPr="00EB17FA">
              <w:rPr>
                <w:rFonts w:ascii="Arial" w:hAnsi="Arial" w:cs="Arial"/>
                <w:b/>
                <w:bCs/>
                <w:sz w:val="20"/>
                <w:szCs w:val="20"/>
                <w:lang w:eastAsia="es-EC"/>
              </w:rPr>
              <w:t>Módulo de manual de puestos</w:t>
            </w:r>
          </w:p>
        </w:tc>
        <w:tc>
          <w:tcPr>
            <w:tcW w:w="975" w:type="dxa"/>
            <w:tcBorders>
              <w:top w:val="single" w:sz="4" w:space="0" w:color="auto"/>
              <w:left w:val="nil"/>
              <w:bottom w:val="single" w:sz="4" w:space="0" w:color="auto"/>
              <w:right w:val="single" w:sz="4" w:space="0" w:color="auto"/>
            </w:tcBorders>
            <w:vAlign w:val="center"/>
            <w:hideMark/>
          </w:tcPr>
          <w:p w14:paraId="64618A0D"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Necesaria</w:t>
            </w:r>
          </w:p>
        </w:tc>
      </w:tr>
      <w:tr w:rsidR="00AB6C35" w:rsidRPr="00EB17FA" w14:paraId="66F82134" w14:textId="77777777" w:rsidTr="00C7456D">
        <w:trPr>
          <w:trHeight w:val="288"/>
        </w:trPr>
        <w:tc>
          <w:tcPr>
            <w:tcW w:w="701" w:type="dxa"/>
            <w:tcBorders>
              <w:top w:val="single" w:sz="4" w:space="0" w:color="auto"/>
              <w:left w:val="single" w:sz="4" w:space="0" w:color="auto"/>
              <w:bottom w:val="single" w:sz="4" w:space="0" w:color="auto"/>
              <w:right w:val="single" w:sz="4" w:space="0" w:color="auto"/>
            </w:tcBorders>
            <w:vAlign w:val="center"/>
          </w:tcPr>
          <w:p w14:paraId="7041026F"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3.1</w:t>
            </w:r>
          </w:p>
        </w:tc>
        <w:tc>
          <w:tcPr>
            <w:tcW w:w="5736" w:type="dxa"/>
            <w:tcBorders>
              <w:top w:val="single" w:sz="4" w:space="0" w:color="auto"/>
              <w:left w:val="nil"/>
              <w:bottom w:val="single" w:sz="4" w:space="0" w:color="auto"/>
              <w:right w:val="single" w:sz="4" w:space="0" w:color="auto"/>
            </w:tcBorders>
            <w:noWrap/>
            <w:vAlign w:val="center"/>
          </w:tcPr>
          <w:p w14:paraId="09073D49"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 xml:space="preserve">Administración del Sistema del Manual </w:t>
            </w:r>
            <w:bookmarkStart w:id="109" w:name="OLE_LINK55"/>
            <w:r w:rsidRPr="00EB17FA">
              <w:rPr>
                <w:rFonts w:ascii="Arial" w:hAnsi="Arial" w:cs="Arial"/>
                <w:color w:val="000000"/>
                <w:sz w:val="20"/>
                <w:szCs w:val="20"/>
                <w:lang w:eastAsia="es-EC"/>
              </w:rPr>
              <w:t>de Descripción, Valoración y Clasificación de Puestos.</w:t>
            </w:r>
            <w:bookmarkEnd w:id="109"/>
          </w:p>
        </w:tc>
        <w:tc>
          <w:tcPr>
            <w:tcW w:w="975" w:type="dxa"/>
            <w:tcBorders>
              <w:top w:val="single" w:sz="4" w:space="0" w:color="auto"/>
              <w:left w:val="nil"/>
              <w:bottom w:val="single" w:sz="4" w:space="0" w:color="auto"/>
              <w:right w:val="single" w:sz="4" w:space="0" w:color="auto"/>
            </w:tcBorders>
            <w:shd w:val="clear" w:color="000000" w:fill="FFFFFF"/>
            <w:vAlign w:val="center"/>
          </w:tcPr>
          <w:p w14:paraId="75C6CECA"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4973E73D" w14:textId="77777777" w:rsidTr="00C7456D">
        <w:trPr>
          <w:trHeight w:val="288"/>
        </w:trPr>
        <w:tc>
          <w:tcPr>
            <w:tcW w:w="701" w:type="dxa"/>
            <w:tcBorders>
              <w:top w:val="single" w:sz="4" w:space="0" w:color="auto"/>
              <w:left w:val="single" w:sz="4" w:space="0" w:color="auto"/>
              <w:bottom w:val="single" w:sz="4" w:space="0" w:color="auto"/>
              <w:right w:val="single" w:sz="4" w:space="0" w:color="auto"/>
            </w:tcBorders>
            <w:vAlign w:val="center"/>
          </w:tcPr>
          <w:p w14:paraId="581EB19D"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3.2</w:t>
            </w:r>
          </w:p>
        </w:tc>
        <w:tc>
          <w:tcPr>
            <w:tcW w:w="5736" w:type="dxa"/>
            <w:tcBorders>
              <w:top w:val="single" w:sz="4" w:space="0" w:color="auto"/>
              <w:left w:val="nil"/>
              <w:bottom w:val="single" w:sz="4" w:space="0" w:color="auto"/>
              <w:right w:val="single" w:sz="4" w:space="0" w:color="auto"/>
            </w:tcBorders>
            <w:noWrap/>
            <w:vAlign w:val="center"/>
          </w:tcPr>
          <w:p w14:paraId="2C90B931"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Creación, modificación y eliminación de perfiles de puesto, con gestión de versiones.</w:t>
            </w:r>
          </w:p>
        </w:tc>
        <w:tc>
          <w:tcPr>
            <w:tcW w:w="975" w:type="dxa"/>
            <w:tcBorders>
              <w:top w:val="single" w:sz="4" w:space="0" w:color="auto"/>
              <w:left w:val="nil"/>
              <w:bottom w:val="single" w:sz="4" w:space="0" w:color="auto"/>
              <w:right w:val="single" w:sz="4" w:space="0" w:color="auto"/>
            </w:tcBorders>
            <w:shd w:val="clear" w:color="000000" w:fill="FFFFFF"/>
            <w:vAlign w:val="center"/>
          </w:tcPr>
          <w:p w14:paraId="471D4885"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01DD1A30" w14:textId="77777777" w:rsidTr="00C7456D">
        <w:trPr>
          <w:trHeight w:val="288"/>
        </w:trPr>
        <w:tc>
          <w:tcPr>
            <w:tcW w:w="701" w:type="dxa"/>
            <w:tcBorders>
              <w:top w:val="single" w:sz="4" w:space="0" w:color="auto"/>
              <w:left w:val="single" w:sz="4" w:space="0" w:color="auto"/>
              <w:bottom w:val="single" w:sz="4" w:space="0" w:color="auto"/>
              <w:right w:val="single" w:sz="4" w:space="0" w:color="auto"/>
            </w:tcBorders>
            <w:vAlign w:val="center"/>
          </w:tcPr>
          <w:p w14:paraId="7E7AEF97" w14:textId="77777777" w:rsidR="00AB6C35" w:rsidRPr="00EB17FA" w:rsidRDefault="00AB6C35" w:rsidP="00EB17FA">
            <w:pPr>
              <w:jc w:val="both"/>
              <w:rPr>
                <w:rFonts w:ascii="Arial" w:hAnsi="Arial" w:cs="Arial"/>
                <w:b/>
                <w:bCs/>
                <w:color w:val="000000"/>
                <w:sz w:val="20"/>
                <w:szCs w:val="20"/>
                <w:lang w:eastAsia="es-EC"/>
              </w:rPr>
            </w:pPr>
            <w:bookmarkStart w:id="110" w:name="OLE_LINK50"/>
            <w:r w:rsidRPr="00EB17FA">
              <w:rPr>
                <w:rFonts w:ascii="Arial" w:hAnsi="Arial" w:cs="Arial"/>
                <w:b/>
                <w:bCs/>
                <w:color w:val="000000"/>
                <w:sz w:val="20"/>
                <w:szCs w:val="20"/>
                <w:lang w:eastAsia="es-EC"/>
              </w:rPr>
              <w:t>3.3</w:t>
            </w:r>
          </w:p>
        </w:tc>
        <w:tc>
          <w:tcPr>
            <w:tcW w:w="5736" w:type="dxa"/>
            <w:tcBorders>
              <w:top w:val="single" w:sz="4" w:space="0" w:color="auto"/>
              <w:left w:val="nil"/>
              <w:bottom w:val="single" w:sz="4" w:space="0" w:color="auto"/>
              <w:right w:val="single" w:sz="4" w:space="0" w:color="auto"/>
            </w:tcBorders>
            <w:noWrap/>
            <w:vAlign w:val="center"/>
          </w:tcPr>
          <w:p w14:paraId="4D466B4A"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Creación y personalización de campos del Manual de Puestos según requerimientos específicos (parametrizable).</w:t>
            </w:r>
          </w:p>
        </w:tc>
        <w:tc>
          <w:tcPr>
            <w:tcW w:w="975" w:type="dxa"/>
            <w:tcBorders>
              <w:top w:val="single" w:sz="4" w:space="0" w:color="auto"/>
              <w:left w:val="nil"/>
              <w:bottom w:val="single" w:sz="4" w:space="0" w:color="auto"/>
              <w:right w:val="single" w:sz="4" w:space="0" w:color="auto"/>
            </w:tcBorders>
            <w:shd w:val="clear" w:color="000000" w:fill="FFFFFF"/>
            <w:vAlign w:val="center"/>
          </w:tcPr>
          <w:p w14:paraId="218EE467"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bookmarkEnd w:id="110"/>
      <w:tr w:rsidR="00AB6C35" w:rsidRPr="00EB17FA" w14:paraId="098EB9C1" w14:textId="77777777" w:rsidTr="00C7456D">
        <w:trPr>
          <w:trHeight w:val="288"/>
        </w:trPr>
        <w:tc>
          <w:tcPr>
            <w:tcW w:w="701" w:type="dxa"/>
            <w:tcBorders>
              <w:top w:val="single" w:sz="4" w:space="0" w:color="auto"/>
              <w:left w:val="single" w:sz="4" w:space="0" w:color="auto"/>
              <w:bottom w:val="single" w:sz="4" w:space="0" w:color="auto"/>
              <w:right w:val="single" w:sz="4" w:space="0" w:color="auto"/>
            </w:tcBorders>
            <w:vAlign w:val="center"/>
          </w:tcPr>
          <w:p w14:paraId="1A4263F4"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3.4</w:t>
            </w:r>
          </w:p>
        </w:tc>
        <w:tc>
          <w:tcPr>
            <w:tcW w:w="5736" w:type="dxa"/>
            <w:tcBorders>
              <w:top w:val="single" w:sz="4" w:space="0" w:color="auto"/>
              <w:left w:val="nil"/>
              <w:bottom w:val="single" w:sz="4" w:space="0" w:color="auto"/>
              <w:right w:val="single" w:sz="4" w:space="0" w:color="auto"/>
            </w:tcBorders>
            <w:noWrap/>
            <w:vAlign w:val="center"/>
          </w:tcPr>
          <w:p w14:paraId="00014A2F"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Actualización de parámetros generales del manual con registro de cambios.</w:t>
            </w:r>
          </w:p>
        </w:tc>
        <w:tc>
          <w:tcPr>
            <w:tcW w:w="975" w:type="dxa"/>
            <w:tcBorders>
              <w:top w:val="single" w:sz="4" w:space="0" w:color="auto"/>
              <w:left w:val="nil"/>
              <w:bottom w:val="single" w:sz="4" w:space="0" w:color="auto"/>
              <w:right w:val="single" w:sz="4" w:space="0" w:color="auto"/>
            </w:tcBorders>
            <w:shd w:val="clear" w:color="000000" w:fill="FFFFFF"/>
            <w:vAlign w:val="center"/>
          </w:tcPr>
          <w:p w14:paraId="4C879C94"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22A33F03" w14:textId="77777777" w:rsidTr="00C7456D">
        <w:trPr>
          <w:trHeight w:val="288"/>
        </w:trPr>
        <w:tc>
          <w:tcPr>
            <w:tcW w:w="701" w:type="dxa"/>
            <w:tcBorders>
              <w:top w:val="single" w:sz="4" w:space="0" w:color="auto"/>
              <w:left w:val="single" w:sz="4" w:space="0" w:color="auto"/>
              <w:bottom w:val="single" w:sz="4" w:space="0" w:color="auto"/>
              <w:right w:val="single" w:sz="4" w:space="0" w:color="auto"/>
            </w:tcBorders>
            <w:vAlign w:val="center"/>
          </w:tcPr>
          <w:p w14:paraId="4378D63D"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3.5</w:t>
            </w:r>
          </w:p>
        </w:tc>
        <w:tc>
          <w:tcPr>
            <w:tcW w:w="5736" w:type="dxa"/>
            <w:tcBorders>
              <w:top w:val="single" w:sz="4" w:space="0" w:color="auto"/>
              <w:left w:val="nil"/>
              <w:bottom w:val="single" w:sz="4" w:space="0" w:color="auto"/>
              <w:right w:val="single" w:sz="4" w:space="0" w:color="auto"/>
            </w:tcBorders>
            <w:noWrap/>
            <w:vAlign w:val="center"/>
          </w:tcPr>
          <w:p w14:paraId="0DBFB3AF"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 xml:space="preserve">Actualización del índice ocupacional. </w:t>
            </w:r>
            <w:proofErr w:type="gramStart"/>
            <w:r w:rsidRPr="00EB17FA">
              <w:rPr>
                <w:rFonts w:ascii="Arial" w:hAnsi="Arial" w:cs="Arial"/>
                <w:color w:val="000000"/>
                <w:sz w:val="20"/>
                <w:szCs w:val="20"/>
                <w:lang w:eastAsia="es-EC"/>
              </w:rPr>
              <w:t>( listado</w:t>
            </w:r>
            <w:proofErr w:type="gramEnd"/>
            <w:r w:rsidRPr="00EB17FA">
              <w:rPr>
                <w:rFonts w:ascii="Arial" w:hAnsi="Arial" w:cs="Arial"/>
                <w:color w:val="000000"/>
                <w:sz w:val="20"/>
                <w:szCs w:val="20"/>
                <w:lang w:eastAsia="es-EC"/>
              </w:rPr>
              <w:t xml:space="preserve"> de cargos por cada unidad administrativa)</w:t>
            </w:r>
          </w:p>
        </w:tc>
        <w:tc>
          <w:tcPr>
            <w:tcW w:w="975" w:type="dxa"/>
            <w:tcBorders>
              <w:top w:val="single" w:sz="4" w:space="0" w:color="auto"/>
              <w:left w:val="nil"/>
              <w:bottom w:val="single" w:sz="4" w:space="0" w:color="auto"/>
              <w:right w:val="single" w:sz="4" w:space="0" w:color="auto"/>
            </w:tcBorders>
            <w:shd w:val="clear" w:color="000000" w:fill="FFFFFF"/>
            <w:vAlign w:val="center"/>
          </w:tcPr>
          <w:p w14:paraId="0E5D0C08"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1A4D131A" w14:textId="77777777" w:rsidTr="00C7456D">
        <w:trPr>
          <w:trHeight w:val="288"/>
        </w:trPr>
        <w:tc>
          <w:tcPr>
            <w:tcW w:w="701" w:type="dxa"/>
            <w:tcBorders>
              <w:top w:val="single" w:sz="4" w:space="0" w:color="auto"/>
              <w:left w:val="single" w:sz="4" w:space="0" w:color="auto"/>
              <w:bottom w:val="single" w:sz="4" w:space="0" w:color="auto"/>
              <w:right w:val="single" w:sz="4" w:space="0" w:color="auto"/>
            </w:tcBorders>
            <w:vAlign w:val="center"/>
          </w:tcPr>
          <w:p w14:paraId="6BB52117"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3.6</w:t>
            </w:r>
          </w:p>
        </w:tc>
        <w:tc>
          <w:tcPr>
            <w:tcW w:w="5736" w:type="dxa"/>
            <w:tcBorders>
              <w:top w:val="single" w:sz="4" w:space="0" w:color="auto"/>
              <w:left w:val="nil"/>
              <w:bottom w:val="single" w:sz="4" w:space="0" w:color="auto"/>
              <w:right w:val="single" w:sz="4" w:space="0" w:color="auto"/>
            </w:tcBorders>
            <w:noWrap/>
            <w:vAlign w:val="center"/>
          </w:tcPr>
          <w:p w14:paraId="1EC368BE"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Administración y actualización del diccionario de competencias.</w:t>
            </w:r>
          </w:p>
        </w:tc>
        <w:tc>
          <w:tcPr>
            <w:tcW w:w="975" w:type="dxa"/>
            <w:tcBorders>
              <w:top w:val="single" w:sz="4" w:space="0" w:color="auto"/>
              <w:left w:val="nil"/>
              <w:bottom w:val="single" w:sz="4" w:space="0" w:color="auto"/>
              <w:right w:val="single" w:sz="4" w:space="0" w:color="auto"/>
            </w:tcBorders>
            <w:shd w:val="clear" w:color="000000" w:fill="FFFFFF"/>
            <w:vAlign w:val="center"/>
          </w:tcPr>
          <w:p w14:paraId="4995FE64" w14:textId="77777777" w:rsidR="00AB6C35" w:rsidRPr="00EB17FA" w:rsidRDefault="00AB6C35" w:rsidP="00EB17FA">
            <w:pPr>
              <w:jc w:val="both"/>
              <w:rPr>
                <w:rFonts w:ascii="Arial" w:hAnsi="Arial" w:cs="Arial"/>
                <w:b/>
                <w:bCs/>
                <w:color w:val="000000"/>
                <w:sz w:val="20"/>
                <w:szCs w:val="20"/>
                <w:lang w:eastAsia="es-EC"/>
              </w:rPr>
            </w:pPr>
            <w:bookmarkStart w:id="111" w:name="OLE_LINK52"/>
            <w:r w:rsidRPr="00EB17FA">
              <w:rPr>
                <w:rFonts w:ascii="Arial" w:hAnsi="Arial" w:cs="Arial"/>
                <w:b/>
                <w:bCs/>
                <w:color w:val="000000"/>
                <w:sz w:val="20"/>
                <w:szCs w:val="20"/>
                <w:lang w:eastAsia="es-EC"/>
              </w:rPr>
              <w:t>X</w:t>
            </w:r>
            <w:bookmarkEnd w:id="111"/>
          </w:p>
        </w:tc>
      </w:tr>
      <w:tr w:rsidR="00AB6C35" w:rsidRPr="00EB17FA" w14:paraId="2077CF28" w14:textId="77777777" w:rsidTr="00C7456D">
        <w:trPr>
          <w:trHeight w:val="288"/>
        </w:trPr>
        <w:tc>
          <w:tcPr>
            <w:tcW w:w="701" w:type="dxa"/>
            <w:tcBorders>
              <w:top w:val="single" w:sz="4" w:space="0" w:color="auto"/>
              <w:left w:val="single" w:sz="4" w:space="0" w:color="auto"/>
              <w:bottom w:val="single" w:sz="4" w:space="0" w:color="auto"/>
              <w:right w:val="single" w:sz="4" w:space="0" w:color="auto"/>
            </w:tcBorders>
            <w:vAlign w:val="center"/>
          </w:tcPr>
          <w:p w14:paraId="19E29EF2"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3.7</w:t>
            </w:r>
          </w:p>
        </w:tc>
        <w:tc>
          <w:tcPr>
            <w:tcW w:w="5736" w:type="dxa"/>
            <w:tcBorders>
              <w:top w:val="single" w:sz="4" w:space="0" w:color="auto"/>
              <w:left w:val="nil"/>
              <w:bottom w:val="single" w:sz="4" w:space="0" w:color="auto"/>
              <w:right w:val="single" w:sz="4" w:space="0" w:color="auto"/>
            </w:tcBorders>
            <w:noWrap/>
            <w:vAlign w:val="center"/>
          </w:tcPr>
          <w:p w14:paraId="25F85CDE"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Vinculación de competencias, requisitos y demás atributos a los perfiles de puesto.</w:t>
            </w:r>
          </w:p>
        </w:tc>
        <w:tc>
          <w:tcPr>
            <w:tcW w:w="975" w:type="dxa"/>
            <w:tcBorders>
              <w:top w:val="single" w:sz="4" w:space="0" w:color="auto"/>
              <w:left w:val="nil"/>
              <w:bottom w:val="single" w:sz="4" w:space="0" w:color="auto"/>
              <w:right w:val="single" w:sz="4" w:space="0" w:color="auto"/>
            </w:tcBorders>
            <w:shd w:val="clear" w:color="000000" w:fill="FFFFFF"/>
            <w:vAlign w:val="center"/>
          </w:tcPr>
          <w:p w14:paraId="440F77E8"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045825EF" w14:textId="77777777" w:rsidTr="00C7456D">
        <w:trPr>
          <w:trHeight w:val="288"/>
        </w:trPr>
        <w:tc>
          <w:tcPr>
            <w:tcW w:w="701" w:type="dxa"/>
            <w:tcBorders>
              <w:top w:val="single" w:sz="4" w:space="0" w:color="auto"/>
              <w:left w:val="single" w:sz="4" w:space="0" w:color="auto"/>
              <w:bottom w:val="single" w:sz="4" w:space="0" w:color="auto"/>
              <w:right w:val="single" w:sz="4" w:space="0" w:color="auto"/>
            </w:tcBorders>
            <w:vAlign w:val="center"/>
          </w:tcPr>
          <w:p w14:paraId="2F52FD23" w14:textId="77777777" w:rsidR="00AB6C35" w:rsidRPr="00EB17FA" w:rsidRDefault="00AB6C35" w:rsidP="00EB17FA">
            <w:pPr>
              <w:jc w:val="both"/>
              <w:rPr>
                <w:rFonts w:ascii="Arial" w:hAnsi="Arial" w:cs="Arial"/>
                <w:b/>
                <w:bCs/>
                <w:color w:val="000000"/>
                <w:sz w:val="20"/>
                <w:szCs w:val="20"/>
                <w:lang w:eastAsia="es-EC"/>
              </w:rPr>
            </w:pPr>
            <w:bookmarkStart w:id="112" w:name="OLE_LINK53"/>
            <w:r w:rsidRPr="00EB17FA">
              <w:rPr>
                <w:rFonts w:ascii="Arial" w:hAnsi="Arial" w:cs="Arial"/>
                <w:b/>
                <w:bCs/>
                <w:color w:val="000000"/>
                <w:sz w:val="20"/>
                <w:szCs w:val="20"/>
                <w:lang w:eastAsia="es-EC"/>
              </w:rPr>
              <w:t>3.8</w:t>
            </w:r>
          </w:p>
        </w:tc>
        <w:tc>
          <w:tcPr>
            <w:tcW w:w="5736" w:type="dxa"/>
            <w:tcBorders>
              <w:top w:val="single" w:sz="4" w:space="0" w:color="auto"/>
              <w:left w:val="nil"/>
              <w:bottom w:val="single" w:sz="4" w:space="0" w:color="auto"/>
              <w:right w:val="single" w:sz="4" w:space="0" w:color="auto"/>
            </w:tcBorders>
            <w:noWrap/>
            <w:vAlign w:val="center"/>
          </w:tcPr>
          <w:p w14:paraId="1DC5E5C2"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Generación automática de descriptivos de puestos con base en la información registrada.</w:t>
            </w:r>
          </w:p>
        </w:tc>
        <w:tc>
          <w:tcPr>
            <w:tcW w:w="975" w:type="dxa"/>
            <w:tcBorders>
              <w:top w:val="single" w:sz="4" w:space="0" w:color="auto"/>
              <w:left w:val="nil"/>
              <w:bottom w:val="single" w:sz="4" w:space="0" w:color="auto"/>
              <w:right w:val="single" w:sz="4" w:space="0" w:color="auto"/>
            </w:tcBorders>
            <w:shd w:val="clear" w:color="000000" w:fill="FFFFFF"/>
            <w:vAlign w:val="center"/>
          </w:tcPr>
          <w:p w14:paraId="4C0C063D" w14:textId="77777777" w:rsidR="00AB6C35" w:rsidRPr="00EB17FA" w:rsidRDefault="00AB6C35" w:rsidP="00EB17FA">
            <w:pPr>
              <w:jc w:val="both"/>
              <w:rPr>
                <w:rFonts w:ascii="Arial" w:hAnsi="Arial" w:cs="Arial"/>
                <w:b/>
                <w:bCs/>
                <w:color w:val="000000"/>
                <w:sz w:val="20"/>
                <w:szCs w:val="20"/>
                <w:lang w:eastAsia="es-EC"/>
              </w:rPr>
            </w:pPr>
            <w:bookmarkStart w:id="113" w:name="OLE_LINK56"/>
            <w:r w:rsidRPr="00EB17FA">
              <w:rPr>
                <w:rFonts w:ascii="Arial" w:hAnsi="Arial" w:cs="Arial"/>
                <w:b/>
                <w:bCs/>
                <w:color w:val="000000"/>
                <w:sz w:val="20"/>
                <w:szCs w:val="20"/>
                <w:lang w:eastAsia="es-EC"/>
              </w:rPr>
              <w:t>X</w:t>
            </w:r>
            <w:bookmarkEnd w:id="113"/>
          </w:p>
        </w:tc>
      </w:tr>
      <w:bookmarkEnd w:id="112"/>
      <w:tr w:rsidR="00AB6C35" w:rsidRPr="00EB17FA" w14:paraId="0D2015D0" w14:textId="77777777" w:rsidTr="00C7456D">
        <w:trPr>
          <w:trHeight w:val="288"/>
        </w:trPr>
        <w:tc>
          <w:tcPr>
            <w:tcW w:w="701" w:type="dxa"/>
            <w:tcBorders>
              <w:top w:val="single" w:sz="4" w:space="0" w:color="auto"/>
              <w:left w:val="single" w:sz="4" w:space="0" w:color="auto"/>
              <w:bottom w:val="single" w:sz="4" w:space="0" w:color="auto"/>
              <w:right w:val="single" w:sz="4" w:space="0" w:color="auto"/>
            </w:tcBorders>
            <w:vAlign w:val="center"/>
          </w:tcPr>
          <w:p w14:paraId="44B3F826"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3.9</w:t>
            </w:r>
          </w:p>
        </w:tc>
        <w:tc>
          <w:tcPr>
            <w:tcW w:w="5736" w:type="dxa"/>
            <w:tcBorders>
              <w:top w:val="single" w:sz="4" w:space="0" w:color="auto"/>
              <w:left w:val="nil"/>
              <w:bottom w:val="single" w:sz="4" w:space="0" w:color="auto"/>
              <w:right w:val="single" w:sz="4" w:space="0" w:color="auto"/>
            </w:tcBorders>
            <w:noWrap/>
            <w:vAlign w:val="center"/>
          </w:tcPr>
          <w:p w14:paraId="474397BB"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Identificación de puestos críticos dentro de la institución.</w:t>
            </w:r>
          </w:p>
        </w:tc>
        <w:tc>
          <w:tcPr>
            <w:tcW w:w="975" w:type="dxa"/>
            <w:tcBorders>
              <w:top w:val="single" w:sz="4" w:space="0" w:color="auto"/>
              <w:left w:val="nil"/>
              <w:bottom w:val="single" w:sz="4" w:space="0" w:color="auto"/>
              <w:right w:val="single" w:sz="4" w:space="0" w:color="auto"/>
            </w:tcBorders>
            <w:shd w:val="clear" w:color="000000" w:fill="FFFFFF"/>
            <w:vAlign w:val="center"/>
          </w:tcPr>
          <w:p w14:paraId="0720B72E"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2539BACD" w14:textId="77777777" w:rsidTr="00C7456D">
        <w:trPr>
          <w:trHeight w:val="288"/>
        </w:trPr>
        <w:tc>
          <w:tcPr>
            <w:tcW w:w="701" w:type="dxa"/>
            <w:tcBorders>
              <w:top w:val="single" w:sz="4" w:space="0" w:color="auto"/>
              <w:left w:val="single" w:sz="4" w:space="0" w:color="auto"/>
              <w:bottom w:val="single" w:sz="4" w:space="0" w:color="auto"/>
              <w:right w:val="single" w:sz="4" w:space="0" w:color="auto"/>
            </w:tcBorders>
            <w:vAlign w:val="center"/>
          </w:tcPr>
          <w:p w14:paraId="22F18596"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3.10</w:t>
            </w:r>
          </w:p>
        </w:tc>
        <w:tc>
          <w:tcPr>
            <w:tcW w:w="5736" w:type="dxa"/>
            <w:tcBorders>
              <w:top w:val="single" w:sz="4" w:space="0" w:color="auto"/>
              <w:left w:val="nil"/>
              <w:bottom w:val="single" w:sz="4" w:space="0" w:color="auto"/>
              <w:right w:val="single" w:sz="4" w:space="0" w:color="auto"/>
            </w:tcBorders>
            <w:noWrap/>
            <w:vAlign w:val="center"/>
          </w:tcPr>
          <w:p w14:paraId="269E87BD"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 xml:space="preserve">Disponibilidad de información para análisis, consulta y monitoreo del Manual de Descripción, Valoración y Clasificación de Puestos, lo que implica además la visualización en formato </w:t>
            </w:r>
            <w:proofErr w:type="spellStart"/>
            <w:r w:rsidRPr="00EB17FA">
              <w:rPr>
                <w:rFonts w:ascii="Arial" w:hAnsi="Arial" w:cs="Arial"/>
                <w:color w:val="000000"/>
                <w:sz w:val="20"/>
                <w:szCs w:val="20"/>
                <w:lang w:eastAsia="es-EC"/>
              </w:rPr>
              <w:t>pdf</w:t>
            </w:r>
            <w:proofErr w:type="spellEnd"/>
            <w:r w:rsidRPr="00EB17FA">
              <w:rPr>
                <w:rFonts w:ascii="Arial" w:hAnsi="Arial" w:cs="Arial"/>
                <w:color w:val="000000"/>
                <w:sz w:val="20"/>
                <w:szCs w:val="20"/>
                <w:lang w:eastAsia="es-EC"/>
              </w:rPr>
              <w:t xml:space="preserve"> de los descriptivos y perfiles de puestos sellados y aprobados por el ente rector, así como cargar dichos documentos en el sistema.</w:t>
            </w:r>
          </w:p>
        </w:tc>
        <w:tc>
          <w:tcPr>
            <w:tcW w:w="975" w:type="dxa"/>
            <w:tcBorders>
              <w:top w:val="single" w:sz="4" w:space="0" w:color="auto"/>
              <w:left w:val="nil"/>
              <w:bottom w:val="single" w:sz="4" w:space="0" w:color="auto"/>
              <w:right w:val="single" w:sz="4" w:space="0" w:color="auto"/>
            </w:tcBorders>
            <w:shd w:val="clear" w:color="000000" w:fill="FFFFFF"/>
            <w:vAlign w:val="center"/>
          </w:tcPr>
          <w:p w14:paraId="2ACA12A3"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0FCAC08A" w14:textId="77777777" w:rsidTr="00C7456D">
        <w:trPr>
          <w:trHeight w:val="288"/>
        </w:trPr>
        <w:tc>
          <w:tcPr>
            <w:tcW w:w="701" w:type="dxa"/>
            <w:tcBorders>
              <w:top w:val="single" w:sz="4" w:space="0" w:color="auto"/>
              <w:left w:val="single" w:sz="4" w:space="0" w:color="auto"/>
              <w:bottom w:val="single" w:sz="4" w:space="0" w:color="auto"/>
              <w:right w:val="single" w:sz="4" w:space="0" w:color="auto"/>
            </w:tcBorders>
            <w:vAlign w:val="center"/>
          </w:tcPr>
          <w:p w14:paraId="32C01E2B"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3.11</w:t>
            </w:r>
          </w:p>
        </w:tc>
        <w:tc>
          <w:tcPr>
            <w:tcW w:w="5736" w:type="dxa"/>
            <w:tcBorders>
              <w:top w:val="single" w:sz="4" w:space="0" w:color="auto"/>
              <w:left w:val="nil"/>
              <w:bottom w:val="single" w:sz="4" w:space="0" w:color="auto"/>
              <w:right w:val="single" w:sz="4" w:space="0" w:color="auto"/>
            </w:tcBorders>
            <w:noWrap/>
            <w:vAlign w:val="center"/>
          </w:tcPr>
          <w:p w14:paraId="0F522D58"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Vinculación con el módulo de empleados y el portal de autoservicio, reflejando automáticamente el descriptivo y perfil del puesto actual, así como las actualizaciones en las fichas de personal cuando corresponda.</w:t>
            </w:r>
          </w:p>
        </w:tc>
        <w:tc>
          <w:tcPr>
            <w:tcW w:w="975" w:type="dxa"/>
            <w:tcBorders>
              <w:top w:val="single" w:sz="4" w:space="0" w:color="auto"/>
              <w:left w:val="nil"/>
              <w:bottom w:val="single" w:sz="4" w:space="0" w:color="auto"/>
              <w:right w:val="single" w:sz="4" w:space="0" w:color="auto"/>
            </w:tcBorders>
            <w:shd w:val="clear" w:color="000000" w:fill="FFFFFF"/>
            <w:vAlign w:val="center"/>
          </w:tcPr>
          <w:p w14:paraId="5EA234A7"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3BE27446" w14:textId="77777777" w:rsidTr="00C7456D">
        <w:trPr>
          <w:trHeight w:val="288"/>
        </w:trPr>
        <w:tc>
          <w:tcPr>
            <w:tcW w:w="701" w:type="dxa"/>
            <w:tcBorders>
              <w:top w:val="single" w:sz="4" w:space="0" w:color="auto"/>
              <w:left w:val="single" w:sz="4" w:space="0" w:color="auto"/>
              <w:bottom w:val="single" w:sz="4" w:space="0" w:color="auto"/>
              <w:right w:val="single" w:sz="4" w:space="0" w:color="auto"/>
            </w:tcBorders>
            <w:vAlign w:val="center"/>
          </w:tcPr>
          <w:p w14:paraId="704927C0"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3.12</w:t>
            </w:r>
          </w:p>
        </w:tc>
        <w:tc>
          <w:tcPr>
            <w:tcW w:w="5736" w:type="dxa"/>
            <w:tcBorders>
              <w:top w:val="single" w:sz="4" w:space="0" w:color="auto"/>
              <w:left w:val="nil"/>
              <w:bottom w:val="single" w:sz="4" w:space="0" w:color="auto"/>
              <w:right w:val="single" w:sz="4" w:space="0" w:color="auto"/>
            </w:tcBorders>
            <w:noWrap/>
            <w:vAlign w:val="center"/>
          </w:tcPr>
          <w:p w14:paraId="4186E4BD"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Integración con otros aplicativos o módulos institucionales.</w:t>
            </w:r>
          </w:p>
        </w:tc>
        <w:tc>
          <w:tcPr>
            <w:tcW w:w="975" w:type="dxa"/>
            <w:tcBorders>
              <w:top w:val="single" w:sz="4" w:space="0" w:color="auto"/>
              <w:left w:val="nil"/>
              <w:bottom w:val="single" w:sz="4" w:space="0" w:color="auto"/>
              <w:right w:val="single" w:sz="4" w:space="0" w:color="auto"/>
            </w:tcBorders>
            <w:shd w:val="clear" w:color="000000" w:fill="FFFFFF"/>
            <w:vAlign w:val="center"/>
          </w:tcPr>
          <w:p w14:paraId="6F020764"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7CF2D70A" w14:textId="77777777" w:rsidTr="00C7456D">
        <w:trPr>
          <w:trHeight w:val="288"/>
        </w:trPr>
        <w:tc>
          <w:tcPr>
            <w:tcW w:w="701" w:type="dxa"/>
            <w:tcBorders>
              <w:top w:val="single" w:sz="4" w:space="0" w:color="auto"/>
              <w:left w:val="single" w:sz="4" w:space="0" w:color="auto"/>
              <w:bottom w:val="single" w:sz="4" w:space="0" w:color="auto"/>
              <w:right w:val="single" w:sz="4" w:space="0" w:color="auto"/>
            </w:tcBorders>
            <w:vAlign w:val="center"/>
          </w:tcPr>
          <w:p w14:paraId="79937F76" w14:textId="77777777" w:rsidR="00AB6C35" w:rsidRPr="00EB17FA" w:rsidRDefault="00AB6C35" w:rsidP="00EB17FA">
            <w:pPr>
              <w:jc w:val="both"/>
              <w:rPr>
                <w:rFonts w:ascii="Arial" w:hAnsi="Arial" w:cs="Arial"/>
                <w:b/>
                <w:bCs/>
                <w:color w:val="000000"/>
                <w:sz w:val="20"/>
                <w:szCs w:val="20"/>
                <w:lang w:eastAsia="es-EC"/>
              </w:rPr>
            </w:pPr>
            <w:bookmarkStart w:id="114" w:name="OLE_LINK51"/>
            <w:r w:rsidRPr="00EB17FA">
              <w:rPr>
                <w:rFonts w:ascii="Arial" w:hAnsi="Arial" w:cs="Arial"/>
                <w:b/>
                <w:bCs/>
                <w:color w:val="000000"/>
                <w:sz w:val="20"/>
                <w:szCs w:val="20"/>
                <w:lang w:eastAsia="es-EC"/>
              </w:rPr>
              <w:t>3.13</w:t>
            </w:r>
          </w:p>
        </w:tc>
        <w:tc>
          <w:tcPr>
            <w:tcW w:w="5736" w:type="dxa"/>
            <w:tcBorders>
              <w:top w:val="single" w:sz="4" w:space="0" w:color="auto"/>
              <w:left w:val="nil"/>
              <w:bottom w:val="single" w:sz="4" w:space="0" w:color="auto"/>
              <w:right w:val="single" w:sz="4" w:space="0" w:color="auto"/>
            </w:tcBorders>
            <w:noWrap/>
            <w:vAlign w:val="center"/>
          </w:tcPr>
          <w:p w14:paraId="2A8DD07F"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Generación de reportes parametrizables sobre perfiles, competencias, y estructura del manual.</w:t>
            </w:r>
          </w:p>
        </w:tc>
        <w:tc>
          <w:tcPr>
            <w:tcW w:w="975" w:type="dxa"/>
            <w:tcBorders>
              <w:top w:val="single" w:sz="4" w:space="0" w:color="auto"/>
              <w:left w:val="nil"/>
              <w:bottom w:val="single" w:sz="4" w:space="0" w:color="auto"/>
              <w:right w:val="single" w:sz="4" w:space="0" w:color="auto"/>
            </w:tcBorders>
            <w:shd w:val="clear" w:color="000000" w:fill="FFFFFF"/>
            <w:vAlign w:val="center"/>
          </w:tcPr>
          <w:p w14:paraId="1D847114"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70145876" w14:textId="77777777" w:rsidTr="00C7456D">
        <w:trPr>
          <w:trHeight w:val="288"/>
        </w:trPr>
        <w:tc>
          <w:tcPr>
            <w:tcW w:w="701" w:type="dxa"/>
            <w:tcBorders>
              <w:top w:val="single" w:sz="4" w:space="0" w:color="auto"/>
              <w:left w:val="single" w:sz="4" w:space="0" w:color="auto"/>
              <w:bottom w:val="single" w:sz="4" w:space="0" w:color="auto"/>
              <w:right w:val="single" w:sz="4" w:space="0" w:color="auto"/>
            </w:tcBorders>
            <w:vAlign w:val="center"/>
          </w:tcPr>
          <w:p w14:paraId="0B30A57A" w14:textId="77777777" w:rsidR="00AB6C35" w:rsidRPr="00EB17FA" w:rsidRDefault="00AB6C35" w:rsidP="00EB17FA">
            <w:pPr>
              <w:jc w:val="both"/>
              <w:rPr>
                <w:rFonts w:ascii="Arial" w:hAnsi="Arial" w:cs="Arial"/>
                <w:b/>
                <w:bCs/>
                <w:color w:val="000000"/>
                <w:sz w:val="20"/>
                <w:szCs w:val="20"/>
                <w:lang w:eastAsia="es-EC"/>
              </w:rPr>
            </w:pPr>
            <w:bookmarkStart w:id="115" w:name="OLE_LINK57"/>
            <w:bookmarkEnd w:id="114"/>
            <w:r w:rsidRPr="00EB17FA">
              <w:rPr>
                <w:rFonts w:ascii="Arial" w:hAnsi="Arial" w:cs="Arial"/>
                <w:b/>
                <w:bCs/>
                <w:color w:val="000000"/>
                <w:sz w:val="20"/>
                <w:szCs w:val="20"/>
                <w:lang w:eastAsia="es-EC"/>
              </w:rPr>
              <w:t>3.14</w:t>
            </w:r>
          </w:p>
        </w:tc>
        <w:tc>
          <w:tcPr>
            <w:tcW w:w="5736" w:type="dxa"/>
            <w:tcBorders>
              <w:top w:val="single" w:sz="4" w:space="0" w:color="auto"/>
              <w:left w:val="nil"/>
              <w:bottom w:val="single" w:sz="4" w:space="0" w:color="auto"/>
              <w:right w:val="single" w:sz="4" w:space="0" w:color="auto"/>
            </w:tcBorders>
            <w:noWrap/>
            <w:vAlign w:val="center"/>
          </w:tcPr>
          <w:p w14:paraId="6449031F"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Exportación de información en formatos estándar (Excel, PDF, CSV u otros definidos).</w:t>
            </w:r>
          </w:p>
        </w:tc>
        <w:tc>
          <w:tcPr>
            <w:tcW w:w="975" w:type="dxa"/>
            <w:tcBorders>
              <w:top w:val="single" w:sz="4" w:space="0" w:color="auto"/>
              <w:left w:val="nil"/>
              <w:bottom w:val="single" w:sz="4" w:space="0" w:color="auto"/>
              <w:right w:val="single" w:sz="4" w:space="0" w:color="auto"/>
            </w:tcBorders>
            <w:shd w:val="clear" w:color="000000" w:fill="FFFFFF"/>
            <w:vAlign w:val="center"/>
          </w:tcPr>
          <w:p w14:paraId="6009B93E"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700869F9" w14:textId="77777777" w:rsidTr="00C7456D">
        <w:trPr>
          <w:trHeight w:val="288"/>
        </w:trPr>
        <w:tc>
          <w:tcPr>
            <w:tcW w:w="701" w:type="dxa"/>
            <w:tcBorders>
              <w:top w:val="single" w:sz="4" w:space="0" w:color="auto"/>
              <w:left w:val="single" w:sz="4" w:space="0" w:color="auto"/>
              <w:bottom w:val="single" w:sz="4" w:space="0" w:color="auto"/>
              <w:right w:val="single" w:sz="4" w:space="0" w:color="auto"/>
            </w:tcBorders>
            <w:vAlign w:val="center"/>
          </w:tcPr>
          <w:p w14:paraId="57929802" w14:textId="77777777" w:rsidR="00AB6C35" w:rsidRPr="00EB17FA" w:rsidRDefault="00AB6C35" w:rsidP="00EB17FA">
            <w:pPr>
              <w:jc w:val="both"/>
              <w:rPr>
                <w:rFonts w:ascii="Arial" w:hAnsi="Arial" w:cs="Arial"/>
                <w:b/>
                <w:bCs/>
                <w:color w:val="000000"/>
                <w:sz w:val="20"/>
                <w:szCs w:val="20"/>
                <w:lang w:eastAsia="es-EC"/>
              </w:rPr>
            </w:pPr>
            <w:bookmarkStart w:id="116" w:name="OLE_LINK58"/>
            <w:bookmarkEnd w:id="115"/>
            <w:r w:rsidRPr="00EB17FA">
              <w:rPr>
                <w:rFonts w:ascii="Arial" w:hAnsi="Arial" w:cs="Arial"/>
                <w:b/>
                <w:bCs/>
                <w:color w:val="000000"/>
                <w:sz w:val="20"/>
                <w:szCs w:val="20"/>
                <w:lang w:eastAsia="es-EC"/>
              </w:rPr>
              <w:t>3.15</w:t>
            </w:r>
          </w:p>
        </w:tc>
        <w:tc>
          <w:tcPr>
            <w:tcW w:w="5736" w:type="dxa"/>
            <w:tcBorders>
              <w:top w:val="single" w:sz="4" w:space="0" w:color="auto"/>
              <w:left w:val="nil"/>
              <w:bottom w:val="single" w:sz="4" w:space="0" w:color="auto"/>
              <w:right w:val="single" w:sz="4" w:space="0" w:color="auto"/>
            </w:tcBorders>
            <w:noWrap/>
            <w:vAlign w:val="center"/>
          </w:tcPr>
          <w:p w14:paraId="2DDE695B"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Acceso al historial de cambios en los perfiles de puestos.</w:t>
            </w:r>
          </w:p>
        </w:tc>
        <w:tc>
          <w:tcPr>
            <w:tcW w:w="975" w:type="dxa"/>
            <w:tcBorders>
              <w:top w:val="single" w:sz="4" w:space="0" w:color="auto"/>
              <w:left w:val="nil"/>
              <w:bottom w:val="single" w:sz="4" w:space="0" w:color="auto"/>
              <w:right w:val="single" w:sz="4" w:space="0" w:color="auto"/>
            </w:tcBorders>
            <w:shd w:val="clear" w:color="000000" w:fill="FFFFFF"/>
            <w:vAlign w:val="center"/>
          </w:tcPr>
          <w:p w14:paraId="487C9FB9"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bookmarkEnd w:id="116"/>
      <w:tr w:rsidR="00AB6C35" w:rsidRPr="00EB17FA" w14:paraId="3C612ACC" w14:textId="77777777" w:rsidTr="00C7456D">
        <w:trPr>
          <w:trHeight w:val="288"/>
        </w:trPr>
        <w:tc>
          <w:tcPr>
            <w:tcW w:w="701" w:type="dxa"/>
            <w:tcBorders>
              <w:top w:val="single" w:sz="4" w:space="0" w:color="auto"/>
              <w:left w:val="single" w:sz="4" w:space="0" w:color="auto"/>
              <w:bottom w:val="single" w:sz="4" w:space="0" w:color="auto"/>
              <w:right w:val="single" w:sz="4" w:space="0" w:color="auto"/>
            </w:tcBorders>
            <w:vAlign w:val="center"/>
          </w:tcPr>
          <w:p w14:paraId="0DD679A2"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3.16</w:t>
            </w:r>
          </w:p>
        </w:tc>
        <w:tc>
          <w:tcPr>
            <w:tcW w:w="5736" w:type="dxa"/>
            <w:tcBorders>
              <w:top w:val="single" w:sz="4" w:space="0" w:color="auto"/>
              <w:left w:val="nil"/>
              <w:bottom w:val="single" w:sz="4" w:space="0" w:color="auto"/>
              <w:right w:val="single" w:sz="4" w:space="0" w:color="auto"/>
            </w:tcBorders>
            <w:noWrap/>
            <w:vAlign w:val="center"/>
          </w:tcPr>
          <w:p w14:paraId="7804FF36"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Registro histórico de acciones y modificaciones realizadas en el módulo</w:t>
            </w:r>
          </w:p>
        </w:tc>
        <w:tc>
          <w:tcPr>
            <w:tcW w:w="975" w:type="dxa"/>
            <w:tcBorders>
              <w:top w:val="single" w:sz="4" w:space="0" w:color="auto"/>
              <w:left w:val="nil"/>
              <w:bottom w:val="single" w:sz="4" w:space="0" w:color="auto"/>
              <w:right w:val="single" w:sz="4" w:space="0" w:color="auto"/>
            </w:tcBorders>
            <w:shd w:val="clear" w:color="000000" w:fill="FFFFFF"/>
            <w:vAlign w:val="center"/>
          </w:tcPr>
          <w:p w14:paraId="72BF9FC5"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2B2986E1" w14:textId="77777777" w:rsidTr="00C7456D">
        <w:trPr>
          <w:trHeight w:val="276"/>
        </w:trPr>
        <w:tc>
          <w:tcPr>
            <w:tcW w:w="701" w:type="dxa"/>
            <w:tcBorders>
              <w:top w:val="single" w:sz="4" w:space="0" w:color="auto"/>
              <w:left w:val="single" w:sz="4" w:space="0" w:color="auto"/>
              <w:bottom w:val="single" w:sz="4" w:space="0" w:color="auto"/>
              <w:right w:val="single" w:sz="4" w:space="0" w:color="auto"/>
            </w:tcBorders>
            <w:vAlign w:val="center"/>
          </w:tcPr>
          <w:p w14:paraId="76B3B30A" w14:textId="77777777" w:rsidR="00AB6C35" w:rsidRPr="00EB17FA" w:rsidRDefault="00AB6C35" w:rsidP="00EB17FA">
            <w:pPr>
              <w:jc w:val="both"/>
              <w:rPr>
                <w:rFonts w:ascii="Arial" w:hAnsi="Arial" w:cs="Arial"/>
                <w:b/>
                <w:bCs/>
                <w:sz w:val="20"/>
                <w:szCs w:val="20"/>
                <w:lang w:eastAsia="es-EC"/>
              </w:rPr>
            </w:pPr>
            <w:r w:rsidRPr="00EB17FA">
              <w:rPr>
                <w:rFonts w:ascii="Arial" w:hAnsi="Arial" w:cs="Arial"/>
                <w:b/>
                <w:bCs/>
                <w:sz w:val="20"/>
                <w:szCs w:val="20"/>
                <w:lang w:eastAsia="es-EC"/>
              </w:rPr>
              <w:t>3.17</w:t>
            </w:r>
          </w:p>
        </w:tc>
        <w:tc>
          <w:tcPr>
            <w:tcW w:w="5736" w:type="dxa"/>
            <w:tcBorders>
              <w:top w:val="single" w:sz="4" w:space="0" w:color="auto"/>
              <w:left w:val="nil"/>
              <w:bottom w:val="single" w:sz="4" w:space="0" w:color="auto"/>
              <w:right w:val="single" w:sz="4" w:space="0" w:color="auto"/>
            </w:tcBorders>
            <w:vAlign w:val="center"/>
          </w:tcPr>
          <w:p w14:paraId="66E88C27" w14:textId="77777777" w:rsidR="00AB6C35" w:rsidRPr="00EB17FA" w:rsidRDefault="00AB6C35" w:rsidP="00EB17FA">
            <w:pPr>
              <w:jc w:val="both"/>
              <w:rPr>
                <w:rFonts w:ascii="Arial" w:hAnsi="Arial" w:cs="Arial"/>
                <w:b/>
                <w:bCs/>
                <w:sz w:val="20"/>
                <w:szCs w:val="20"/>
                <w:lang w:eastAsia="es-EC"/>
              </w:rPr>
            </w:pPr>
            <w:r w:rsidRPr="00EB17FA">
              <w:rPr>
                <w:rFonts w:ascii="Arial" w:hAnsi="Arial" w:cs="Arial"/>
                <w:color w:val="000000"/>
                <w:sz w:val="20"/>
                <w:szCs w:val="20"/>
                <w:lang w:eastAsia="es-EC"/>
              </w:rPr>
              <w:t>Trazabilidad completa de cambios, incluyendo marcas de auditoría y validación de modificaciones.</w:t>
            </w:r>
          </w:p>
        </w:tc>
        <w:tc>
          <w:tcPr>
            <w:tcW w:w="975" w:type="dxa"/>
            <w:tcBorders>
              <w:top w:val="single" w:sz="4" w:space="0" w:color="auto"/>
              <w:left w:val="nil"/>
              <w:bottom w:val="single" w:sz="4" w:space="0" w:color="auto"/>
              <w:right w:val="single" w:sz="4" w:space="0" w:color="auto"/>
            </w:tcBorders>
            <w:vAlign w:val="center"/>
          </w:tcPr>
          <w:p w14:paraId="0255A863"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2D45C03B" w14:textId="77777777" w:rsidTr="00C7456D">
        <w:trPr>
          <w:trHeight w:val="276"/>
        </w:trPr>
        <w:tc>
          <w:tcPr>
            <w:tcW w:w="701" w:type="dxa"/>
            <w:tcBorders>
              <w:top w:val="single" w:sz="4" w:space="0" w:color="auto"/>
              <w:left w:val="single" w:sz="4" w:space="0" w:color="auto"/>
              <w:bottom w:val="single" w:sz="4" w:space="0" w:color="auto"/>
              <w:right w:val="single" w:sz="4" w:space="0" w:color="auto"/>
            </w:tcBorders>
            <w:vAlign w:val="center"/>
            <w:hideMark/>
          </w:tcPr>
          <w:p w14:paraId="73281FF5" w14:textId="77777777" w:rsidR="00AB6C35" w:rsidRPr="00EB17FA" w:rsidRDefault="00AB6C35" w:rsidP="00EB17FA">
            <w:pPr>
              <w:jc w:val="both"/>
              <w:rPr>
                <w:rFonts w:ascii="Arial" w:hAnsi="Arial" w:cs="Arial"/>
                <w:b/>
                <w:bCs/>
                <w:sz w:val="20"/>
                <w:szCs w:val="20"/>
                <w:lang w:eastAsia="es-EC"/>
              </w:rPr>
            </w:pPr>
            <w:r w:rsidRPr="00EB17FA">
              <w:rPr>
                <w:rFonts w:ascii="Arial" w:hAnsi="Arial" w:cs="Arial"/>
                <w:b/>
                <w:bCs/>
                <w:sz w:val="20"/>
                <w:szCs w:val="20"/>
                <w:lang w:eastAsia="es-EC"/>
              </w:rPr>
              <w:t>4</w:t>
            </w:r>
          </w:p>
        </w:tc>
        <w:tc>
          <w:tcPr>
            <w:tcW w:w="5736" w:type="dxa"/>
            <w:tcBorders>
              <w:top w:val="single" w:sz="4" w:space="0" w:color="auto"/>
              <w:left w:val="nil"/>
              <w:bottom w:val="single" w:sz="4" w:space="0" w:color="auto"/>
              <w:right w:val="single" w:sz="4" w:space="0" w:color="auto"/>
            </w:tcBorders>
            <w:vAlign w:val="center"/>
            <w:hideMark/>
          </w:tcPr>
          <w:p w14:paraId="655EF004" w14:textId="77777777" w:rsidR="00AB6C35" w:rsidRPr="00EB17FA" w:rsidRDefault="00AB6C35" w:rsidP="00EB17FA">
            <w:pPr>
              <w:jc w:val="both"/>
              <w:rPr>
                <w:rFonts w:ascii="Arial" w:hAnsi="Arial" w:cs="Arial"/>
                <w:b/>
                <w:bCs/>
                <w:sz w:val="20"/>
                <w:szCs w:val="20"/>
                <w:lang w:eastAsia="es-EC"/>
              </w:rPr>
            </w:pPr>
            <w:r w:rsidRPr="00EB17FA">
              <w:rPr>
                <w:rFonts w:ascii="Arial" w:hAnsi="Arial" w:cs="Arial"/>
                <w:b/>
                <w:bCs/>
                <w:sz w:val="20"/>
                <w:szCs w:val="20"/>
                <w:lang w:eastAsia="es-EC"/>
              </w:rPr>
              <w:t xml:space="preserve">Módulo de movimientos de personal </w:t>
            </w:r>
          </w:p>
        </w:tc>
        <w:tc>
          <w:tcPr>
            <w:tcW w:w="975" w:type="dxa"/>
            <w:tcBorders>
              <w:top w:val="single" w:sz="4" w:space="0" w:color="auto"/>
              <w:left w:val="nil"/>
              <w:bottom w:val="single" w:sz="4" w:space="0" w:color="auto"/>
              <w:right w:val="single" w:sz="4" w:space="0" w:color="auto"/>
            </w:tcBorders>
            <w:vAlign w:val="center"/>
            <w:hideMark/>
          </w:tcPr>
          <w:p w14:paraId="062AA698"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Necesaria</w:t>
            </w:r>
          </w:p>
        </w:tc>
      </w:tr>
      <w:tr w:rsidR="00AB6C35" w:rsidRPr="00EB17FA" w14:paraId="5C4DB565" w14:textId="77777777" w:rsidTr="00C7456D">
        <w:trPr>
          <w:trHeight w:val="552"/>
        </w:trPr>
        <w:tc>
          <w:tcPr>
            <w:tcW w:w="701" w:type="dxa"/>
            <w:tcBorders>
              <w:top w:val="single" w:sz="4" w:space="0" w:color="auto"/>
              <w:left w:val="single" w:sz="4" w:space="0" w:color="auto"/>
              <w:bottom w:val="single" w:sz="4" w:space="0" w:color="auto"/>
              <w:right w:val="single" w:sz="4" w:space="0" w:color="auto"/>
            </w:tcBorders>
            <w:shd w:val="clear" w:color="000000" w:fill="FFFFFF"/>
            <w:vAlign w:val="center"/>
          </w:tcPr>
          <w:p w14:paraId="67EC54F3" w14:textId="77777777" w:rsidR="00AB6C35" w:rsidRPr="00EB17FA" w:rsidRDefault="00AB6C35" w:rsidP="00EB17FA">
            <w:pPr>
              <w:jc w:val="both"/>
              <w:rPr>
                <w:rFonts w:ascii="Arial" w:hAnsi="Arial" w:cs="Arial"/>
                <w:b/>
                <w:bCs/>
                <w:sz w:val="20"/>
                <w:szCs w:val="20"/>
                <w:lang w:eastAsia="es-EC"/>
              </w:rPr>
            </w:pPr>
            <w:r w:rsidRPr="00EB17FA">
              <w:rPr>
                <w:rFonts w:ascii="Arial" w:hAnsi="Arial" w:cs="Arial"/>
                <w:b/>
                <w:bCs/>
                <w:sz w:val="20"/>
                <w:szCs w:val="20"/>
                <w:lang w:eastAsia="es-EC"/>
              </w:rPr>
              <w:t>4.1</w:t>
            </w:r>
          </w:p>
        </w:tc>
        <w:tc>
          <w:tcPr>
            <w:tcW w:w="5736" w:type="dxa"/>
            <w:tcBorders>
              <w:top w:val="single" w:sz="4" w:space="0" w:color="auto"/>
              <w:left w:val="nil"/>
              <w:bottom w:val="single" w:sz="4" w:space="0" w:color="auto"/>
              <w:right w:val="single" w:sz="4" w:space="0" w:color="auto"/>
            </w:tcBorders>
            <w:shd w:val="clear" w:color="000000" w:fill="FFFFFF"/>
            <w:vAlign w:val="center"/>
          </w:tcPr>
          <w:p w14:paraId="7083CCFC" w14:textId="77777777" w:rsidR="00AB6C35" w:rsidRPr="00EB17FA" w:rsidRDefault="00AB6C35" w:rsidP="00EB17FA">
            <w:pPr>
              <w:jc w:val="both"/>
              <w:rPr>
                <w:rFonts w:ascii="Arial" w:hAnsi="Arial" w:cs="Arial"/>
                <w:sz w:val="20"/>
                <w:szCs w:val="20"/>
                <w:lang w:eastAsia="es-EC"/>
              </w:rPr>
            </w:pPr>
            <w:r w:rsidRPr="00EB17FA">
              <w:rPr>
                <w:rFonts w:ascii="Arial" w:hAnsi="Arial" w:cs="Arial"/>
                <w:color w:val="000000"/>
                <w:sz w:val="20"/>
                <w:szCs w:val="20"/>
                <w:lang w:eastAsia="es-EC"/>
              </w:rPr>
              <w:t>Parametrización para la creación, modificación y eliminación de acciones de personal aplicables a los distintos tipos de movimiento.</w:t>
            </w:r>
          </w:p>
        </w:tc>
        <w:tc>
          <w:tcPr>
            <w:tcW w:w="975" w:type="dxa"/>
            <w:tcBorders>
              <w:top w:val="single" w:sz="4" w:space="0" w:color="auto"/>
              <w:left w:val="nil"/>
              <w:bottom w:val="single" w:sz="4" w:space="0" w:color="auto"/>
              <w:right w:val="single" w:sz="4" w:space="0" w:color="auto"/>
            </w:tcBorders>
            <w:shd w:val="clear" w:color="000000" w:fill="FFFFFF"/>
            <w:vAlign w:val="center"/>
          </w:tcPr>
          <w:p w14:paraId="0B5BD02B"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61C59495" w14:textId="77777777" w:rsidTr="00C7456D">
        <w:trPr>
          <w:trHeight w:val="552"/>
        </w:trPr>
        <w:tc>
          <w:tcPr>
            <w:tcW w:w="701" w:type="dxa"/>
            <w:tcBorders>
              <w:top w:val="single" w:sz="4" w:space="0" w:color="auto"/>
              <w:left w:val="single" w:sz="4" w:space="0" w:color="auto"/>
              <w:bottom w:val="single" w:sz="4" w:space="0" w:color="auto"/>
              <w:right w:val="single" w:sz="4" w:space="0" w:color="auto"/>
            </w:tcBorders>
            <w:shd w:val="clear" w:color="000000" w:fill="FFFFFF"/>
            <w:vAlign w:val="center"/>
          </w:tcPr>
          <w:p w14:paraId="2C34D13D" w14:textId="77777777" w:rsidR="00AB6C35" w:rsidRPr="00EB17FA" w:rsidRDefault="00AB6C35" w:rsidP="00EB17FA">
            <w:pPr>
              <w:jc w:val="both"/>
              <w:rPr>
                <w:rFonts w:ascii="Arial" w:hAnsi="Arial" w:cs="Arial"/>
                <w:b/>
                <w:bCs/>
                <w:sz w:val="20"/>
                <w:szCs w:val="20"/>
                <w:lang w:eastAsia="es-EC"/>
              </w:rPr>
            </w:pPr>
            <w:r w:rsidRPr="00EB17FA">
              <w:rPr>
                <w:rFonts w:ascii="Arial" w:hAnsi="Arial" w:cs="Arial"/>
                <w:b/>
                <w:bCs/>
                <w:sz w:val="20"/>
                <w:szCs w:val="20"/>
                <w:lang w:eastAsia="es-EC"/>
              </w:rPr>
              <w:t>4.2</w:t>
            </w:r>
          </w:p>
        </w:tc>
        <w:tc>
          <w:tcPr>
            <w:tcW w:w="5736" w:type="dxa"/>
            <w:tcBorders>
              <w:top w:val="single" w:sz="4" w:space="0" w:color="auto"/>
              <w:left w:val="nil"/>
              <w:bottom w:val="single" w:sz="4" w:space="0" w:color="auto"/>
              <w:right w:val="single" w:sz="4" w:space="0" w:color="auto"/>
            </w:tcBorders>
            <w:shd w:val="clear" w:color="000000" w:fill="FFFFFF"/>
            <w:vAlign w:val="center"/>
          </w:tcPr>
          <w:p w14:paraId="014BDA12"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Definición y administración de los tipos de movimiento (nombramiento provisional, subrogación, encargo, traslado, contrato ocasional, entre otros).</w:t>
            </w:r>
          </w:p>
        </w:tc>
        <w:tc>
          <w:tcPr>
            <w:tcW w:w="975" w:type="dxa"/>
            <w:tcBorders>
              <w:top w:val="single" w:sz="4" w:space="0" w:color="auto"/>
              <w:left w:val="nil"/>
              <w:bottom w:val="single" w:sz="4" w:space="0" w:color="auto"/>
              <w:right w:val="single" w:sz="4" w:space="0" w:color="auto"/>
            </w:tcBorders>
            <w:shd w:val="clear" w:color="000000" w:fill="FFFFFF"/>
            <w:vAlign w:val="center"/>
          </w:tcPr>
          <w:p w14:paraId="55F98DE6"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627D071A" w14:textId="77777777" w:rsidTr="00C7456D">
        <w:trPr>
          <w:trHeight w:val="552"/>
        </w:trPr>
        <w:tc>
          <w:tcPr>
            <w:tcW w:w="701" w:type="dxa"/>
            <w:tcBorders>
              <w:top w:val="single" w:sz="4" w:space="0" w:color="auto"/>
              <w:left w:val="single" w:sz="4" w:space="0" w:color="auto"/>
              <w:bottom w:val="single" w:sz="4" w:space="0" w:color="auto"/>
              <w:right w:val="single" w:sz="4" w:space="0" w:color="auto"/>
            </w:tcBorders>
            <w:shd w:val="clear" w:color="000000" w:fill="FFFFFF"/>
            <w:vAlign w:val="center"/>
          </w:tcPr>
          <w:p w14:paraId="73E2103C" w14:textId="77777777" w:rsidR="00AB6C35" w:rsidRPr="00EB17FA" w:rsidRDefault="00AB6C35" w:rsidP="00EB17FA">
            <w:pPr>
              <w:jc w:val="both"/>
              <w:rPr>
                <w:rFonts w:ascii="Arial" w:hAnsi="Arial" w:cs="Arial"/>
                <w:b/>
                <w:bCs/>
                <w:sz w:val="20"/>
                <w:szCs w:val="20"/>
                <w:lang w:eastAsia="es-EC"/>
              </w:rPr>
            </w:pPr>
            <w:r w:rsidRPr="00EB17FA">
              <w:rPr>
                <w:rFonts w:ascii="Arial" w:hAnsi="Arial" w:cs="Arial"/>
                <w:b/>
                <w:bCs/>
                <w:sz w:val="20"/>
                <w:szCs w:val="20"/>
                <w:lang w:eastAsia="es-EC"/>
              </w:rPr>
              <w:t>4.3</w:t>
            </w:r>
          </w:p>
        </w:tc>
        <w:tc>
          <w:tcPr>
            <w:tcW w:w="5736" w:type="dxa"/>
            <w:tcBorders>
              <w:top w:val="single" w:sz="4" w:space="0" w:color="auto"/>
              <w:left w:val="nil"/>
              <w:bottom w:val="single" w:sz="4" w:space="0" w:color="auto"/>
              <w:right w:val="single" w:sz="4" w:space="0" w:color="auto"/>
            </w:tcBorders>
            <w:shd w:val="clear" w:color="000000" w:fill="FFFFFF"/>
            <w:vAlign w:val="center"/>
          </w:tcPr>
          <w:p w14:paraId="4295D485"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Parametrización de fechas, vigencias y demás condiciones aplicables a cada tipo de movimiento.</w:t>
            </w:r>
          </w:p>
        </w:tc>
        <w:tc>
          <w:tcPr>
            <w:tcW w:w="975" w:type="dxa"/>
            <w:tcBorders>
              <w:top w:val="single" w:sz="4" w:space="0" w:color="auto"/>
              <w:left w:val="nil"/>
              <w:bottom w:val="single" w:sz="4" w:space="0" w:color="auto"/>
              <w:right w:val="single" w:sz="4" w:space="0" w:color="auto"/>
            </w:tcBorders>
            <w:shd w:val="clear" w:color="000000" w:fill="FFFFFF"/>
            <w:vAlign w:val="center"/>
          </w:tcPr>
          <w:p w14:paraId="0906BC93"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4EADF97F" w14:textId="77777777" w:rsidTr="00C7456D">
        <w:trPr>
          <w:trHeight w:val="552"/>
        </w:trPr>
        <w:tc>
          <w:tcPr>
            <w:tcW w:w="701" w:type="dxa"/>
            <w:tcBorders>
              <w:top w:val="single" w:sz="4" w:space="0" w:color="auto"/>
              <w:left w:val="single" w:sz="4" w:space="0" w:color="auto"/>
              <w:bottom w:val="single" w:sz="4" w:space="0" w:color="auto"/>
              <w:right w:val="single" w:sz="4" w:space="0" w:color="auto"/>
            </w:tcBorders>
            <w:shd w:val="clear" w:color="000000" w:fill="FFFFFF"/>
            <w:vAlign w:val="center"/>
          </w:tcPr>
          <w:p w14:paraId="71865705" w14:textId="77777777" w:rsidR="00AB6C35" w:rsidRPr="00EB17FA" w:rsidRDefault="00AB6C35" w:rsidP="00EB17FA">
            <w:pPr>
              <w:jc w:val="both"/>
              <w:rPr>
                <w:rFonts w:ascii="Arial" w:hAnsi="Arial" w:cs="Arial"/>
                <w:b/>
                <w:bCs/>
                <w:sz w:val="20"/>
                <w:szCs w:val="20"/>
                <w:lang w:eastAsia="es-EC"/>
              </w:rPr>
            </w:pPr>
            <w:r w:rsidRPr="00EB17FA">
              <w:rPr>
                <w:rFonts w:ascii="Arial" w:hAnsi="Arial" w:cs="Arial"/>
                <w:b/>
                <w:bCs/>
                <w:sz w:val="20"/>
                <w:szCs w:val="20"/>
                <w:lang w:eastAsia="es-EC"/>
              </w:rPr>
              <w:t>4.4</w:t>
            </w:r>
          </w:p>
        </w:tc>
        <w:tc>
          <w:tcPr>
            <w:tcW w:w="5736" w:type="dxa"/>
            <w:tcBorders>
              <w:top w:val="single" w:sz="4" w:space="0" w:color="auto"/>
              <w:left w:val="nil"/>
              <w:bottom w:val="single" w:sz="4" w:space="0" w:color="auto"/>
              <w:right w:val="single" w:sz="4" w:space="0" w:color="auto"/>
            </w:tcBorders>
            <w:shd w:val="clear" w:color="000000" w:fill="FFFFFF"/>
            <w:vAlign w:val="center"/>
          </w:tcPr>
          <w:p w14:paraId="49C54E35"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Registro del movimiento asociado al empleado mediante identificación por cédula y/o nombre.</w:t>
            </w:r>
          </w:p>
        </w:tc>
        <w:tc>
          <w:tcPr>
            <w:tcW w:w="975" w:type="dxa"/>
            <w:tcBorders>
              <w:top w:val="single" w:sz="4" w:space="0" w:color="auto"/>
              <w:left w:val="nil"/>
              <w:bottom w:val="single" w:sz="4" w:space="0" w:color="auto"/>
              <w:right w:val="single" w:sz="4" w:space="0" w:color="auto"/>
            </w:tcBorders>
            <w:shd w:val="clear" w:color="000000" w:fill="FFFFFF"/>
            <w:vAlign w:val="center"/>
          </w:tcPr>
          <w:p w14:paraId="3156169B" w14:textId="77777777" w:rsidR="00AB6C35" w:rsidRPr="00EB17FA" w:rsidRDefault="00AB6C35" w:rsidP="00EB17FA">
            <w:pPr>
              <w:jc w:val="both"/>
              <w:rPr>
                <w:rFonts w:ascii="Arial" w:hAnsi="Arial" w:cs="Arial"/>
                <w:b/>
                <w:bCs/>
                <w:color w:val="000000"/>
                <w:sz w:val="20"/>
                <w:szCs w:val="20"/>
                <w:lang w:eastAsia="es-EC"/>
              </w:rPr>
            </w:pPr>
            <w:bookmarkStart w:id="117" w:name="OLE_LINK60"/>
            <w:r w:rsidRPr="00EB17FA">
              <w:rPr>
                <w:rFonts w:ascii="Arial" w:hAnsi="Arial" w:cs="Arial"/>
                <w:b/>
                <w:bCs/>
                <w:color w:val="000000"/>
                <w:sz w:val="20"/>
                <w:szCs w:val="20"/>
                <w:lang w:eastAsia="es-EC"/>
              </w:rPr>
              <w:t>X</w:t>
            </w:r>
            <w:bookmarkEnd w:id="117"/>
          </w:p>
        </w:tc>
      </w:tr>
      <w:tr w:rsidR="00AB6C35" w:rsidRPr="00EB17FA" w14:paraId="48C9B853" w14:textId="77777777" w:rsidTr="00C7456D">
        <w:trPr>
          <w:trHeight w:val="552"/>
        </w:trPr>
        <w:tc>
          <w:tcPr>
            <w:tcW w:w="701" w:type="dxa"/>
            <w:tcBorders>
              <w:top w:val="single" w:sz="4" w:space="0" w:color="auto"/>
              <w:left w:val="single" w:sz="4" w:space="0" w:color="auto"/>
              <w:bottom w:val="single" w:sz="4" w:space="0" w:color="auto"/>
              <w:right w:val="single" w:sz="4" w:space="0" w:color="auto"/>
            </w:tcBorders>
            <w:shd w:val="clear" w:color="000000" w:fill="FFFFFF"/>
            <w:vAlign w:val="center"/>
          </w:tcPr>
          <w:p w14:paraId="03495807" w14:textId="77777777" w:rsidR="00AB6C35" w:rsidRPr="00EB17FA" w:rsidRDefault="00AB6C35" w:rsidP="00EB17FA">
            <w:pPr>
              <w:jc w:val="both"/>
              <w:rPr>
                <w:rFonts w:ascii="Arial" w:hAnsi="Arial" w:cs="Arial"/>
                <w:b/>
                <w:bCs/>
                <w:sz w:val="20"/>
                <w:szCs w:val="20"/>
                <w:lang w:eastAsia="es-EC"/>
              </w:rPr>
            </w:pPr>
            <w:r w:rsidRPr="00EB17FA">
              <w:rPr>
                <w:rFonts w:ascii="Arial" w:hAnsi="Arial" w:cs="Arial"/>
                <w:b/>
                <w:bCs/>
                <w:sz w:val="20"/>
                <w:szCs w:val="20"/>
                <w:lang w:eastAsia="es-EC"/>
              </w:rPr>
              <w:t>4.5</w:t>
            </w:r>
          </w:p>
        </w:tc>
        <w:tc>
          <w:tcPr>
            <w:tcW w:w="5736" w:type="dxa"/>
            <w:tcBorders>
              <w:top w:val="single" w:sz="4" w:space="0" w:color="auto"/>
              <w:left w:val="nil"/>
              <w:bottom w:val="single" w:sz="4" w:space="0" w:color="auto"/>
              <w:right w:val="single" w:sz="4" w:space="0" w:color="auto"/>
            </w:tcBorders>
            <w:shd w:val="clear" w:color="000000" w:fill="FFFFFF"/>
            <w:vAlign w:val="center"/>
          </w:tcPr>
          <w:p w14:paraId="2FC2C4AF"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Registro de la fecha de ingreso o vigencia del movimiento (parametrizable).</w:t>
            </w:r>
          </w:p>
        </w:tc>
        <w:tc>
          <w:tcPr>
            <w:tcW w:w="975" w:type="dxa"/>
            <w:tcBorders>
              <w:top w:val="single" w:sz="4" w:space="0" w:color="auto"/>
              <w:left w:val="nil"/>
              <w:bottom w:val="single" w:sz="4" w:space="0" w:color="auto"/>
              <w:right w:val="single" w:sz="4" w:space="0" w:color="auto"/>
            </w:tcBorders>
            <w:shd w:val="clear" w:color="000000" w:fill="FFFFFF"/>
            <w:vAlign w:val="center"/>
          </w:tcPr>
          <w:p w14:paraId="5E0033A2" w14:textId="77777777" w:rsidR="00AB6C35" w:rsidRPr="00EB17FA" w:rsidRDefault="00AB6C35" w:rsidP="00EB17FA">
            <w:pPr>
              <w:jc w:val="both"/>
              <w:rPr>
                <w:rFonts w:ascii="Arial" w:hAnsi="Arial" w:cs="Arial"/>
                <w:b/>
                <w:bCs/>
                <w:color w:val="000000"/>
                <w:sz w:val="20"/>
                <w:szCs w:val="20"/>
                <w:lang w:eastAsia="es-EC"/>
              </w:rPr>
            </w:pPr>
            <w:bookmarkStart w:id="118" w:name="OLE_LINK61"/>
            <w:r w:rsidRPr="00EB17FA">
              <w:rPr>
                <w:rFonts w:ascii="Arial" w:hAnsi="Arial" w:cs="Arial"/>
                <w:b/>
                <w:bCs/>
                <w:color w:val="000000"/>
                <w:sz w:val="20"/>
                <w:szCs w:val="20"/>
                <w:lang w:eastAsia="es-EC"/>
              </w:rPr>
              <w:t>X</w:t>
            </w:r>
            <w:bookmarkEnd w:id="118"/>
          </w:p>
        </w:tc>
      </w:tr>
      <w:tr w:rsidR="00AB6C35" w:rsidRPr="00EB17FA" w14:paraId="558C10FD" w14:textId="77777777" w:rsidTr="00C7456D">
        <w:trPr>
          <w:trHeight w:val="552"/>
        </w:trPr>
        <w:tc>
          <w:tcPr>
            <w:tcW w:w="701" w:type="dxa"/>
            <w:tcBorders>
              <w:top w:val="single" w:sz="4" w:space="0" w:color="auto"/>
              <w:left w:val="single" w:sz="4" w:space="0" w:color="auto"/>
              <w:bottom w:val="single" w:sz="4" w:space="0" w:color="auto"/>
              <w:right w:val="single" w:sz="4" w:space="0" w:color="auto"/>
            </w:tcBorders>
            <w:shd w:val="clear" w:color="000000" w:fill="FFFFFF"/>
            <w:vAlign w:val="center"/>
          </w:tcPr>
          <w:p w14:paraId="7DB12642" w14:textId="77777777" w:rsidR="00AB6C35" w:rsidRPr="00EB17FA" w:rsidRDefault="00AB6C35" w:rsidP="00EB17FA">
            <w:pPr>
              <w:jc w:val="both"/>
              <w:rPr>
                <w:rFonts w:ascii="Arial" w:hAnsi="Arial" w:cs="Arial"/>
                <w:b/>
                <w:bCs/>
                <w:sz w:val="20"/>
                <w:szCs w:val="20"/>
                <w:lang w:eastAsia="es-EC"/>
              </w:rPr>
            </w:pPr>
            <w:r w:rsidRPr="00EB17FA">
              <w:rPr>
                <w:rFonts w:ascii="Arial" w:hAnsi="Arial" w:cs="Arial"/>
                <w:b/>
                <w:bCs/>
                <w:sz w:val="20"/>
                <w:szCs w:val="20"/>
                <w:lang w:eastAsia="es-EC"/>
              </w:rPr>
              <w:t>4.6</w:t>
            </w:r>
          </w:p>
        </w:tc>
        <w:tc>
          <w:tcPr>
            <w:tcW w:w="5736" w:type="dxa"/>
            <w:tcBorders>
              <w:top w:val="single" w:sz="4" w:space="0" w:color="auto"/>
              <w:left w:val="nil"/>
              <w:bottom w:val="single" w:sz="4" w:space="0" w:color="auto"/>
              <w:right w:val="single" w:sz="4" w:space="0" w:color="auto"/>
            </w:tcBorders>
            <w:shd w:val="clear" w:color="000000" w:fill="FFFFFF"/>
            <w:vAlign w:val="center"/>
          </w:tcPr>
          <w:p w14:paraId="1015B794"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Registro y mantenimiento del historial de acciones de personal por empleado.</w:t>
            </w:r>
          </w:p>
        </w:tc>
        <w:tc>
          <w:tcPr>
            <w:tcW w:w="975" w:type="dxa"/>
            <w:tcBorders>
              <w:top w:val="single" w:sz="4" w:space="0" w:color="auto"/>
              <w:left w:val="nil"/>
              <w:bottom w:val="single" w:sz="4" w:space="0" w:color="auto"/>
              <w:right w:val="single" w:sz="4" w:space="0" w:color="auto"/>
            </w:tcBorders>
            <w:shd w:val="clear" w:color="000000" w:fill="FFFFFF"/>
            <w:vAlign w:val="center"/>
          </w:tcPr>
          <w:p w14:paraId="2C305726"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7ED91CC3" w14:textId="77777777" w:rsidTr="00C7456D">
        <w:trPr>
          <w:trHeight w:val="552"/>
        </w:trPr>
        <w:tc>
          <w:tcPr>
            <w:tcW w:w="701" w:type="dxa"/>
            <w:tcBorders>
              <w:top w:val="single" w:sz="4" w:space="0" w:color="auto"/>
              <w:left w:val="single" w:sz="4" w:space="0" w:color="auto"/>
              <w:bottom w:val="single" w:sz="4" w:space="0" w:color="auto"/>
              <w:right w:val="single" w:sz="4" w:space="0" w:color="auto"/>
            </w:tcBorders>
            <w:shd w:val="clear" w:color="000000" w:fill="FFFFFF"/>
            <w:vAlign w:val="center"/>
          </w:tcPr>
          <w:p w14:paraId="79749EFC" w14:textId="77777777" w:rsidR="00AB6C35" w:rsidRPr="00EB17FA" w:rsidRDefault="00AB6C35" w:rsidP="00EB17FA">
            <w:pPr>
              <w:jc w:val="both"/>
              <w:rPr>
                <w:rFonts w:ascii="Arial" w:hAnsi="Arial" w:cs="Arial"/>
                <w:b/>
                <w:bCs/>
                <w:sz w:val="20"/>
                <w:szCs w:val="20"/>
                <w:lang w:eastAsia="es-EC"/>
              </w:rPr>
            </w:pPr>
            <w:r w:rsidRPr="00EB17FA">
              <w:rPr>
                <w:rFonts w:ascii="Arial" w:hAnsi="Arial" w:cs="Arial"/>
                <w:b/>
                <w:bCs/>
                <w:sz w:val="20"/>
                <w:szCs w:val="20"/>
                <w:lang w:eastAsia="es-EC"/>
              </w:rPr>
              <w:t>4.7</w:t>
            </w:r>
          </w:p>
        </w:tc>
        <w:tc>
          <w:tcPr>
            <w:tcW w:w="5736" w:type="dxa"/>
            <w:tcBorders>
              <w:top w:val="single" w:sz="4" w:space="0" w:color="auto"/>
              <w:left w:val="nil"/>
              <w:bottom w:val="single" w:sz="4" w:space="0" w:color="auto"/>
              <w:right w:val="single" w:sz="4" w:space="0" w:color="auto"/>
            </w:tcBorders>
            <w:shd w:val="clear" w:color="000000" w:fill="FFFFFF"/>
            <w:vAlign w:val="center"/>
          </w:tcPr>
          <w:p w14:paraId="0A042B07" w14:textId="77777777" w:rsidR="00AB6C35" w:rsidRPr="00EB17FA" w:rsidRDefault="00AB6C35" w:rsidP="00EB17FA">
            <w:pPr>
              <w:jc w:val="both"/>
              <w:rPr>
                <w:rFonts w:ascii="Arial" w:hAnsi="Arial" w:cs="Arial"/>
                <w:sz w:val="20"/>
                <w:szCs w:val="20"/>
                <w:lang w:eastAsia="es-EC"/>
              </w:rPr>
            </w:pPr>
            <w:r w:rsidRPr="00EB17FA">
              <w:rPr>
                <w:rFonts w:ascii="Arial" w:hAnsi="Arial" w:cs="Arial"/>
                <w:color w:val="000000"/>
                <w:sz w:val="20"/>
                <w:szCs w:val="20"/>
                <w:lang w:eastAsia="es-EC"/>
              </w:rPr>
              <w:t>Visualización de la trayectoria del servidor en la institución (histórico de movimientos)</w:t>
            </w:r>
          </w:p>
        </w:tc>
        <w:tc>
          <w:tcPr>
            <w:tcW w:w="975" w:type="dxa"/>
            <w:tcBorders>
              <w:top w:val="single" w:sz="4" w:space="0" w:color="auto"/>
              <w:left w:val="nil"/>
              <w:bottom w:val="single" w:sz="4" w:space="0" w:color="auto"/>
              <w:right w:val="single" w:sz="4" w:space="0" w:color="auto"/>
            </w:tcBorders>
            <w:shd w:val="clear" w:color="000000" w:fill="FFFFFF"/>
            <w:vAlign w:val="center"/>
          </w:tcPr>
          <w:p w14:paraId="5CF35A39"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4EA08AD9" w14:textId="77777777" w:rsidTr="00C7456D">
        <w:trPr>
          <w:trHeight w:val="552"/>
        </w:trPr>
        <w:tc>
          <w:tcPr>
            <w:tcW w:w="701" w:type="dxa"/>
            <w:tcBorders>
              <w:top w:val="single" w:sz="4" w:space="0" w:color="auto"/>
              <w:left w:val="single" w:sz="4" w:space="0" w:color="auto"/>
              <w:bottom w:val="single" w:sz="4" w:space="0" w:color="auto"/>
              <w:right w:val="single" w:sz="4" w:space="0" w:color="auto"/>
            </w:tcBorders>
            <w:shd w:val="clear" w:color="000000" w:fill="FFFFFF"/>
            <w:vAlign w:val="center"/>
          </w:tcPr>
          <w:p w14:paraId="6A315FCC" w14:textId="77777777" w:rsidR="00AB6C35" w:rsidRPr="00EB17FA" w:rsidRDefault="00AB6C35" w:rsidP="00EB17FA">
            <w:pPr>
              <w:jc w:val="both"/>
              <w:rPr>
                <w:rFonts w:ascii="Arial" w:hAnsi="Arial" w:cs="Arial"/>
                <w:b/>
                <w:bCs/>
                <w:sz w:val="20"/>
                <w:szCs w:val="20"/>
                <w:lang w:eastAsia="es-EC"/>
              </w:rPr>
            </w:pPr>
            <w:r w:rsidRPr="00EB17FA">
              <w:rPr>
                <w:rFonts w:ascii="Arial" w:hAnsi="Arial" w:cs="Arial"/>
                <w:b/>
                <w:bCs/>
                <w:sz w:val="20"/>
                <w:szCs w:val="20"/>
                <w:lang w:eastAsia="es-EC"/>
              </w:rPr>
              <w:t>4.8</w:t>
            </w:r>
          </w:p>
        </w:tc>
        <w:tc>
          <w:tcPr>
            <w:tcW w:w="5736" w:type="dxa"/>
            <w:tcBorders>
              <w:top w:val="single" w:sz="4" w:space="0" w:color="auto"/>
              <w:left w:val="nil"/>
              <w:bottom w:val="single" w:sz="4" w:space="0" w:color="auto"/>
              <w:right w:val="single" w:sz="4" w:space="0" w:color="auto"/>
            </w:tcBorders>
            <w:shd w:val="clear" w:color="000000" w:fill="FFFFFF"/>
            <w:vAlign w:val="center"/>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515"/>
              <w:gridCol w:w="81"/>
            </w:tblGrid>
            <w:tr w:rsidR="00AB6C35" w:rsidRPr="00EB17FA" w14:paraId="538E4883" w14:textId="77777777" w:rsidTr="00C7456D">
              <w:trPr>
                <w:tblCellSpacing w:w="15" w:type="dxa"/>
              </w:trPr>
              <w:tc>
                <w:tcPr>
                  <w:tcW w:w="0" w:type="auto"/>
                  <w:vAlign w:val="center"/>
                  <w:hideMark/>
                </w:tcPr>
                <w:p w14:paraId="0334F1CD" w14:textId="77777777" w:rsidR="00AB6C35" w:rsidRPr="00EB17FA" w:rsidRDefault="00AB6C35" w:rsidP="00EB17FA">
                  <w:pPr>
                    <w:jc w:val="both"/>
                    <w:rPr>
                      <w:rFonts w:ascii="Arial" w:hAnsi="Arial" w:cs="Arial"/>
                      <w:sz w:val="20"/>
                      <w:szCs w:val="20"/>
                      <w:lang w:eastAsia="es-EC"/>
                    </w:rPr>
                  </w:pPr>
                  <w:r w:rsidRPr="00EB17FA">
                    <w:rPr>
                      <w:rFonts w:ascii="Arial" w:hAnsi="Arial" w:cs="Arial"/>
                      <w:color w:val="000000"/>
                      <w:sz w:val="20"/>
                      <w:szCs w:val="20"/>
                      <w:lang w:eastAsia="es-EC"/>
                    </w:rPr>
                    <w:t>Vinculación con el validador del perfil del empleado y del perfil del puesto.</w:t>
                  </w:r>
                </w:p>
              </w:tc>
              <w:tc>
                <w:tcPr>
                  <w:tcW w:w="0" w:type="auto"/>
                  <w:vAlign w:val="center"/>
                  <w:hideMark/>
                </w:tcPr>
                <w:p w14:paraId="212CED09" w14:textId="77777777" w:rsidR="00AB6C35" w:rsidRPr="00EB17FA" w:rsidRDefault="00AB6C35" w:rsidP="00EB17FA">
                  <w:pPr>
                    <w:jc w:val="both"/>
                    <w:rPr>
                      <w:rFonts w:ascii="Arial" w:hAnsi="Arial" w:cs="Arial"/>
                      <w:sz w:val="20"/>
                      <w:szCs w:val="20"/>
                      <w:lang w:eastAsia="es-EC"/>
                    </w:rPr>
                  </w:pPr>
                </w:p>
              </w:tc>
            </w:tr>
          </w:tbl>
          <w:p w14:paraId="1480BD0F" w14:textId="77777777" w:rsidR="00AB6C35" w:rsidRPr="00EB17FA" w:rsidRDefault="00AB6C35" w:rsidP="00EB17FA">
            <w:pPr>
              <w:jc w:val="both"/>
              <w:rPr>
                <w:rFonts w:ascii="Arial" w:hAnsi="Arial" w:cs="Arial"/>
                <w:sz w:val="20"/>
                <w:szCs w:val="20"/>
                <w:lang w:eastAsia="es-EC"/>
              </w:rPr>
            </w:pPr>
          </w:p>
        </w:tc>
        <w:tc>
          <w:tcPr>
            <w:tcW w:w="975" w:type="dxa"/>
            <w:tcBorders>
              <w:top w:val="single" w:sz="4" w:space="0" w:color="auto"/>
              <w:left w:val="nil"/>
              <w:bottom w:val="single" w:sz="4" w:space="0" w:color="auto"/>
              <w:right w:val="single" w:sz="4" w:space="0" w:color="auto"/>
            </w:tcBorders>
            <w:shd w:val="clear" w:color="000000" w:fill="FFFFFF"/>
            <w:vAlign w:val="center"/>
          </w:tcPr>
          <w:p w14:paraId="29E19868"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2F0DF2C2" w14:textId="77777777" w:rsidTr="00C7456D">
        <w:trPr>
          <w:trHeight w:val="552"/>
        </w:trPr>
        <w:tc>
          <w:tcPr>
            <w:tcW w:w="701" w:type="dxa"/>
            <w:tcBorders>
              <w:top w:val="single" w:sz="4" w:space="0" w:color="auto"/>
              <w:left w:val="single" w:sz="4" w:space="0" w:color="auto"/>
              <w:bottom w:val="single" w:sz="4" w:space="0" w:color="auto"/>
              <w:right w:val="single" w:sz="4" w:space="0" w:color="auto"/>
            </w:tcBorders>
            <w:shd w:val="clear" w:color="000000" w:fill="FFFFFF"/>
            <w:vAlign w:val="center"/>
          </w:tcPr>
          <w:p w14:paraId="7FFB8217" w14:textId="77777777" w:rsidR="00AB6C35" w:rsidRPr="00EB17FA" w:rsidRDefault="00AB6C35" w:rsidP="00EB17FA">
            <w:pPr>
              <w:jc w:val="both"/>
              <w:rPr>
                <w:rFonts w:ascii="Arial" w:hAnsi="Arial" w:cs="Arial"/>
                <w:b/>
                <w:bCs/>
                <w:sz w:val="20"/>
                <w:szCs w:val="20"/>
                <w:lang w:eastAsia="es-EC"/>
              </w:rPr>
            </w:pPr>
            <w:r w:rsidRPr="00EB17FA">
              <w:rPr>
                <w:rFonts w:ascii="Arial" w:hAnsi="Arial" w:cs="Arial"/>
                <w:b/>
                <w:bCs/>
                <w:sz w:val="20"/>
                <w:szCs w:val="20"/>
                <w:lang w:eastAsia="es-EC"/>
              </w:rPr>
              <w:t>4.9</w:t>
            </w:r>
          </w:p>
        </w:tc>
        <w:tc>
          <w:tcPr>
            <w:tcW w:w="5736" w:type="dxa"/>
            <w:tcBorders>
              <w:top w:val="single" w:sz="4" w:space="0" w:color="auto"/>
              <w:left w:val="nil"/>
              <w:bottom w:val="single" w:sz="4" w:space="0" w:color="auto"/>
              <w:right w:val="single" w:sz="4" w:space="0" w:color="auto"/>
            </w:tcBorders>
            <w:shd w:val="clear" w:color="000000" w:fill="FFFFFF"/>
            <w:vAlign w:val="center"/>
          </w:tcPr>
          <w:p w14:paraId="6EBAB5B2" w14:textId="77777777" w:rsidR="00AB6C35" w:rsidRPr="00EB17FA" w:rsidRDefault="00AB6C35" w:rsidP="00EB17FA">
            <w:pPr>
              <w:jc w:val="both"/>
              <w:rPr>
                <w:rFonts w:ascii="Arial" w:hAnsi="Arial" w:cs="Arial"/>
                <w:sz w:val="20"/>
                <w:szCs w:val="20"/>
                <w:lang w:eastAsia="es-EC"/>
              </w:rPr>
            </w:pPr>
            <w:r w:rsidRPr="00EB17FA">
              <w:rPr>
                <w:rFonts w:ascii="Arial" w:hAnsi="Arial" w:cs="Arial"/>
                <w:color w:val="000000"/>
                <w:sz w:val="20"/>
                <w:szCs w:val="20"/>
                <w:lang w:eastAsia="es-EC"/>
              </w:rPr>
              <w:t>Validación automática de la ejecución de movimientos, considerando condiciones como:  partida sin titular, partida con financiamiento, cumplimiento de perfil u otras reglas configuradas.</w:t>
            </w:r>
          </w:p>
        </w:tc>
        <w:tc>
          <w:tcPr>
            <w:tcW w:w="975" w:type="dxa"/>
            <w:tcBorders>
              <w:top w:val="single" w:sz="4" w:space="0" w:color="auto"/>
              <w:left w:val="nil"/>
              <w:bottom w:val="single" w:sz="4" w:space="0" w:color="auto"/>
              <w:right w:val="single" w:sz="4" w:space="0" w:color="auto"/>
            </w:tcBorders>
            <w:shd w:val="clear" w:color="000000" w:fill="FFFFFF"/>
            <w:vAlign w:val="center"/>
          </w:tcPr>
          <w:p w14:paraId="0BD96BEC" w14:textId="77777777" w:rsidR="00AB6C35" w:rsidRPr="00EB17FA" w:rsidRDefault="00AB6C35" w:rsidP="00EB17FA">
            <w:pPr>
              <w:jc w:val="both"/>
              <w:rPr>
                <w:rFonts w:ascii="Arial" w:hAnsi="Arial" w:cs="Arial"/>
                <w:b/>
                <w:bCs/>
                <w:color w:val="000000"/>
                <w:sz w:val="20"/>
                <w:szCs w:val="20"/>
                <w:lang w:eastAsia="es-EC"/>
              </w:rPr>
            </w:pPr>
            <w:bookmarkStart w:id="119" w:name="OLE_LINK62"/>
            <w:r w:rsidRPr="00EB17FA">
              <w:rPr>
                <w:rFonts w:ascii="Arial" w:hAnsi="Arial" w:cs="Arial"/>
                <w:b/>
                <w:bCs/>
                <w:color w:val="000000"/>
                <w:sz w:val="20"/>
                <w:szCs w:val="20"/>
                <w:lang w:eastAsia="es-EC"/>
              </w:rPr>
              <w:t>X</w:t>
            </w:r>
            <w:bookmarkEnd w:id="119"/>
          </w:p>
        </w:tc>
      </w:tr>
      <w:tr w:rsidR="00AB6C35" w:rsidRPr="00EB17FA" w14:paraId="3977BF7B" w14:textId="77777777" w:rsidTr="00C7456D">
        <w:trPr>
          <w:trHeight w:val="552"/>
        </w:trPr>
        <w:tc>
          <w:tcPr>
            <w:tcW w:w="701" w:type="dxa"/>
            <w:tcBorders>
              <w:top w:val="single" w:sz="4" w:space="0" w:color="auto"/>
              <w:left w:val="single" w:sz="4" w:space="0" w:color="auto"/>
              <w:bottom w:val="single" w:sz="4" w:space="0" w:color="auto"/>
              <w:right w:val="single" w:sz="4" w:space="0" w:color="auto"/>
            </w:tcBorders>
            <w:shd w:val="clear" w:color="000000" w:fill="FFFFFF"/>
            <w:vAlign w:val="center"/>
          </w:tcPr>
          <w:p w14:paraId="4526D4E4" w14:textId="77777777" w:rsidR="00AB6C35" w:rsidRPr="00EB17FA" w:rsidRDefault="00AB6C35" w:rsidP="00EB17FA">
            <w:pPr>
              <w:jc w:val="both"/>
              <w:rPr>
                <w:rFonts w:ascii="Arial" w:hAnsi="Arial" w:cs="Arial"/>
                <w:b/>
                <w:bCs/>
                <w:sz w:val="20"/>
                <w:szCs w:val="20"/>
                <w:lang w:eastAsia="es-EC"/>
              </w:rPr>
            </w:pPr>
            <w:r w:rsidRPr="00EB17FA">
              <w:rPr>
                <w:rFonts w:ascii="Arial" w:hAnsi="Arial" w:cs="Arial"/>
                <w:b/>
                <w:bCs/>
                <w:sz w:val="20"/>
                <w:szCs w:val="20"/>
                <w:lang w:eastAsia="es-EC"/>
              </w:rPr>
              <w:t>4.10</w:t>
            </w:r>
          </w:p>
        </w:tc>
        <w:tc>
          <w:tcPr>
            <w:tcW w:w="5736" w:type="dxa"/>
            <w:tcBorders>
              <w:top w:val="single" w:sz="4" w:space="0" w:color="auto"/>
              <w:left w:val="nil"/>
              <w:bottom w:val="single" w:sz="4" w:space="0" w:color="auto"/>
              <w:right w:val="single" w:sz="4" w:space="0" w:color="auto"/>
            </w:tcBorders>
            <w:shd w:val="clear" w:color="000000" w:fill="FFFFFF"/>
            <w:vAlign w:val="center"/>
          </w:tcPr>
          <w:p w14:paraId="7DC2158D" w14:textId="77777777" w:rsidR="00AB6C35" w:rsidRPr="00EB17FA" w:rsidRDefault="00AB6C35" w:rsidP="00EB17FA">
            <w:pPr>
              <w:jc w:val="both"/>
              <w:rPr>
                <w:rFonts w:ascii="Arial" w:hAnsi="Arial" w:cs="Arial"/>
                <w:sz w:val="20"/>
                <w:szCs w:val="20"/>
              </w:rPr>
            </w:pPr>
            <w:r w:rsidRPr="00EB17FA">
              <w:rPr>
                <w:rFonts w:ascii="Arial" w:hAnsi="Arial" w:cs="Arial"/>
                <w:sz w:val="20"/>
                <w:szCs w:val="20"/>
              </w:rPr>
              <w:t xml:space="preserve">Generación de alertas parametrizables para el término o vencimiento de movimientos otorgados. </w:t>
            </w:r>
            <w:bookmarkStart w:id="120" w:name="OLE_LINK251"/>
            <w:r w:rsidRPr="00EB17FA">
              <w:rPr>
                <w:rFonts w:ascii="Arial" w:hAnsi="Arial" w:cs="Arial"/>
                <w:color w:val="000000"/>
                <w:sz w:val="20"/>
                <w:szCs w:val="20"/>
                <w:lang w:eastAsia="es-EC"/>
              </w:rPr>
              <w:t>Vinculación al componente genérico institucional</w:t>
            </w:r>
            <w:r w:rsidRPr="00EB17FA">
              <w:rPr>
                <w:rFonts w:ascii="Arial" w:hAnsi="Arial" w:cs="Arial"/>
                <w:sz w:val="20"/>
                <w:szCs w:val="20"/>
                <w:lang w:eastAsia="es-EC"/>
              </w:rPr>
              <w:t xml:space="preserve"> “Alertas y avisos” de la sección 8.1. Interoperabilidad.</w:t>
            </w:r>
            <w:bookmarkEnd w:id="120"/>
          </w:p>
        </w:tc>
        <w:tc>
          <w:tcPr>
            <w:tcW w:w="975" w:type="dxa"/>
            <w:tcBorders>
              <w:top w:val="single" w:sz="4" w:space="0" w:color="auto"/>
              <w:left w:val="nil"/>
              <w:bottom w:val="single" w:sz="4" w:space="0" w:color="auto"/>
              <w:right w:val="single" w:sz="4" w:space="0" w:color="auto"/>
            </w:tcBorders>
            <w:shd w:val="clear" w:color="000000" w:fill="FFFFFF"/>
            <w:vAlign w:val="center"/>
          </w:tcPr>
          <w:p w14:paraId="19C1C38D"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1EDA9A40" w14:textId="77777777" w:rsidTr="00C7456D">
        <w:trPr>
          <w:trHeight w:val="552"/>
        </w:trPr>
        <w:tc>
          <w:tcPr>
            <w:tcW w:w="701" w:type="dxa"/>
            <w:tcBorders>
              <w:top w:val="single" w:sz="4" w:space="0" w:color="auto"/>
              <w:left w:val="single" w:sz="4" w:space="0" w:color="auto"/>
              <w:bottom w:val="single" w:sz="4" w:space="0" w:color="auto"/>
              <w:right w:val="single" w:sz="4" w:space="0" w:color="auto"/>
            </w:tcBorders>
            <w:shd w:val="clear" w:color="000000" w:fill="FFFFFF"/>
            <w:vAlign w:val="center"/>
          </w:tcPr>
          <w:p w14:paraId="41F9A18F" w14:textId="77777777" w:rsidR="00AB6C35" w:rsidRPr="00EB17FA" w:rsidRDefault="00AB6C35" w:rsidP="00EB17FA">
            <w:pPr>
              <w:jc w:val="both"/>
              <w:rPr>
                <w:rFonts w:ascii="Arial" w:hAnsi="Arial" w:cs="Arial"/>
                <w:b/>
                <w:bCs/>
                <w:sz w:val="20"/>
                <w:szCs w:val="20"/>
                <w:lang w:eastAsia="es-EC"/>
              </w:rPr>
            </w:pPr>
            <w:r w:rsidRPr="00EB17FA">
              <w:rPr>
                <w:rFonts w:ascii="Arial" w:hAnsi="Arial" w:cs="Arial"/>
                <w:b/>
                <w:bCs/>
                <w:sz w:val="20"/>
                <w:szCs w:val="20"/>
                <w:lang w:eastAsia="es-EC"/>
              </w:rPr>
              <w:t>4.11</w:t>
            </w:r>
          </w:p>
        </w:tc>
        <w:tc>
          <w:tcPr>
            <w:tcW w:w="5736" w:type="dxa"/>
            <w:tcBorders>
              <w:top w:val="single" w:sz="4" w:space="0" w:color="auto"/>
              <w:left w:val="nil"/>
              <w:bottom w:val="single" w:sz="4" w:space="0" w:color="auto"/>
              <w:right w:val="single" w:sz="4" w:space="0" w:color="auto"/>
            </w:tcBorders>
            <w:shd w:val="clear" w:color="000000" w:fill="FFFFFF"/>
            <w:vAlign w:val="center"/>
          </w:tcPr>
          <w:p w14:paraId="20B7B68E" w14:textId="77777777" w:rsidR="00AB6C35" w:rsidRPr="00EB17FA" w:rsidRDefault="00AB6C35" w:rsidP="00EB17FA">
            <w:pPr>
              <w:jc w:val="both"/>
              <w:rPr>
                <w:rFonts w:ascii="Arial" w:hAnsi="Arial" w:cs="Arial"/>
                <w:sz w:val="20"/>
                <w:szCs w:val="20"/>
              </w:rPr>
            </w:pPr>
            <w:r w:rsidRPr="00EB17FA">
              <w:rPr>
                <w:rFonts w:ascii="Arial" w:hAnsi="Arial" w:cs="Arial"/>
                <w:sz w:val="20"/>
                <w:szCs w:val="20"/>
              </w:rPr>
              <w:t>Generación automática de documentos</w:t>
            </w:r>
            <w:bookmarkStart w:id="121" w:name="OLE_LINK14"/>
            <w:r w:rsidRPr="00EB17FA">
              <w:rPr>
                <w:rFonts w:ascii="Arial" w:hAnsi="Arial" w:cs="Arial"/>
                <w:sz w:val="20"/>
                <w:szCs w:val="20"/>
              </w:rPr>
              <w:t xml:space="preserve"> de Acción de personal Administrativa (APA</w:t>
            </w:r>
            <w:bookmarkEnd w:id="121"/>
            <w:r w:rsidRPr="00EB17FA">
              <w:rPr>
                <w:rFonts w:ascii="Arial" w:hAnsi="Arial" w:cs="Arial"/>
                <w:sz w:val="20"/>
                <w:szCs w:val="20"/>
              </w:rPr>
              <w:t xml:space="preserve">), con opción de descarga en formato PDF. </w:t>
            </w:r>
            <w:bookmarkStart w:id="122" w:name="OLE_LINK237"/>
            <w:r w:rsidRPr="00EB17FA">
              <w:rPr>
                <w:rFonts w:ascii="Arial" w:hAnsi="Arial" w:cs="Arial"/>
                <w:color w:val="000000"/>
                <w:sz w:val="20"/>
                <w:szCs w:val="20"/>
                <w:lang w:eastAsia="es-EC"/>
              </w:rPr>
              <w:t>Vinculación al componente genérico institucional</w:t>
            </w:r>
            <w:r w:rsidRPr="00EB17FA">
              <w:rPr>
                <w:rFonts w:ascii="Arial" w:hAnsi="Arial" w:cs="Arial"/>
                <w:sz w:val="20"/>
                <w:szCs w:val="20"/>
                <w:lang w:eastAsia="es-EC"/>
              </w:rPr>
              <w:t xml:space="preserve"> “Generador de Documentos” de la sección 8.1. Interoperabilidad.</w:t>
            </w:r>
            <w:bookmarkEnd w:id="122"/>
          </w:p>
        </w:tc>
        <w:tc>
          <w:tcPr>
            <w:tcW w:w="975" w:type="dxa"/>
            <w:tcBorders>
              <w:top w:val="single" w:sz="4" w:space="0" w:color="auto"/>
              <w:left w:val="nil"/>
              <w:bottom w:val="single" w:sz="4" w:space="0" w:color="auto"/>
              <w:right w:val="single" w:sz="4" w:space="0" w:color="auto"/>
            </w:tcBorders>
            <w:shd w:val="clear" w:color="000000" w:fill="FFFFFF"/>
            <w:vAlign w:val="center"/>
          </w:tcPr>
          <w:p w14:paraId="42E323A0"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0934C2A1" w14:textId="77777777" w:rsidTr="00C7456D">
        <w:trPr>
          <w:trHeight w:val="552"/>
        </w:trPr>
        <w:tc>
          <w:tcPr>
            <w:tcW w:w="701" w:type="dxa"/>
            <w:tcBorders>
              <w:top w:val="single" w:sz="4" w:space="0" w:color="auto"/>
              <w:left w:val="single" w:sz="4" w:space="0" w:color="auto"/>
              <w:bottom w:val="single" w:sz="4" w:space="0" w:color="auto"/>
              <w:right w:val="single" w:sz="4" w:space="0" w:color="auto"/>
            </w:tcBorders>
            <w:shd w:val="clear" w:color="000000" w:fill="FFFFFF"/>
            <w:vAlign w:val="center"/>
          </w:tcPr>
          <w:p w14:paraId="435C5D05" w14:textId="77777777" w:rsidR="00AB6C35" w:rsidRPr="00EB17FA" w:rsidRDefault="00AB6C35" w:rsidP="00EB17FA">
            <w:pPr>
              <w:jc w:val="both"/>
              <w:rPr>
                <w:rFonts w:ascii="Arial" w:hAnsi="Arial" w:cs="Arial"/>
                <w:b/>
                <w:bCs/>
                <w:sz w:val="20"/>
                <w:szCs w:val="20"/>
                <w:lang w:eastAsia="es-EC"/>
              </w:rPr>
            </w:pPr>
            <w:r w:rsidRPr="00EB17FA">
              <w:rPr>
                <w:rFonts w:ascii="Arial" w:hAnsi="Arial" w:cs="Arial"/>
                <w:b/>
                <w:bCs/>
                <w:sz w:val="20"/>
                <w:szCs w:val="20"/>
                <w:lang w:eastAsia="es-EC"/>
              </w:rPr>
              <w:t>4.12</w:t>
            </w:r>
          </w:p>
        </w:tc>
        <w:tc>
          <w:tcPr>
            <w:tcW w:w="5736" w:type="dxa"/>
            <w:tcBorders>
              <w:top w:val="single" w:sz="4" w:space="0" w:color="auto"/>
              <w:left w:val="nil"/>
              <w:bottom w:val="single" w:sz="4" w:space="0" w:color="auto"/>
              <w:right w:val="single" w:sz="4" w:space="0" w:color="auto"/>
            </w:tcBorders>
            <w:shd w:val="clear" w:color="000000" w:fill="FFFFFF"/>
            <w:vAlign w:val="center"/>
          </w:tcPr>
          <w:p w14:paraId="49696581"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sz w:val="20"/>
                <w:szCs w:val="20"/>
              </w:rPr>
              <w:t xml:space="preserve">Legalización de documentos (Acción de personal Administrativa -APA) vinculada al expediente institucional del servidor, tanto manual como automática. </w:t>
            </w:r>
            <w:bookmarkStart w:id="123" w:name="OLE_LINK239"/>
            <w:r w:rsidRPr="00EB17FA">
              <w:rPr>
                <w:rFonts w:ascii="Arial" w:hAnsi="Arial" w:cs="Arial"/>
                <w:color w:val="000000"/>
                <w:sz w:val="20"/>
                <w:szCs w:val="20"/>
                <w:lang w:eastAsia="es-EC"/>
              </w:rPr>
              <w:t>Vinculación al componente institucional</w:t>
            </w:r>
            <w:r w:rsidRPr="00EB17FA">
              <w:rPr>
                <w:rFonts w:ascii="Arial" w:hAnsi="Arial" w:cs="Arial"/>
                <w:sz w:val="20"/>
                <w:szCs w:val="20"/>
                <w:lang w:eastAsia="es-EC"/>
              </w:rPr>
              <w:t xml:space="preserve"> “Firma Electrónica” de la sección 8.1. Interoperabilidad. </w:t>
            </w:r>
            <w:bookmarkEnd w:id="123"/>
          </w:p>
        </w:tc>
        <w:tc>
          <w:tcPr>
            <w:tcW w:w="975" w:type="dxa"/>
            <w:tcBorders>
              <w:top w:val="single" w:sz="4" w:space="0" w:color="auto"/>
              <w:left w:val="nil"/>
              <w:bottom w:val="single" w:sz="4" w:space="0" w:color="auto"/>
              <w:right w:val="single" w:sz="4" w:space="0" w:color="auto"/>
            </w:tcBorders>
            <w:shd w:val="clear" w:color="000000" w:fill="FFFFFF"/>
            <w:vAlign w:val="center"/>
          </w:tcPr>
          <w:p w14:paraId="6B67D3C9"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60EF00B9" w14:textId="77777777" w:rsidTr="00C7456D">
        <w:trPr>
          <w:trHeight w:val="552"/>
        </w:trPr>
        <w:tc>
          <w:tcPr>
            <w:tcW w:w="701" w:type="dxa"/>
            <w:tcBorders>
              <w:top w:val="single" w:sz="4" w:space="0" w:color="auto"/>
              <w:left w:val="single" w:sz="4" w:space="0" w:color="auto"/>
              <w:bottom w:val="single" w:sz="4" w:space="0" w:color="auto"/>
              <w:right w:val="single" w:sz="4" w:space="0" w:color="auto"/>
            </w:tcBorders>
            <w:shd w:val="clear" w:color="000000" w:fill="FFFFFF"/>
            <w:vAlign w:val="center"/>
          </w:tcPr>
          <w:p w14:paraId="481B50A9" w14:textId="77777777" w:rsidR="00AB6C35" w:rsidRPr="00EB17FA" w:rsidRDefault="00AB6C35" w:rsidP="00EB17FA">
            <w:pPr>
              <w:jc w:val="both"/>
              <w:rPr>
                <w:rFonts w:ascii="Arial" w:hAnsi="Arial" w:cs="Arial"/>
                <w:b/>
                <w:bCs/>
                <w:sz w:val="20"/>
                <w:szCs w:val="20"/>
                <w:lang w:eastAsia="es-EC"/>
              </w:rPr>
            </w:pPr>
            <w:r w:rsidRPr="00EB17FA">
              <w:rPr>
                <w:rFonts w:ascii="Arial" w:hAnsi="Arial" w:cs="Arial"/>
                <w:b/>
                <w:bCs/>
                <w:sz w:val="20"/>
                <w:szCs w:val="20"/>
                <w:lang w:eastAsia="es-EC"/>
              </w:rPr>
              <w:t>4.13</w:t>
            </w:r>
          </w:p>
        </w:tc>
        <w:tc>
          <w:tcPr>
            <w:tcW w:w="5736" w:type="dxa"/>
            <w:tcBorders>
              <w:top w:val="single" w:sz="4" w:space="0" w:color="auto"/>
              <w:left w:val="nil"/>
              <w:bottom w:val="single" w:sz="4" w:space="0" w:color="auto"/>
              <w:right w:val="single" w:sz="4" w:space="0" w:color="auto"/>
            </w:tcBorders>
            <w:shd w:val="clear" w:color="000000" w:fill="FFFFFF"/>
            <w:vAlign w:val="center"/>
          </w:tcPr>
          <w:p w14:paraId="5AF249BF" w14:textId="77777777" w:rsidR="00AB6C35" w:rsidRPr="00EB17FA" w:rsidRDefault="00AB6C35" w:rsidP="00EB17FA">
            <w:pPr>
              <w:jc w:val="both"/>
              <w:rPr>
                <w:rFonts w:ascii="Arial" w:hAnsi="Arial" w:cs="Arial"/>
                <w:sz w:val="20"/>
                <w:szCs w:val="20"/>
                <w:lang w:eastAsia="es-EC"/>
              </w:rPr>
            </w:pPr>
            <w:r w:rsidRPr="00EB17FA">
              <w:rPr>
                <w:rFonts w:ascii="Arial" w:hAnsi="Arial" w:cs="Arial"/>
                <w:color w:val="000000"/>
                <w:sz w:val="20"/>
                <w:szCs w:val="20"/>
                <w:lang w:eastAsia="es-EC"/>
              </w:rPr>
              <w:t>Actualización automática del distributivo de personal derivado del movimiento registrado.</w:t>
            </w:r>
          </w:p>
        </w:tc>
        <w:tc>
          <w:tcPr>
            <w:tcW w:w="975" w:type="dxa"/>
            <w:tcBorders>
              <w:top w:val="single" w:sz="4" w:space="0" w:color="auto"/>
              <w:left w:val="nil"/>
              <w:bottom w:val="single" w:sz="4" w:space="0" w:color="auto"/>
              <w:right w:val="single" w:sz="4" w:space="0" w:color="auto"/>
            </w:tcBorders>
            <w:shd w:val="clear" w:color="000000" w:fill="FFFFFF"/>
            <w:vAlign w:val="center"/>
          </w:tcPr>
          <w:p w14:paraId="1C0402E0"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49F11CE6" w14:textId="77777777" w:rsidTr="00C7456D">
        <w:trPr>
          <w:trHeight w:val="552"/>
        </w:trPr>
        <w:tc>
          <w:tcPr>
            <w:tcW w:w="701" w:type="dxa"/>
            <w:tcBorders>
              <w:top w:val="single" w:sz="4" w:space="0" w:color="auto"/>
              <w:left w:val="single" w:sz="4" w:space="0" w:color="auto"/>
              <w:bottom w:val="single" w:sz="4" w:space="0" w:color="auto"/>
              <w:right w:val="single" w:sz="4" w:space="0" w:color="auto"/>
            </w:tcBorders>
            <w:shd w:val="clear" w:color="000000" w:fill="FFFFFF"/>
            <w:vAlign w:val="center"/>
          </w:tcPr>
          <w:p w14:paraId="4BFB9FA2" w14:textId="77777777" w:rsidR="00AB6C35" w:rsidRPr="00EB17FA" w:rsidRDefault="00AB6C35" w:rsidP="00EB17FA">
            <w:pPr>
              <w:jc w:val="both"/>
              <w:rPr>
                <w:rFonts w:ascii="Arial" w:hAnsi="Arial" w:cs="Arial"/>
                <w:b/>
                <w:bCs/>
                <w:sz w:val="20"/>
                <w:szCs w:val="20"/>
                <w:lang w:eastAsia="es-EC"/>
              </w:rPr>
            </w:pPr>
            <w:r w:rsidRPr="00EB17FA">
              <w:rPr>
                <w:rFonts w:ascii="Arial" w:hAnsi="Arial" w:cs="Arial"/>
                <w:b/>
                <w:bCs/>
                <w:sz w:val="20"/>
                <w:szCs w:val="20"/>
                <w:lang w:eastAsia="es-EC"/>
              </w:rPr>
              <w:t>4.14</w:t>
            </w:r>
          </w:p>
        </w:tc>
        <w:tc>
          <w:tcPr>
            <w:tcW w:w="5736" w:type="dxa"/>
            <w:tcBorders>
              <w:top w:val="single" w:sz="4" w:space="0" w:color="auto"/>
              <w:left w:val="nil"/>
              <w:bottom w:val="single" w:sz="4" w:space="0" w:color="auto"/>
              <w:right w:val="single" w:sz="4" w:space="0" w:color="auto"/>
            </w:tcBorders>
            <w:shd w:val="clear" w:color="000000" w:fill="FFFFFF"/>
            <w:vAlign w:val="center"/>
          </w:tcPr>
          <w:p w14:paraId="0F27EF4F" w14:textId="77777777" w:rsidR="00AB6C35" w:rsidRPr="00EB17FA" w:rsidRDefault="00AB6C35" w:rsidP="00EB17FA">
            <w:pPr>
              <w:jc w:val="both"/>
              <w:rPr>
                <w:rFonts w:ascii="Arial" w:hAnsi="Arial" w:cs="Arial"/>
                <w:sz w:val="20"/>
                <w:szCs w:val="20"/>
                <w:lang w:eastAsia="es-EC"/>
              </w:rPr>
            </w:pPr>
            <w:r w:rsidRPr="00EB17FA">
              <w:rPr>
                <w:rFonts w:ascii="Arial" w:hAnsi="Arial" w:cs="Arial"/>
                <w:sz w:val="20"/>
                <w:szCs w:val="20"/>
              </w:rPr>
              <w:t xml:space="preserve">Integración con el sistema de gestión de identidades (IDM) de manera automática, conforme la parametrización del movimiento. </w:t>
            </w:r>
            <w:r w:rsidRPr="00EB17FA">
              <w:rPr>
                <w:rFonts w:ascii="Arial" w:hAnsi="Arial" w:cs="Arial"/>
                <w:color w:val="000000"/>
                <w:sz w:val="20"/>
                <w:szCs w:val="20"/>
                <w:lang w:eastAsia="es-EC"/>
              </w:rPr>
              <w:t>Vinculación al componente institucional</w:t>
            </w:r>
            <w:r w:rsidRPr="00EB17FA">
              <w:rPr>
                <w:rFonts w:ascii="Arial" w:hAnsi="Arial" w:cs="Arial"/>
                <w:sz w:val="20"/>
                <w:szCs w:val="20"/>
                <w:lang w:eastAsia="es-EC"/>
              </w:rPr>
              <w:t xml:space="preserve"> “</w:t>
            </w:r>
            <w:proofErr w:type="spellStart"/>
            <w:r w:rsidRPr="00EB17FA">
              <w:rPr>
                <w:rFonts w:ascii="Arial" w:hAnsi="Arial" w:cs="Arial"/>
                <w:sz w:val="20"/>
                <w:szCs w:val="20"/>
              </w:rPr>
              <w:t>Identity</w:t>
            </w:r>
            <w:proofErr w:type="spellEnd"/>
            <w:r w:rsidRPr="00EB17FA">
              <w:rPr>
                <w:rFonts w:ascii="Arial" w:hAnsi="Arial" w:cs="Arial"/>
                <w:sz w:val="20"/>
                <w:szCs w:val="20"/>
              </w:rPr>
              <w:t xml:space="preserve"> Management o Gestión de Identidades institucional</w:t>
            </w:r>
            <w:r w:rsidRPr="00EB17FA">
              <w:rPr>
                <w:rFonts w:ascii="Arial" w:hAnsi="Arial" w:cs="Arial"/>
                <w:sz w:val="20"/>
                <w:szCs w:val="20"/>
                <w:lang w:eastAsia="es-EC"/>
              </w:rPr>
              <w:t xml:space="preserve"> (IDM)” de la sección 8.1. Interoperabilidad.</w:t>
            </w:r>
          </w:p>
        </w:tc>
        <w:tc>
          <w:tcPr>
            <w:tcW w:w="975" w:type="dxa"/>
            <w:tcBorders>
              <w:top w:val="single" w:sz="4" w:space="0" w:color="auto"/>
              <w:left w:val="nil"/>
              <w:bottom w:val="single" w:sz="4" w:space="0" w:color="auto"/>
              <w:right w:val="single" w:sz="4" w:space="0" w:color="auto"/>
            </w:tcBorders>
            <w:shd w:val="clear" w:color="000000" w:fill="FFFFFF"/>
            <w:vAlign w:val="center"/>
          </w:tcPr>
          <w:p w14:paraId="0A145AEE"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6C3D6C8B" w14:textId="77777777" w:rsidTr="00C7456D">
        <w:trPr>
          <w:trHeight w:val="552"/>
        </w:trPr>
        <w:tc>
          <w:tcPr>
            <w:tcW w:w="701" w:type="dxa"/>
            <w:tcBorders>
              <w:top w:val="single" w:sz="4" w:space="0" w:color="auto"/>
              <w:left w:val="single" w:sz="4" w:space="0" w:color="auto"/>
              <w:bottom w:val="single" w:sz="4" w:space="0" w:color="auto"/>
              <w:right w:val="single" w:sz="4" w:space="0" w:color="auto"/>
            </w:tcBorders>
            <w:shd w:val="clear" w:color="000000" w:fill="FFFFFF"/>
            <w:vAlign w:val="center"/>
          </w:tcPr>
          <w:p w14:paraId="41EE857C" w14:textId="77777777" w:rsidR="00AB6C35" w:rsidRPr="00EB17FA" w:rsidRDefault="00AB6C35" w:rsidP="00EB17FA">
            <w:pPr>
              <w:jc w:val="both"/>
              <w:rPr>
                <w:rFonts w:ascii="Arial" w:hAnsi="Arial" w:cs="Arial"/>
                <w:b/>
                <w:bCs/>
                <w:sz w:val="20"/>
                <w:szCs w:val="20"/>
                <w:lang w:eastAsia="es-EC"/>
              </w:rPr>
            </w:pPr>
            <w:r w:rsidRPr="00EB17FA">
              <w:rPr>
                <w:rFonts w:ascii="Arial" w:hAnsi="Arial" w:cs="Arial"/>
                <w:b/>
                <w:bCs/>
                <w:sz w:val="20"/>
                <w:szCs w:val="20"/>
                <w:lang w:eastAsia="es-EC"/>
              </w:rPr>
              <w:t>4.15</w:t>
            </w:r>
          </w:p>
        </w:tc>
        <w:tc>
          <w:tcPr>
            <w:tcW w:w="5736" w:type="dxa"/>
            <w:tcBorders>
              <w:top w:val="single" w:sz="4" w:space="0" w:color="auto"/>
              <w:left w:val="nil"/>
              <w:bottom w:val="single" w:sz="4" w:space="0" w:color="auto"/>
              <w:right w:val="single" w:sz="4" w:space="0" w:color="auto"/>
            </w:tcBorders>
            <w:shd w:val="clear" w:color="000000" w:fill="FFFFFF"/>
            <w:vAlign w:val="center"/>
          </w:tcPr>
          <w:p w14:paraId="7683CF65"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Integración con otros aplicativos o módulos institucionales.</w:t>
            </w:r>
          </w:p>
        </w:tc>
        <w:tc>
          <w:tcPr>
            <w:tcW w:w="975" w:type="dxa"/>
            <w:tcBorders>
              <w:top w:val="single" w:sz="4" w:space="0" w:color="auto"/>
              <w:left w:val="nil"/>
              <w:bottom w:val="single" w:sz="4" w:space="0" w:color="auto"/>
              <w:right w:val="single" w:sz="4" w:space="0" w:color="auto"/>
            </w:tcBorders>
            <w:shd w:val="clear" w:color="000000" w:fill="FFFFFF"/>
            <w:vAlign w:val="center"/>
          </w:tcPr>
          <w:p w14:paraId="39B83E5E"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6BF06CC1" w14:textId="77777777" w:rsidTr="00C7456D">
        <w:trPr>
          <w:trHeight w:val="552"/>
        </w:trPr>
        <w:tc>
          <w:tcPr>
            <w:tcW w:w="701" w:type="dxa"/>
            <w:tcBorders>
              <w:top w:val="single" w:sz="4" w:space="0" w:color="auto"/>
              <w:left w:val="single" w:sz="4" w:space="0" w:color="auto"/>
              <w:bottom w:val="single" w:sz="4" w:space="0" w:color="auto"/>
              <w:right w:val="single" w:sz="4" w:space="0" w:color="auto"/>
            </w:tcBorders>
            <w:shd w:val="clear" w:color="000000" w:fill="FFFFFF"/>
            <w:vAlign w:val="center"/>
          </w:tcPr>
          <w:p w14:paraId="0B7A0CE1" w14:textId="77777777" w:rsidR="00AB6C35" w:rsidRPr="00EB17FA" w:rsidRDefault="00AB6C35" w:rsidP="00EB17FA">
            <w:pPr>
              <w:jc w:val="both"/>
              <w:rPr>
                <w:rFonts w:ascii="Arial" w:hAnsi="Arial" w:cs="Arial"/>
                <w:b/>
                <w:bCs/>
                <w:sz w:val="20"/>
                <w:szCs w:val="20"/>
                <w:lang w:eastAsia="es-EC"/>
              </w:rPr>
            </w:pPr>
            <w:r w:rsidRPr="00EB17FA">
              <w:rPr>
                <w:rFonts w:ascii="Arial" w:hAnsi="Arial" w:cs="Arial"/>
                <w:b/>
                <w:bCs/>
                <w:sz w:val="20"/>
                <w:szCs w:val="20"/>
                <w:lang w:eastAsia="es-EC"/>
              </w:rPr>
              <w:t>4.16</w:t>
            </w:r>
          </w:p>
        </w:tc>
        <w:tc>
          <w:tcPr>
            <w:tcW w:w="5736" w:type="dxa"/>
            <w:tcBorders>
              <w:top w:val="single" w:sz="4" w:space="0" w:color="auto"/>
              <w:left w:val="nil"/>
              <w:bottom w:val="single" w:sz="4" w:space="0" w:color="auto"/>
              <w:right w:val="single" w:sz="4" w:space="0" w:color="auto"/>
            </w:tcBorders>
            <w:shd w:val="clear" w:color="000000" w:fill="FFFFFF"/>
            <w:vAlign w:val="center"/>
          </w:tcPr>
          <w:p w14:paraId="644CDB4B" w14:textId="77777777" w:rsidR="00AB6C35" w:rsidRPr="00EB17FA" w:rsidRDefault="00AB6C35" w:rsidP="00EB17FA">
            <w:pPr>
              <w:jc w:val="both"/>
              <w:rPr>
                <w:rFonts w:ascii="Arial" w:hAnsi="Arial" w:cs="Arial"/>
                <w:sz w:val="20"/>
                <w:szCs w:val="20"/>
                <w:lang w:eastAsia="es-EC"/>
              </w:rPr>
            </w:pPr>
            <w:r w:rsidRPr="00EB17FA">
              <w:rPr>
                <w:rFonts w:ascii="Arial" w:hAnsi="Arial" w:cs="Arial"/>
                <w:color w:val="000000"/>
                <w:sz w:val="20"/>
                <w:szCs w:val="20"/>
                <w:lang w:eastAsia="es-EC"/>
              </w:rPr>
              <w:t>Generación de reportes parametrizables sobre movimientos de personal</w:t>
            </w:r>
          </w:p>
        </w:tc>
        <w:tc>
          <w:tcPr>
            <w:tcW w:w="975" w:type="dxa"/>
            <w:tcBorders>
              <w:top w:val="single" w:sz="4" w:space="0" w:color="auto"/>
              <w:left w:val="nil"/>
              <w:bottom w:val="single" w:sz="4" w:space="0" w:color="auto"/>
              <w:right w:val="single" w:sz="4" w:space="0" w:color="auto"/>
            </w:tcBorders>
            <w:shd w:val="clear" w:color="000000" w:fill="FFFFFF"/>
            <w:vAlign w:val="center"/>
          </w:tcPr>
          <w:p w14:paraId="7385B7FD"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780E1B9A" w14:textId="77777777" w:rsidTr="00C7456D">
        <w:trPr>
          <w:trHeight w:val="552"/>
        </w:trPr>
        <w:tc>
          <w:tcPr>
            <w:tcW w:w="701" w:type="dxa"/>
            <w:tcBorders>
              <w:top w:val="single" w:sz="4" w:space="0" w:color="auto"/>
              <w:left w:val="single" w:sz="4" w:space="0" w:color="auto"/>
              <w:bottom w:val="single" w:sz="4" w:space="0" w:color="auto"/>
              <w:right w:val="single" w:sz="4" w:space="0" w:color="auto"/>
            </w:tcBorders>
            <w:shd w:val="clear" w:color="000000" w:fill="FFFFFF"/>
            <w:vAlign w:val="center"/>
          </w:tcPr>
          <w:p w14:paraId="01890E18" w14:textId="77777777" w:rsidR="00AB6C35" w:rsidRPr="00EB17FA" w:rsidRDefault="00AB6C35" w:rsidP="00EB17FA">
            <w:pPr>
              <w:jc w:val="both"/>
              <w:rPr>
                <w:rFonts w:ascii="Arial" w:hAnsi="Arial" w:cs="Arial"/>
                <w:b/>
                <w:bCs/>
                <w:sz w:val="20"/>
                <w:szCs w:val="20"/>
                <w:lang w:eastAsia="es-EC"/>
              </w:rPr>
            </w:pPr>
            <w:bookmarkStart w:id="124" w:name="OLE_LINK63"/>
            <w:r w:rsidRPr="00EB17FA">
              <w:rPr>
                <w:rFonts w:ascii="Arial" w:hAnsi="Arial" w:cs="Arial"/>
                <w:b/>
                <w:bCs/>
                <w:sz w:val="20"/>
                <w:szCs w:val="20"/>
                <w:lang w:eastAsia="es-EC"/>
              </w:rPr>
              <w:t>4.17</w:t>
            </w:r>
          </w:p>
        </w:tc>
        <w:tc>
          <w:tcPr>
            <w:tcW w:w="5736" w:type="dxa"/>
            <w:tcBorders>
              <w:top w:val="single" w:sz="4" w:space="0" w:color="auto"/>
              <w:left w:val="nil"/>
              <w:bottom w:val="single" w:sz="4" w:space="0" w:color="auto"/>
              <w:right w:val="single" w:sz="4" w:space="0" w:color="auto"/>
            </w:tcBorders>
            <w:shd w:val="clear" w:color="000000" w:fill="FFFFFF"/>
            <w:vAlign w:val="center"/>
          </w:tcPr>
          <w:p w14:paraId="01EE6A71" w14:textId="77777777" w:rsidR="00AB6C35" w:rsidRPr="00EB17FA" w:rsidRDefault="00AB6C35" w:rsidP="00EB17FA">
            <w:pPr>
              <w:jc w:val="both"/>
              <w:rPr>
                <w:rFonts w:ascii="Arial" w:hAnsi="Arial" w:cs="Arial"/>
                <w:sz w:val="20"/>
                <w:szCs w:val="20"/>
                <w:lang w:eastAsia="es-EC"/>
              </w:rPr>
            </w:pPr>
            <w:r w:rsidRPr="00EB17FA">
              <w:rPr>
                <w:rFonts w:ascii="Arial" w:hAnsi="Arial" w:cs="Arial"/>
                <w:color w:val="000000"/>
                <w:sz w:val="20"/>
                <w:szCs w:val="20"/>
                <w:lang w:eastAsia="es-EC"/>
              </w:rPr>
              <w:t>Exportación de información en formatos estándar.</w:t>
            </w:r>
          </w:p>
        </w:tc>
        <w:tc>
          <w:tcPr>
            <w:tcW w:w="975" w:type="dxa"/>
            <w:tcBorders>
              <w:top w:val="single" w:sz="4" w:space="0" w:color="auto"/>
              <w:left w:val="nil"/>
              <w:bottom w:val="single" w:sz="4" w:space="0" w:color="auto"/>
              <w:right w:val="single" w:sz="4" w:space="0" w:color="auto"/>
            </w:tcBorders>
            <w:shd w:val="clear" w:color="000000" w:fill="FFFFFF"/>
            <w:vAlign w:val="center"/>
          </w:tcPr>
          <w:p w14:paraId="32761B9D" w14:textId="77777777" w:rsidR="00AB6C35" w:rsidRPr="00EB17FA" w:rsidRDefault="00AB6C35" w:rsidP="00EB17FA">
            <w:pPr>
              <w:jc w:val="both"/>
              <w:rPr>
                <w:rFonts w:ascii="Arial" w:hAnsi="Arial" w:cs="Arial"/>
                <w:b/>
                <w:bCs/>
                <w:color w:val="000000"/>
                <w:sz w:val="20"/>
                <w:szCs w:val="20"/>
                <w:lang w:eastAsia="es-EC"/>
              </w:rPr>
            </w:pPr>
            <w:bookmarkStart w:id="125" w:name="OLE_LINK64"/>
            <w:r w:rsidRPr="00EB17FA">
              <w:rPr>
                <w:rFonts w:ascii="Arial" w:hAnsi="Arial" w:cs="Arial"/>
                <w:b/>
                <w:bCs/>
                <w:color w:val="000000"/>
                <w:sz w:val="20"/>
                <w:szCs w:val="20"/>
                <w:lang w:eastAsia="es-EC"/>
              </w:rPr>
              <w:t>X</w:t>
            </w:r>
            <w:bookmarkEnd w:id="125"/>
          </w:p>
        </w:tc>
      </w:tr>
      <w:tr w:rsidR="00AB6C35" w:rsidRPr="00EB17FA" w14:paraId="751E63D8" w14:textId="77777777" w:rsidTr="00C7456D">
        <w:trPr>
          <w:trHeight w:val="552"/>
        </w:trPr>
        <w:tc>
          <w:tcPr>
            <w:tcW w:w="701" w:type="dxa"/>
            <w:tcBorders>
              <w:top w:val="single" w:sz="4" w:space="0" w:color="auto"/>
              <w:left w:val="single" w:sz="4" w:space="0" w:color="auto"/>
              <w:bottom w:val="single" w:sz="4" w:space="0" w:color="auto"/>
              <w:right w:val="single" w:sz="4" w:space="0" w:color="auto"/>
            </w:tcBorders>
            <w:shd w:val="clear" w:color="000000" w:fill="FFFFFF"/>
            <w:vAlign w:val="center"/>
          </w:tcPr>
          <w:p w14:paraId="5045D207" w14:textId="77777777" w:rsidR="00AB6C35" w:rsidRPr="00EB17FA" w:rsidRDefault="00AB6C35" w:rsidP="00EB17FA">
            <w:pPr>
              <w:jc w:val="both"/>
              <w:rPr>
                <w:rFonts w:ascii="Arial" w:hAnsi="Arial" w:cs="Arial"/>
                <w:b/>
                <w:bCs/>
                <w:sz w:val="20"/>
                <w:szCs w:val="20"/>
                <w:lang w:eastAsia="es-EC"/>
              </w:rPr>
            </w:pPr>
            <w:r w:rsidRPr="00EB17FA">
              <w:rPr>
                <w:rFonts w:ascii="Arial" w:hAnsi="Arial" w:cs="Arial"/>
                <w:b/>
                <w:bCs/>
                <w:sz w:val="20"/>
                <w:szCs w:val="20"/>
                <w:lang w:eastAsia="es-EC"/>
              </w:rPr>
              <w:t>4.18</w:t>
            </w:r>
          </w:p>
        </w:tc>
        <w:tc>
          <w:tcPr>
            <w:tcW w:w="5736" w:type="dxa"/>
            <w:tcBorders>
              <w:top w:val="single" w:sz="4" w:space="0" w:color="auto"/>
              <w:left w:val="nil"/>
              <w:bottom w:val="single" w:sz="4" w:space="0" w:color="auto"/>
              <w:right w:val="single" w:sz="4" w:space="0" w:color="auto"/>
            </w:tcBorders>
            <w:shd w:val="clear" w:color="000000" w:fill="FFFFFF"/>
            <w:vAlign w:val="center"/>
          </w:tcPr>
          <w:p w14:paraId="21972824"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Disponibilidad de información para consulta y monitoreo de movimientos</w:t>
            </w:r>
          </w:p>
        </w:tc>
        <w:tc>
          <w:tcPr>
            <w:tcW w:w="975" w:type="dxa"/>
            <w:tcBorders>
              <w:top w:val="single" w:sz="4" w:space="0" w:color="auto"/>
              <w:left w:val="nil"/>
              <w:bottom w:val="single" w:sz="4" w:space="0" w:color="auto"/>
              <w:right w:val="single" w:sz="4" w:space="0" w:color="auto"/>
            </w:tcBorders>
            <w:shd w:val="clear" w:color="000000" w:fill="FFFFFF"/>
            <w:vAlign w:val="center"/>
          </w:tcPr>
          <w:p w14:paraId="3EEBBF80"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bookmarkEnd w:id="124"/>
      <w:tr w:rsidR="00AB6C35" w:rsidRPr="00EB17FA" w14:paraId="7F72A4C1" w14:textId="77777777" w:rsidTr="00C7456D">
        <w:trPr>
          <w:trHeight w:val="552"/>
        </w:trPr>
        <w:tc>
          <w:tcPr>
            <w:tcW w:w="701" w:type="dxa"/>
            <w:tcBorders>
              <w:top w:val="single" w:sz="4" w:space="0" w:color="auto"/>
              <w:left w:val="single" w:sz="4" w:space="0" w:color="auto"/>
              <w:bottom w:val="single" w:sz="4" w:space="0" w:color="auto"/>
              <w:right w:val="single" w:sz="4" w:space="0" w:color="auto"/>
            </w:tcBorders>
            <w:shd w:val="clear" w:color="000000" w:fill="FFFFFF"/>
            <w:vAlign w:val="center"/>
          </w:tcPr>
          <w:p w14:paraId="29E94736" w14:textId="77777777" w:rsidR="00AB6C35" w:rsidRPr="00EB17FA" w:rsidRDefault="00AB6C35" w:rsidP="00EB17FA">
            <w:pPr>
              <w:jc w:val="both"/>
              <w:rPr>
                <w:rFonts w:ascii="Arial" w:hAnsi="Arial" w:cs="Arial"/>
                <w:b/>
                <w:bCs/>
                <w:sz w:val="20"/>
                <w:szCs w:val="20"/>
                <w:lang w:eastAsia="es-EC"/>
              </w:rPr>
            </w:pPr>
            <w:r w:rsidRPr="00EB17FA">
              <w:rPr>
                <w:rFonts w:ascii="Arial" w:hAnsi="Arial" w:cs="Arial"/>
                <w:b/>
                <w:bCs/>
                <w:sz w:val="20"/>
                <w:szCs w:val="20"/>
                <w:lang w:eastAsia="es-EC"/>
              </w:rPr>
              <w:t>4.19</w:t>
            </w:r>
          </w:p>
        </w:tc>
        <w:tc>
          <w:tcPr>
            <w:tcW w:w="5736" w:type="dxa"/>
            <w:tcBorders>
              <w:top w:val="single" w:sz="4" w:space="0" w:color="auto"/>
              <w:left w:val="nil"/>
              <w:bottom w:val="single" w:sz="4" w:space="0" w:color="auto"/>
              <w:right w:val="single" w:sz="4" w:space="0" w:color="auto"/>
            </w:tcBorders>
            <w:shd w:val="clear" w:color="000000" w:fill="FFFFFF"/>
            <w:vAlign w:val="center"/>
          </w:tcPr>
          <w:p w14:paraId="755DB243" w14:textId="77777777" w:rsidR="00AB6C35" w:rsidRPr="00EB17FA" w:rsidRDefault="00AB6C35" w:rsidP="00EB17FA">
            <w:pPr>
              <w:jc w:val="both"/>
              <w:rPr>
                <w:rFonts w:ascii="Arial" w:hAnsi="Arial" w:cs="Arial"/>
                <w:sz w:val="20"/>
                <w:szCs w:val="20"/>
                <w:lang w:eastAsia="es-EC"/>
              </w:rPr>
            </w:pPr>
            <w:r w:rsidRPr="00EB17FA">
              <w:rPr>
                <w:rFonts w:ascii="Arial" w:hAnsi="Arial" w:cs="Arial"/>
                <w:sz w:val="20"/>
                <w:szCs w:val="20"/>
                <w:lang w:eastAsia="es-EC"/>
              </w:rPr>
              <w:t>Registro histórico de acciones y cambios realizados en el módulo</w:t>
            </w:r>
          </w:p>
        </w:tc>
        <w:tc>
          <w:tcPr>
            <w:tcW w:w="975" w:type="dxa"/>
            <w:tcBorders>
              <w:top w:val="single" w:sz="4" w:space="0" w:color="auto"/>
              <w:left w:val="nil"/>
              <w:bottom w:val="single" w:sz="4" w:space="0" w:color="auto"/>
              <w:right w:val="single" w:sz="4" w:space="0" w:color="auto"/>
            </w:tcBorders>
            <w:shd w:val="clear" w:color="000000" w:fill="FFFFFF"/>
            <w:vAlign w:val="center"/>
          </w:tcPr>
          <w:p w14:paraId="268CB7C4"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76ADCD0D" w14:textId="77777777" w:rsidTr="00C7456D">
        <w:trPr>
          <w:trHeight w:val="552"/>
        </w:trPr>
        <w:tc>
          <w:tcPr>
            <w:tcW w:w="701" w:type="dxa"/>
            <w:tcBorders>
              <w:top w:val="single" w:sz="4" w:space="0" w:color="auto"/>
              <w:left w:val="single" w:sz="4" w:space="0" w:color="auto"/>
              <w:bottom w:val="single" w:sz="4" w:space="0" w:color="auto"/>
              <w:right w:val="single" w:sz="4" w:space="0" w:color="auto"/>
            </w:tcBorders>
            <w:shd w:val="clear" w:color="000000" w:fill="FFFFFF"/>
            <w:vAlign w:val="center"/>
          </w:tcPr>
          <w:p w14:paraId="6C27760C" w14:textId="77777777" w:rsidR="00AB6C35" w:rsidRPr="00EB17FA" w:rsidRDefault="00AB6C35" w:rsidP="00EB17FA">
            <w:pPr>
              <w:jc w:val="both"/>
              <w:rPr>
                <w:rFonts w:ascii="Arial" w:hAnsi="Arial" w:cs="Arial"/>
                <w:b/>
                <w:bCs/>
                <w:sz w:val="20"/>
                <w:szCs w:val="20"/>
                <w:lang w:eastAsia="es-EC"/>
              </w:rPr>
            </w:pPr>
            <w:r w:rsidRPr="00EB17FA">
              <w:rPr>
                <w:rFonts w:ascii="Arial" w:hAnsi="Arial" w:cs="Arial"/>
                <w:b/>
                <w:bCs/>
                <w:sz w:val="20"/>
                <w:szCs w:val="20"/>
                <w:lang w:eastAsia="es-EC"/>
              </w:rPr>
              <w:t>4.20</w:t>
            </w:r>
          </w:p>
        </w:tc>
        <w:tc>
          <w:tcPr>
            <w:tcW w:w="5736" w:type="dxa"/>
            <w:tcBorders>
              <w:top w:val="single" w:sz="4" w:space="0" w:color="auto"/>
              <w:left w:val="nil"/>
              <w:bottom w:val="single" w:sz="4" w:space="0" w:color="auto"/>
              <w:right w:val="single" w:sz="4" w:space="0" w:color="auto"/>
            </w:tcBorders>
            <w:shd w:val="clear" w:color="000000" w:fill="FFFFFF"/>
            <w:vAlign w:val="center"/>
          </w:tcPr>
          <w:p w14:paraId="40E8A6F7" w14:textId="77777777" w:rsidR="00AB6C35" w:rsidRPr="00EB17FA" w:rsidRDefault="00AB6C35" w:rsidP="00EB17FA">
            <w:pPr>
              <w:jc w:val="both"/>
              <w:rPr>
                <w:rFonts w:ascii="Arial" w:hAnsi="Arial" w:cs="Arial"/>
                <w:sz w:val="20"/>
                <w:szCs w:val="20"/>
                <w:lang w:eastAsia="es-EC"/>
              </w:rPr>
            </w:pPr>
            <w:r w:rsidRPr="00EB17FA">
              <w:rPr>
                <w:rFonts w:ascii="Arial" w:hAnsi="Arial" w:cs="Arial"/>
                <w:color w:val="000000"/>
                <w:sz w:val="20"/>
                <w:szCs w:val="20"/>
                <w:lang w:eastAsia="es-EC"/>
              </w:rPr>
              <w:t>Trazabilidad completa de modificaciones incluyendo marcas de auditoría y validación de cambios.</w:t>
            </w:r>
          </w:p>
        </w:tc>
        <w:tc>
          <w:tcPr>
            <w:tcW w:w="975" w:type="dxa"/>
            <w:tcBorders>
              <w:top w:val="single" w:sz="4" w:space="0" w:color="auto"/>
              <w:left w:val="nil"/>
              <w:bottom w:val="single" w:sz="4" w:space="0" w:color="auto"/>
              <w:right w:val="single" w:sz="4" w:space="0" w:color="auto"/>
            </w:tcBorders>
            <w:shd w:val="clear" w:color="000000" w:fill="FFFFFF"/>
            <w:vAlign w:val="center"/>
          </w:tcPr>
          <w:p w14:paraId="385A2E45"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0CB955B2" w14:textId="77777777" w:rsidTr="00C7456D">
        <w:trPr>
          <w:trHeight w:val="276"/>
        </w:trPr>
        <w:tc>
          <w:tcPr>
            <w:tcW w:w="701" w:type="dxa"/>
            <w:tcBorders>
              <w:top w:val="single" w:sz="4" w:space="0" w:color="auto"/>
              <w:left w:val="single" w:sz="4" w:space="0" w:color="auto"/>
              <w:bottom w:val="single" w:sz="4" w:space="0" w:color="auto"/>
              <w:right w:val="single" w:sz="4" w:space="0" w:color="auto"/>
            </w:tcBorders>
            <w:vAlign w:val="center"/>
            <w:hideMark/>
          </w:tcPr>
          <w:p w14:paraId="04A07093" w14:textId="77777777" w:rsidR="00AB6C35" w:rsidRPr="00EB17FA" w:rsidRDefault="00AB6C35" w:rsidP="00EB17FA">
            <w:pPr>
              <w:jc w:val="both"/>
              <w:rPr>
                <w:rFonts w:ascii="Arial" w:hAnsi="Arial" w:cs="Arial"/>
                <w:b/>
                <w:bCs/>
                <w:sz w:val="20"/>
                <w:szCs w:val="20"/>
                <w:lang w:eastAsia="es-EC"/>
              </w:rPr>
            </w:pPr>
            <w:r w:rsidRPr="00EB17FA">
              <w:rPr>
                <w:rFonts w:ascii="Arial" w:hAnsi="Arial" w:cs="Arial"/>
                <w:b/>
                <w:bCs/>
                <w:sz w:val="20"/>
                <w:szCs w:val="20"/>
                <w:lang w:eastAsia="es-EC"/>
              </w:rPr>
              <w:t>5</w:t>
            </w:r>
          </w:p>
        </w:tc>
        <w:tc>
          <w:tcPr>
            <w:tcW w:w="5736" w:type="dxa"/>
            <w:tcBorders>
              <w:top w:val="single" w:sz="4" w:space="0" w:color="auto"/>
              <w:left w:val="nil"/>
              <w:bottom w:val="single" w:sz="4" w:space="0" w:color="auto"/>
              <w:right w:val="single" w:sz="4" w:space="0" w:color="auto"/>
            </w:tcBorders>
            <w:vAlign w:val="center"/>
            <w:hideMark/>
          </w:tcPr>
          <w:p w14:paraId="1A0B6CD4" w14:textId="77777777" w:rsidR="00AB6C35" w:rsidRPr="00EB17FA" w:rsidRDefault="00AB6C35" w:rsidP="00EB17FA">
            <w:pPr>
              <w:jc w:val="both"/>
              <w:rPr>
                <w:rFonts w:ascii="Arial" w:hAnsi="Arial" w:cs="Arial"/>
                <w:b/>
                <w:bCs/>
                <w:sz w:val="20"/>
                <w:szCs w:val="20"/>
                <w:lang w:eastAsia="es-EC"/>
              </w:rPr>
            </w:pPr>
            <w:r w:rsidRPr="00EB17FA">
              <w:rPr>
                <w:rFonts w:ascii="Arial" w:hAnsi="Arial" w:cs="Arial"/>
                <w:b/>
                <w:bCs/>
                <w:sz w:val="20"/>
                <w:szCs w:val="20"/>
                <w:lang w:eastAsia="es-EC"/>
              </w:rPr>
              <w:t>Módulo de nómina, desvinculaciones y liquidaciones de haberes</w:t>
            </w:r>
          </w:p>
        </w:tc>
        <w:tc>
          <w:tcPr>
            <w:tcW w:w="975" w:type="dxa"/>
            <w:tcBorders>
              <w:top w:val="single" w:sz="4" w:space="0" w:color="auto"/>
              <w:left w:val="nil"/>
              <w:bottom w:val="single" w:sz="4" w:space="0" w:color="auto"/>
              <w:right w:val="single" w:sz="4" w:space="0" w:color="auto"/>
            </w:tcBorders>
            <w:vAlign w:val="center"/>
            <w:hideMark/>
          </w:tcPr>
          <w:p w14:paraId="435AC80C"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Necesaria</w:t>
            </w:r>
          </w:p>
        </w:tc>
      </w:tr>
      <w:tr w:rsidR="00AB6C35" w:rsidRPr="00EB17FA" w14:paraId="50C7CC3C" w14:textId="77777777" w:rsidTr="00C7456D">
        <w:trPr>
          <w:trHeight w:val="552"/>
        </w:trPr>
        <w:tc>
          <w:tcPr>
            <w:tcW w:w="701" w:type="dxa"/>
            <w:tcBorders>
              <w:top w:val="single" w:sz="4" w:space="0" w:color="auto"/>
              <w:left w:val="single" w:sz="4" w:space="0" w:color="auto"/>
              <w:bottom w:val="single" w:sz="4" w:space="0" w:color="auto"/>
              <w:right w:val="single" w:sz="4" w:space="0" w:color="auto"/>
            </w:tcBorders>
            <w:shd w:val="clear" w:color="000000" w:fill="FFFFFF"/>
            <w:vAlign w:val="center"/>
          </w:tcPr>
          <w:p w14:paraId="3D193F44" w14:textId="77777777" w:rsidR="00AB6C35" w:rsidRPr="00EB17FA" w:rsidRDefault="00AB6C35" w:rsidP="00EB17FA">
            <w:pPr>
              <w:jc w:val="both"/>
              <w:rPr>
                <w:rFonts w:ascii="Arial" w:hAnsi="Arial" w:cs="Arial"/>
                <w:b/>
                <w:bCs/>
                <w:sz w:val="20"/>
                <w:szCs w:val="20"/>
                <w:lang w:eastAsia="es-EC"/>
              </w:rPr>
            </w:pPr>
          </w:p>
        </w:tc>
        <w:tc>
          <w:tcPr>
            <w:tcW w:w="5736" w:type="dxa"/>
            <w:tcBorders>
              <w:top w:val="single" w:sz="4" w:space="0" w:color="auto"/>
              <w:left w:val="nil"/>
              <w:bottom w:val="single" w:sz="4" w:space="0" w:color="auto"/>
              <w:right w:val="single" w:sz="4" w:space="0" w:color="auto"/>
            </w:tcBorders>
            <w:shd w:val="clear" w:color="000000" w:fill="FFFFFF"/>
            <w:vAlign w:val="center"/>
          </w:tcPr>
          <w:p w14:paraId="0C9CF6FD" w14:textId="77777777" w:rsidR="00AB6C35" w:rsidRPr="00EB17FA" w:rsidRDefault="00AB6C35" w:rsidP="00EB17FA">
            <w:pPr>
              <w:spacing w:line="276" w:lineRule="auto"/>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Nómina</w:t>
            </w:r>
          </w:p>
        </w:tc>
        <w:tc>
          <w:tcPr>
            <w:tcW w:w="975" w:type="dxa"/>
            <w:tcBorders>
              <w:top w:val="single" w:sz="4" w:space="0" w:color="auto"/>
              <w:left w:val="nil"/>
              <w:bottom w:val="single" w:sz="4" w:space="0" w:color="auto"/>
              <w:right w:val="single" w:sz="4" w:space="0" w:color="auto"/>
            </w:tcBorders>
            <w:shd w:val="clear" w:color="000000" w:fill="FFFFFF"/>
            <w:vAlign w:val="center"/>
          </w:tcPr>
          <w:p w14:paraId="7CBBEEDF" w14:textId="77777777" w:rsidR="00AB6C35" w:rsidRPr="00EB17FA" w:rsidRDefault="00AB6C35" w:rsidP="00EB17FA">
            <w:pPr>
              <w:jc w:val="both"/>
              <w:rPr>
                <w:rFonts w:ascii="Arial" w:hAnsi="Arial" w:cs="Arial"/>
                <w:b/>
                <w:bCs/>
                <w:color w:val="000000"/>
                <w:sz w:val="20"/>
                <w:szCs w:val="20"/>
                <w:lang w:eastAsia="es-EC"/>
              </w:rPr>
            </w:pPr>
          </w:p>
        </w:tc>
      </w:tr>
      <w:tr w:rsidR="00AB6C35" w:rsidRPr="00EB17FA" w14:paraId="2CE10E7C" w14:textId="77777777" w:rsidTr="00C7456D">
        <w:trPr>
          <w:trHeight w:val="552"/>
        </w:trPr>
        <w:tc>
          <w:tcPr>
            <w:tcW w:w="701" w:type="dxa"/>
            <w:tcBorders>
              <w:top w:val="single" w:sz="4" w:space="0" w:color="auto"/>
              <w:left w:val="single" w:sz="4" w:space="0" w:color="auto"/>
              <w:bottom w:val="single" w:sz="4" w:space="0" w:color="auto"/>
              <w:right w:val="single" w:sz="4" w:space="0" w:color="auto"/>
            </w:tcBorders>
            <w:shd w:val="clear" w:color="000000" w:fill="FFFFFF"/>
            <w:vAlign w:val="center"/>
          </w:tcPr>
          <w:p w14:paraId="1BF2F0F1" w14:textId="77777777" w:rsidR="00AB6C35" w:rsidRPr="00EB17FA" w:rsidRDefault="00AB6C35" w:rsidP="00EB17FA">
            <w:pPr>
              <w:jc w:val="both"/>
              <w:rPr>
                <w:rFonts w:ascii="Arial" w:hAnsi="Arial" w:cs="Arial"/>
                <w:b/>
                <w:bCs/>
                <w:sz w:val="20"/>
                <w:szCs w:val="20"/>
                <w:lang w:eastAsia="es-EC"/>
              </w:rPr>
            </w:pPr>
            <w:r w:rsidRPr="00EB17FA">
              <w:rPr>
                <w:rFonts w:ascii="Arial" w:hAnsi="Arial" w:cs="Arial"/>
                <w:b/>
                <w:bCs/>
                <w:sz w:val="20"/>
                <w:szCs w:val="20"/>
                <w:lang w:eastAsia="es-EC"/>
              </w:rPr>
              <w:t>5.1</w:t>
            </w:r>
          </w:p>
        </w:tc>
        <w:tc>
          <w:tcPr>
            <w:tcW w:w="5736" w:type="dxa"/>
            <w:tcBorders>
              <w:top w:val="single" w:sz="4" w:space="0" w:color="auto"/>
              <w:left w:val="nil"/>
              <w:bottom w:val="single" w:sz="4" w:space="0" w:color="auto"/>
              <w:right w:val="single" w:sz="4" w:space="0" w:color="auto"/>
            </w:tcBorders>
            <w:shd w:val="clear" w:color="000000" w:fill="FFFFFF"/>
            <w:vAlign w:val="center"/>
          </w:tcPr>
          <w:p w14:paraId="52120A8B"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Parametrización para la creación y administración de rubros y fórmulas de cálculo de nómina</w:t>
            </w:r>
          </w:p>
        </w:tc>
        <w:tc>
          <w:tcPr>
            <w:tcW w:w="975" w:type="dxa"/>
            <w:tcBorders>
              <w:top w:val="single" w:sz="4" w:space="0" w:color="auto"/>
              <w:left w:val="nil"/>
              <w:bottom w:val="single" w:sz="4" w:space="0" w:color="auto"/>
              <w:right w:val="single" w:sz="4" w:space="0" w:color="auto"/>
            </w:tcBorders>
            <w:shd w:val="clear" w:color="000000" w:fill="FFFFFF"/>
            <w:vAlign w:val="center"/>
          </w:tcPr>
          <w:p w14:paraId="192B4ACB"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7C59259E" w14:textId="77777777" w:rsidTr="00C7456D">
        <w:trPr>
          <w:trHeight w:val="552"/>
        </w:trPr>
        <w:tc>
          <w:tcPr>
            <w:tcW w:w="701" w:type="dxa"/>
            <w:tcBorders>
              <w:top w:val="single" w:sz="4" w:space="0" w:color="auto"/>
              <w:left w:val="single" w:sz="4" w:space="0" w:color="auto"/>
              <w:bottom w:val="single" w:sz="4" w:space="0" w:color="auto"/>
              <w:right w:val="single" w:sz="4" w:space="0" w:color="auto"/>
            </w:tcBorders>
            <w:shd w:val="clear" w:color="000000" w:fill="FFFFFF"/>
            <w:vAlign w:val="center"/>
          </w:tcPr>
          <w:p w14:paraId="50F5827D" w14:textId="77777777" w:rsidR="00AB6C35" w:rsidRPr="00EB17FA" w:rsidRDefault="00AB6C35" w:rsidP="00EB17FA">
            <w:pPr>
              <w:jc w:val="both"/>
              <w:rPr>
                <w:rFonts w:ascii="Arial" w:hAnsi="Arial" w:cs="Arial"/>
                <w:b/>
                <w:bCs/>
                <w:sz w:val="20"/>
                <w:szCs w:val="20"/>
                <w:lang w:eastAsia="es-EC"/>
              </w:rPr>
            </w:pPr>
            <w:r w:rsidRPr="00EB17FA">
              <w:rPr>
                <w:rFonts w:ascii="Arial" w:hAnsi="Arial" w:cs="Arial"/>
                <w:b/>
                <w:bCs/>
                <w:sz w:val="20"/>
                <w:szCs w:val="20"/>
                <w:lang w:eastAsia="es-EC"/>
              </w:rPr>
              <w:t>5.2</w:t>
            </w:r>
          </w:p>
        </w:tc>
        <w:tc>
          <w:tcPr>
            <w:tcW w:w="5736" w:type="dxa"/>
            <w:tcBorders>
              <w:top w:val="single" w:sz="4" w:space="0" w:color="auto"/>
              <w:left w:val="nil"/>
              <w:bottom w:val="single" w:sz="4" w:space="0" w:color="auto"/>
              <w:right w:val="single" w:sz="4" w:space="0" w:color="auto"/>
            </w:tcBorders>
            <w:shd w:val="clear" w:color="000000" w:fill="FFFFFF"/>
            <w:vAlign w:val="center"/>
          </w:tcPr>
          <w:p w14:paraId="759BCE46"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Configuración de reglas para sueldos, salarios, subsidios, beneficios, descuentos, aportes y demás conceptos remunerativos.</w:t>
            </w:r>
          </w:p>
        </w:tc>
        <w:tc>
          <w:tcPr>
            <w:tcW w:w="975" w:type="dxa"/>
            <w:tcBorders>
              <w:top w:val="single" w:sz="4" w:space="0" w:color="auto"/>
              <w:left w:val="nil"/>
              <w:bottom w:val="single" w:sz="4" w:space="0" w:color="auto"/>
              <w:right w:val="single" w:sz="4" w:space="0" w:color="auto"/>
            </w:tcBorders>
            <w:shd w:val="clear" w:color="000000" w:fill="FFFFFF"/>
            <w:vAlign w:val="center"/>
          </w:tcPr>
          <w:p w14:paraId="75453D9A"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24D42C08" w14:textId="77777777" w:rsidTr="00C7456D">
        <w:trPr>
          <w:trHeight w:val="552"/>
        </w:trPr>
        <w:tc>
          <w:tcPr>
            <w:tcW w:w="701" w:type="dxa"/>
            <w:tcBorders>
              <w:top w:val="single" w:sz="4" w:space="0" w:color="auto"/>
              <w:left w:val="single" w:sz="4" w:space="0" w:color="auto"/>
              <w:bottom w:val="single" w:sz="4" w:space="0" w:color="auto"/>
              <w:right w:val="single" w:sz="4" w:space="0" w:color="auto"/>
            </w:tcBorders>
            <w:shd w:val="clear" w:color="000000" w:fill="FFFFFF"/>
            <w:vAlign w:val="center"/>
          </w:tcPr>
          <w:p w14:paraId="0305152A" w14:textId="77777777" w:rsidR="00AB6C35" w:rsidRPr="00EB17FA" w:rsidRDefault="00AB6C35" w:rsidP="00EB17FA">
            <w:pPr>
              <w:jc w:val="both"/>
              <w:rPr>
                <w:rFonts w:ascii="Arial" w:hAnsi="Arial" w:cs="Arial"/>
                <w:b/>
                <w:bCs/>
                <w:sz w:val="20"/>
                <w:szCs w:val="20"/>
                <w:lang w:eastAsia="es-EC"/>
              </w:rPr>
            </w:pPr>
            <w:r w:rsidRPr="00EB17FA">
              <w:rPr>
                <w:rFonts w:ascii="Arial" w:hAnsi="Arial" w:cs="Arial"/>
                <w:b/>
                <w:bCs/>
                <w:sz w:val="20"/>
                <w:szCs w:val="20"/>
                <w:lang w:eastAsia="es-EC"/>
              </w:rPr>
              <w:t>5.3</w:t>
            </w:r>
          </w:p>
        </w:tc>
        <w:tc>
          <w:tcPr>
            <w:tcW w:w="5736" w:type="dxa"/>
            <w:tcBorders>
              <w:top w:val="single" w:sz="4" w:space="0" w:color="auto"/>
              <w:left w:val="nil"/>
              <w:bottom w:val="single" w:sz="4" w:space="0" w:color="auto"/>
              <w:right w:val="single" w:sz="4" w:space="0" w:color="auto"/>
            </w:tcBorders>
            <w:shd w:val="clear" w:color="000000" w:fill="FFFFFF"/>
            <w:vAlign w:val="center"/>
          </w:tcPr>
          <w:p w14:paraId="75099BFC"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Configuración de habilitación o restricción para la visualización de roles de pago por parte de los usuarios autorizados.</w:t>
            </w:r>
          </w:p>
        </w:tc>
        <w:tc>
          <w:tcPr>
            <w:tcW w:w="975" w:type="dxa"/>
            <w:tcBorders>
              <w:top w:val="single" w:sz="4" w:space="0" w:color="auto"/>
              <w:left w:val="nil"/>
              <w:bottom w:val="single" w:sz="4" w:space="0" w:color="auto"/>
              <w:right w:val="single" w:sz="4" w:space="0" w:color="auto"/>
            </w:tcBorders>
            <w:shd w:val="clear" w:color="000000" w:fill="FFFFFF"/>
            <w:vAlign w:val="center"/>
          </w:tcPr>
          <w:p w14:paraId="0CB20771"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27B0D768" w14:textId="77777777" w:rsidTr="00C7456D">
        <w:trPr>
          <w:trHeight w:val="552"/>
        </w:trPr>
        <w:tc>
          <w:tcPr>
            <w:tcW w:w="701" w:type="dxa"/>
            <w:tcBorders>
              <w:top w:val="single" w:sz="4" w:space="0" w:color="auto"/>
              <w:left w:val="single" w:sz="4" w:space="0" w:color="auto"/>
              <w:bottom w:val="single" w:sz="4" w:space="0" w:color="auto"/>
              <w:right w:val="single" w:sz="4" w:space="0" w:color="auto"/>
            </w:tcBorders>
            <w:shd w:val="clear" w:color="000000" w:fill="FFFFFF"/>
            <w:vAlign w:val="center"/>
          </w:tcPr>
          <w:p w14:paraId="7AA9E84C" w14:textId="77777777" w:rsidR="00AB6C35" w:rsidRPr="00EB17FA" w:rsidRDefault="00AB6C35" w:rsidP="00EB17FA">
            <w:pPr>
              <w:jc w:val="both"/>
              <w:rPr>
                <w:rFonts w:ascii="Arial" w:hAnsi="Arial" w:cs="Arial"/>
                <w:b/>
                <w:bCs/>
                <w:sz w:val="20"/>
                <w:szCs w:val="20"/>
                <w:lang w:eastAsia="es-EC"/>
              </w:rPr>
            </w:pPr>
            <w:r w:rsidRPr="00EB17FA">
              <w:rPr>
                <w:rFonts w:ascii="Arial" w:hAnsi="Arial" w:cs="Arial"/>
                <w:b/>
                <w:bCs/>
                <w:sz w:val="20"/>
                <w:szCs w:val="20"/>
                <w:lang w:eastAsia="es-EC"/>
              </w:rPr>
              <w:t>5.4</w:t>
            </w:r>
          </w:p>
        </w:tc>
        <w:tc>
          <w:tcPr>
            <w:tcW w:w="5736" w:type="dxa"/>
            <w:tcBorders>
              <w:top w:val="single" w:sz="4" w:space="0" w:color="auto"/>
              <w:left w:val="nil"/>
              <w:bottom w:val="single" w:sz="4" w:space="0" w:color="auto"/>
              <w:right w:val="single" w:sz="4" w:space="0" w:color="auto"/>
            </w:tcBorders>
            <w:shd w:val="clear" w:color="000000" w:fill="FFFFFF"/>
            <w:vAlign w:val="center"/>
          </w:tcPr>
          <w:p w14:paraId="6341B10E" w14:textId="77777777" w:rsidR="00AB6C35" w:rsidRPr="00EB17FA" w:rsidRDefault="00AB6C35" w:rsidP="00EB17FA">
            <w:pPr>
              <w:jc w:val="both"/>
              <w:rPr>
                <w:rFonts w:ascii="Arial" w:hAnsi="Arial" w:cs="Arial"/>
                <w:sz w:val="20"/>
                <w:szCs w:val="20"/>
                <w:lang w:eastAsia="es-EC"/>
              </w:rPr>
            </w:pPr>
            <w:r w:rsidRPr="00EB17FA">
              <w:rPr>
                <w:rFonts w:ascii="Arial" w:hAnsi="Arial" w:cs="Arial"/>
                <w:color w:val="000000"/>
                <w:sz w:val="20"/>
                <w:szCs w:val="20"/>
                <w:lang w:eastAsia="es-EC"/>
              </w:rPr>
              <w:t>Procesamiento y validación de novedades e insumos automáticos y manuales (sueldos, adicionales, salarios, subsidios, beneficios, descuentos, aporte patronal, entre otros) que impacten la nómina.</w:t>
            </w:r>
          </w:p>
        </w:tc>
        <w:tc>
          <w:tcPr>
            <w:tcW w:w="975" w:type="dxa"/>
            <w:tcBorders>
              <w:top w:val="single" w:sz="4" w:space="0" w:color="auto"/>
              <w:left w:val="nil"/>
              <w:bottom w:val="single" w:sz="4" w:space="0" w:color="auto"/>
              <w:right w:val="single" w:sz="4" w:space="0" w:color="auto"/>
            </w:tcBorders>
            <w:shd w:val="clear" w:color="000000" w:fill="FFFFFF"/>
            <w:vAlign w:val="center"/>
          </w:tcPr>
          <w:p w14:paraId="6A325341" w14:textId="77777777" w:rsidR="00AB6C35" w:rsidRPr="00EB17FA" w:rsidRDefault="00AB6C35" w:rsidP="00EB17FA">
            <w:pPr>
              <w:jc w:val="both"/>
              <w:rPr>
                <w:rFonts w:ascii="Arial" w:hAnsi="Arial" w:cs="Arial"/>
                <w:b/>
                <w:bCs/>
                <w:color w:val="000000"/>
                <w:sz w:val="20"/>
                <w:szCs w:val="20"/>
                <w:lang w:eastAsia="es-EC"/>
              </w:rPr>
            </w:pPr>
            <w:bookmarkStart w:id="126" w:name="OLE_LINK66"/>
            <w:r w:rsidRPr="00EB17FA">
              <w:rPr>
                <w:rFonts w:ascii="Arial" w:hAnsi="Arial" w:cs="Arial"/>
                <w:b/>
                <w:bCs/>
                <w:color w:val="000000"/>
                <w:sz w:val="20"/>
                <w:szCs w:val="20"/>
                <w:lang w:eastAsia="es-EC"/>
              </w:rPr>
              <w:t>X</w:t>
            </w:r>
            <w:bookmarkEnd w:id="126"/>
          </w:p>
        </w:tc>
      </w:tr>
      <w:tr w:rsidR="00AB6C35" w:rsidRPr="00EB17FA" w14:paraId="2BF89D47" w14:textId="77777777" w:rsidTr="00C7456D">
        <w:trPr>
          <w:trHeight w:val="552"/>
        </w:trPr>
        <w:tc>
          <w:tcPr>
            <w:tcW w:w="701" w:type="dxa"/>
            <w:tcBorders>
              <w:top w:val="single" w:sz="4" w:space="0" w:color="auto"/>
              <w:left w:val="single" w:sz="4" w:space="0" w:color="auto"/>
              <w:bottom w:val="single" w:sz="4" w:space="0" w:color="auto"/>
              <w:right w:val="single" w:sz="4" w:space="0" w:color="auto"/>
            </w:tcBorders>
            <w:shd w:val="clear" w:color="000000" w:fill="FFFFFF"/>
            <w:vAlign w:val="center"/>
          </w:tcPr>
          <w:p w14:paraId="46446EBF" w14:textId="77777777" w:rsidR="00AB6C35" w:rsidRPr="00EB17FA" w:rsidRDefault="00AB6C35" w:rsidP="00EB17FA">
            <w:pPr>
              <w:jc w:val="both"/>
              <w:rPr>
                <w:rFonts w:ascii="Arial" w:hAnsi="Arial" w:cs="Arial"/>
                <w:b/>
                <w:bCs/>
                <w:sz w:val="20"/>
                <w:szCs w:val="20"/>
                <w:lang w:eastAsia="es-EC"/>
              </w:rPr>
            </w:pPr>
            <w:r w:rsidRPr="00EB17FA">
              <w:rPr>
                <w:rFonts w:ascii="Arial" w:hAnsi="Arial" w:cs="Arial"/>
                <w:b/>
                <w:bCs/>
                <w:sz w:val="20"/>
                <w:szCs w:val="20"/>
                <w:lang w:eastAsia="es-EC"/>
              </w:rPr>
              <w:t>5.5</w:t>
            </w:r>
          </w:p>
        </w:tc>
        <w:tc>
          <w:tcPr>
            <w:tcW w:w="5736" w:type="dxa"/>
            <w:tcBorders>
              <w:top w:val="single" w:sz="4" w:space="0" w:color="auto"/>
              <w:left w:val="nil"/>
              <w:bottom w:val="single" w:sz="4" w:space="0" w:color="auto"/>
              <w:right w:val="single" w:sz="4" w:space="0" w:color="auto"/>
            </w:tcBorders>
            <w:shd w:val="clear" w:color="000000" w:fill="FFFFFF"/>
            <w:vAlign w:val="center"/>
          </w:tcPr>
          <w:p w14:paraId="4A59778B" w14:textId="77777777" w:rsidR="00AB6C35" w:rsidRPr="00EB17FA" w:rsidRDefault="00AB6C35" w:rsidP="00EB17FA">
            <w:pPr>
              <w:jc w:val="both"/>
              <w:rPr>
                <w:rFonts w:ascii="Arial" w:hAnsi="Arial" w:cs="Arial"/>
                <w:sz w:val="20"/>
                <w:szCs w:val="20"/>
                <w:lang w:eastAsia="es-EC"/>
              </w:rPr>
            </w:pPr>
            <w:r w:rsidRPr="00EB17FA">
              <w:rPr>
                <w:rFonts w:ascii="Arial" w:hAnsi="Arial" w:cs="Arial"/>
                <w:color w:val="000000"/>
                <w:sz w:val="20"/>
                <w:szCs w:val="20"/>
                <w:lang w:eastAsia="es-EC"/>
              </w:rPr>
              <w:t>Cálculo y generación automática de nóminas, conforme a la parametrización definida.</w:t>
            </w:r>
          </w:p>
        </w:tc>
        <w:tc>
          <w:tcPr>
            <w:tcW w:w="975" w:type="dxa"/>
            <w:tcBorders>
              <w:top w:val="single" w:sz="4" w:space="0" w:color="auto"/>
              <w:left w:val="nil"/>
              <w:bottom w:val="single" w:sz="4" w:space="0" w:color="auto"/>
              <w:right w:val="single" w:sz="4" w:space="0" w:color="auto"/>
            </w:tcBorders>
            <w:shd w:val="clear" w:color="000000" w:fill="FFFFFF"/>
            <w:vAlign w:val="center"/>
          </w:tcPr>
          <w:p w14:paraId="654BE763" w14:textId="77777777" w:rsidR="00AB6C35" w:rsidRPr="00EB17FA" w:rsidRDefault="00AB6C35" w:rsidP="00EB17FA">
            <w:pPr>
              <w:jc w:val="both"/>
              <w:rPr>
                <w:rFonts w:ascii="Arial" w:hAnsi="Arial" w:cs="Arial"/>
                <w:b/>
                <w:bCs/>
                <w:color w:val="000000"/>
                <w:sz w:val="20"/>
                <w:szCs w:val="20"/>
                <w:lang w:eastAsia="es-EC"/>
              </w:rPr>
            </w:pPr>
            <w:bookmarkStart w:id="127" w:name="OLE_LINK67"/>
            <w:r w:rsidRPr="00EB17FA">
              <w:rPr>
                <w:rFonts w:ascii="Arial" w:hAnsi="Arial" w:cs="Arial"/>
                <w:b/>
                <w:bCs/>
                <w:color w:val="000000"/>
                <w:sz w:val="20"/>
                <w:szCs w:val="20"/>
                <w:lang w:eastAsia="es-EC"/>
              </w:rPr>
              <w:t>X</w:t>
            </w:r>
            <w:bookmarkEnd w:id="127"/>
          </w:p>
        </w:tc>
      </w:tr>
      <w:tr w:rsidR="00AB6C35" w:rsidRPr="00EB17FA" w14:paraId="781515CB" w14:textId="77777777" w:rsidTr="00C7456D">
        <w:trPr>
          <w:trHeight w:val="552"/>
        </w:trPr>
        <w:tc>
          <w:tcPr>
            <w:tcW w:w="701" w:type="dxa"/>
            <w:tcBorders>
              <w:top w:val="single" w:sz="4" w:space="0" w:color="auto"/>
              <w:left w:val="single" w:sz="4" w:space="0" w:color="auto"/>
              <w:bottom w:val="single" w:sz="4" w:space="0" w:color="auto"/>
              <w:right w:val="single" w:sz="4" w:space="0" w:color="auto"/>
            </w:tcBorders>
            <w:shd w:val="clear" w:color="000000" w:fill="FFFFFF"/>
            <w:vAlign w:val="center"/>
          </w:tcPr>
          <w:p w14:paraId="7BB67E3D" w14:textId="77777777" w:rsidR="00AB6C35" w:rsidRPr="00EB17FA" w:rsidRDefault="00AB6C35" w:rsidP="00EB17FA">
            <w:pPr>
              <w:jc w:val="both"/>
              <w:rPr>
                <w:rFonts w:ascii="Arial" w:hAnsi="Arial" w:cs="Arial"/>
                <w:b/>
                <w:bCs/>
                <w:sz w:val="20"/>
                <w:szCs w:val="20"/>
                <w:lang w:eastAsia="es-EC"/>
              </w:rPr>
            </w:pPr>
            <w:r w:rsidRPr="00EB17FA">
              <w:rPr>
                <w:rFonts w:ascii="Arial" w:hAnsi="Arial" w:cs="Arial"/>
                <w:b/>
                <w:bCs/>
                <w:sz w:val="20"/>
                <w:szCs w:val="20"/>
                <w:lang w:eastAsia="es-EC"/>
              </w:rPr>
              <w:t>5.6</w:t>
            </w:r>
          </w:p>
        </w:tc>
        <w:tc>
          <w:tcPr>
            <w:tcW w:w="5736" w:type="dxa"/>
            <w:tcBorders>
              <w:top w:val="single" w:sz="4" w:space="0" w:color="auto"/>
              <w:left w:val="nil"/>
              <w:bottom w:val="single" w:sz="4" w:space="0" w:color="auto"/>
              <w:right w:val="single" w:sz="4" w:space="0" w:color="auto"/>
            </w:tcBorders>
            <w:shd w:val="clear" w:color="000000" w:fill="FFFFFF"/>
            <w:vAlign w:val="center"/>
          </w:tcPr>
          <w:p w14:paraId="2315D503"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Generación de reportes de variaciones para análisis comparativo previo al cierre.</w:t>
            </w:r>
          </w:p>
        </w:tc>
        <w:tc>
          <w:tcPr>
            <w:tcW w:w="975" w:type="dxa"/>
            <w:tcBorders>
              <w:top w:val="single" w:sz="4" w:space="0" w:color="auto"/>
              <w:left w:val="nil"/>
              <w:bottom w:val="single" w:sz="4" w:space="0" w:color="auto"/>
              <w:right w:val="single" w:sz="4" w:space="0" w:color="auto"/>
            </w:tcBorders>
            <w:shd w:val="clear" w:color="000000" w:fill="FFFFFF"/>
            <w:vAlign w:val="center"/>
          </w:tcPr>
          <w:p w14:paraId="17998878"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3EAC7F03" w14:textId="77777777" w:rsidTr="00C7456D">
        <w:trPr>
          <w:trHeight w:val="552"/>
        </w:trPr>
        <w:tc>
          <w:tcPr>
            <w:tcW w:w="701" w:type="dxa"/>
            <w:tcBorders>
              <w:top w:val="single" w:sz="4" w:space="0" w:color="auto"/>
              <w:left w:val="single" w:sz="4" w:space="0" w:color="auto"/>
              <w:bottom w:val="single" w:sz="4" w:space="0" w:color="auto"/>
              <w:right w:val="single" w:sz="4" w:space="0" w:color="auto"/>
            </w:tcBorders>
            <w:shd w:val="clear" w:color="000000" w:fill="FFFFFF"/>
            <w:vAlign w:val="center"/>
          </w:tcPr>
          <w:p w14:paraId="5BF20168" w14:textId="77777777" w:rsidR="00AB6C35" w:rsidRPr="00EB17FA" w:rsidRDefault="00AB6C35" w:rsidP="00EB17FA">
            <w:pPr>
              <w:jc w:val="both"/>
              <w:rPr>
                <w:rFonts w:ascii="Arial" w:hAnsi="Arial" w:cs="Arial"/>
                <w:b/>
                <w:bCs/>
                <w:sz w:val="20"/>
                <w:szCs w:val="20"/>
                <w:lang w:eastAsia="es-EC"/>
              </w:rPr>
            </w:pPr>
            <w:r w:rsidRPr="00EB17FA">
              <w:rPr>
                <w:rFonts w:ascii="Arial" w:hAnsi="Arial" w:cs="Arial"/>
                <w:b/>
                <w:bCs/>
                <w:sz w:val="20"/>
                <w:szCs w:val="20"/>
                <w:lang w:eastAsia="es-EC"/>
              </w:rPr>
              <w:t>5.7</w:t>
            </w:r>
          </w:p>
        </w:tc>
        <w:tc>
          <w:tcPr>
            <w:tcW w:w="5736" w:type="dxa"/>
            <w:tcBorders>
              <w:top w:val="single" w:sz="4" w:space="0" w:color="auto"/>
              <w:left w:val="nil"/>
              <w:bottom w:val="single" w:sz="4" w:space="0" w:color="auto"/>
              <w:right w:val="single" w:sz="4" w:space="0" w:color="auto"/>
            </w:tcBorders>
            <w:shd w:val="clear" w:color="000000" w:fill="FFFFFF"/>
            <w:vAlign w:val="center"/>
          </w:tcPr>
          <w:p w14:paraId="6E2CEBF0" w14:textId="77777777" w:rsidR="00AB6C35" w:rsidRPr="00EB17FA" w:rsidRDefault="00AB6C35" w:rsidP="00EB17FA">
            <w:pPr>
              <w:jc w:val="both"/>
              <w:rPr>
                <w:rFonts w:ascii="Arial" w:hAnsi="Arial" w:cs="Arial"/>
                <w:sz w:val="20"/>
                <w:szCs w:val="20"/>
                <w:lang w:eastAsia="es-EC"/>
              </w:rPr>
            </w:pPr>
            <w:r w:rsidRPr="00EB17FA">
              <w:rPr>
                <w:rFonts w:ascii="Arial" w:hAnsi="Arial" w:cs="Arial"/>
                <w:color w:val="000000"/>
                <w:sz w:val="20"/>
                <w:szCs w:val="20"/>
                <w:lang w:eastAsia="es-EC"/>
              </w:rPr>
              <w:t>Registro de ajustes y posibilidad de recálculo de nómina previo al cierre del período.</w:t>
            </w:r>
          </w:p>
        </w:tc>
        <w:tc>
          <w:tcPr>
            <w:tcW w:w="975" w:type="dxa"/>
            <w:tcBorders>
              <w:top w:val="single" w:sz="4" w:space="0" w:color="auto"/>
              <w:left w:val="nil"/>
              <w:bottom w:val="single" w:sz="4" w:space="0" w:color="auto"/>
              <w:right w:val="single" w:sz="4" w:space="0" w:color="auto"/>
            </w:tcBorders>
            <w:shd w:val="clear" w:color="000000" w:fill="FFFFFF"/>
            <w:vAlign w:val="center"/>
          </w:tcPr>
          <w:p w14:paraId="4C644B60"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4EF3D435" w14:textId="77777777" w:rsidTr="00C7456D">
        <w:trPr>
          <w:trHeight w:val="552"/>
        </w:trPr>
        <w:tc>
          <w:tcPr>
            <w:tcW w:w="701" w:type="dxa"/>
            <w:tcBorders>
              <w:top w:val="single" w:sz="4" w:space="0" w:color="auto"/>
              <w:left w:val="single" w:sz="4" w:space="0" w:color="auto"/>
              <w:bottom w:val="single" w:sz="4" w:space="0" w:color="auto"/>
              <w:right w:val="single" w:sz="4" w:space="0" w:color="auto"/>
            </w:tcBorders>
            <w:shd w:val="clear" w:color="000000" w:fill="FFFFFF"/>
            <w:vAlign w:val="center"/>
          </w:tcPr>
          <w:p w14:paraId="7A916775" w14:textId="77777777" w:rsidR="00AB6C35" w:rsidRPr="00EB17FA" w:rsidRDefault="00AB6C35" w:rsidP="00EB17FA">
            <w:pPr>
              <w:jc w:val="both"/>
              <w:rPr>
                <w:rFonts w:ascii="Arial" w:hAnsi="Arial" w:cs="Arial"/>
                <w:b/>
                <w:bCs/>
                <w:sz w:val="20"/>
                <w:szCs w:val="20"/>
                <w:lang w:eastAsia="es-EC"/>
              </w:rPr>
            </w:pPr>
            <w:r w:rsidRPr="00EB17FA">
              <w:rPr>
                <w:rFonts w:ascii="Arial" w:hAnsi="Arial" w:cs="Arial"/>
                <w:b/>
                <w:bCs/>
                <w:sz w:val="20"/>
                <w:szCs w:val="20"/>
                <w:lang w:eastAsia="es-EC"/>
              </w:rPr>
              <w:t>5.8</w:t>
            </w:r>
          </w:p>
        </w:tc>
        <w:tc>
          <w:tcPr>
            <w:tcW w:w="5736" w:type="dxa"/>
            <w:tcBorders>
              <w:top w:val="single" w:sz="4" w:space="0" w:color="auto"/>
              <w:left w:val="nil"/>
              <w:bottom w:val="single" w:sz="4" w:space="0" w:color="auto"/>
              <w:right w:val="single" w:sz="4" w:space="0" w:color="auto"/>
            </w:tcBorders>
            <w:shd w:val="clear" w:color="000000" w:fill="FFFFFF"/>
            <w:vAlign w:val="center"/>
          </w:tcPr>
          <w:p w14:paraId="373AFDBF" w14:textId="77777777" w:rsidR="00AB6C35" w:rsidRPr="00EB17FA" w:rsidRDefault="00AB6C35" w:rsidP="00EB17FA">
            <w:pPr>
              <w:jc w:val="both"/>
              <w:rPr>
                <w:rFonts w:ascii="Arial" w:hAnsi="Arial" w:cs="Arial"/>
                <w:sz w:val="20"/>
                <w:szCs w:val="20"/>
                <w:lang w:eastAsia="es-EC"/>
              </w:rPr>
            </w:pPr>
            <w:r w:rsidRPr="00EB17FA">
              <w:rPr>
                <w:rFonts w:ascii="Arial" w:hAnsi="Arial" w:cs="Arial"/>
                <w:color w:val="000000"/>
                <w:sz w:val="20"/>
                <w:szCs w:val="20"/>
                <w:lang w:eastAsia="es-EC"/>
              </w:rPr>
              <w:t>Descarga de nóminas preliminares por tipo.</w:t>
            </w:r>
          </w:p>
        </w:tc>
        <w:tc>
          <w:tcPr>
            <w:tcW w:w="975" w:type="dxa"/>
            <w:tcBorders>
              <w:top w:val="single" w:sz="4" w:space="0" w:color="auto"/>
              <w:left w:val="nil"/>
              <w:bottom w:val="single" w:sz="4" w:space="0" w:color="auto"/>
              <w:right w:val="single" w:sz="4" w:space="0" w:color="auto"/>
            </w:tcBorders>
            <w:shd w:val="clear" w:color="000000" w:fill="FFFFFF"/>
            <w:vAlign w:val="center"/>
          </w:tcPr>
          <w:p w14:paraId="6D25672B"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04E97C45" w14:textId="77777777" w:rsidTr="00C7456D">
        <w:trPr>
          <w:trHeight w:val="552"/>
        </w:trPr>
        <w:tc>
          <w:tcPr>
            <w:tcW w:w="701" w:type="dxa"/>
            <w:tcBorders>
              <w:top w:val="single" w:sz="4" w:space="0" w:color="auto"/>
              <w:left w:val="single" w:sz="4" w:space="0" w:color="auto"/>
              <w:bottom w:val="single" w:sz="4" w:space="0" w:color="auto"/>
              <w:right w:val="single" w:sz="4" w:space="0" w:color="auto"/>
            </w:tcBorders>
            <w:shd w:val="clear" w:color="000000" w:fill="FFFFFF"/>
            <w:vAlign w:val="center"/>
          </w:tcPr>
          <w:p w14:paraId="7B20CB32" w14:textId="77777777" w:rsidR="00AB6C35" w:rsidRPr="00EB17FA" w:rsidRDefault="00AB6C35" w:rsidP="00EB17FA">
            <w:pPr>
              <w:jc w:val="both"/>
              <w:rPr>
                <w:rFonts w:ascii="Arial" w:hAnsi="Arial" w:cs="Arial"/>
                <w:b/>
                <w:bCs/>
                <w:sz w:val="20"/>
                <w:szCs w:val="20"/>
                <w:lang w:eastAsia="es-EC"/>
              </w:rPr>
            </w:pPr>
            <w:r w:rsidRPr="00EB17FA">
              <w:rPr>
                <w:rFonts w:ascii="Arial" w:hAnsi="Arial" w:cs="Arial"/>
                <w:b/>
                <w:bCs/>
                <w:sz w:val="20"/>
                <w:szCs w:val="20"/>
                <w:lang w:eastAsia="es-EC"/>
              </w:rPr>
              <w:t>5.9</w:t>
            </w:r>
          </w:p>
        </w:tc>
        <w:tc>
          <w:tcPr>
            <w:tcW w:w="5736" w:type="dxa"/>
            <w:tcBorders>
              <w:top w:val="single" w:sz="4" w:space="0" w:color="auto"/>
              <w:left w:val="nil"/>
              <w:bottom w:val="single" w:sz="4" w:space="0" w:color="auto"/>
              <w:right w:val="single" w:sz="4" w:space="0" w:color="auto"/>
            </w:tcBorders>
            <w:shd w:val="clear" w:color="000000" w:fill="FFFFFF"/>
            <w:vAlign w:val="center"/>
          </w:tcPr>
          <w:p w14:paraId="3420241E" w14:textId="77777777" w:rsidR="00AB6C35" w:rsidRPr="00EB17FA" w:rsidRDefault="00AB6C35" w:rsidP="00EB17FA">
            <w:pPr>
              <w:jc w:val="both"/>
              <w:rPr>
                <w:rFonts w:ascii="Arial" w:hAnsi="Arial" w:cs="Arial"/>
                <w:sz w:val="20"/>
                <w:szCs w:val="20"/>
                <w:lang w:eastAsia="es-EC"/>
              </w:rPr>
            </w:pPr>
            <w:r w:rsidRPr="00EB17FA">
              <w:rPr>
                <w:rFonts w:ascii="Arial" w:hAnsi="Arial" w:cs="Arial"/>
                <w:color w:val="000000"/>
                <w:sz w:val="20"/>
                <w:szCs w:val="20"/>
                <w:lang w:eastAsia="es-EC"/>
              </w:rPr>
              <w:t>Validación y confirmación de la nómina para cierre, con registro histórico.</w:t>
            </w:r>
          </w:p>
        </w:tc>
        <w:tc>
          <w:tcPr>
            <w:tcW w:w="975" w:type="dxa"/>
            <w:tcBorders>
              <w:top w:val="single" w:sz="4" w:space="0" w:color="auto"/>
              <w:left w:val="nil"/>
              <w:bottom w:val="single" w:sz="4" w:space="0" w:color="auto"/>
              <w:right w:val="single" w:sz="4" w:space="0" w:color="auto"/>
            </w:tcBorders>
            <w:shd w:val="clear" w:color="000000" w:fill="FFFFFF"/>
            <w:vAlign w:val="center"/>
          </w:tcPr>
          <w:p w14:paraId="50165C8D"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4926F830" w14:textId="77777777" w:rsidTr="00C7456D">
        <w:trPr>
          <w:trHeight w:val="552"/>
        </w:trPr>
        <w:tc>
          <w:tcPr>
            <w:tcW w:w="701" w:type="dxa"/>
            <w:tcBorders>
              <w:top w:val="single" w:sz="4" w:space="0" w:color="auto"/>
              <w:left w:val="single" w:sz="4" w:space="0" w:color="auto"/>
              <w:bottom w:val="single" w:sz="4" w:space="0" w:color="auto"/>
              <w:right w:val="single" w:sz="4" w:space="0" w:color="auto"/>
            </w:tcBorders>
            <w:shd w:val="clear" w:color="000000" w:fill="FFFFFF"/>
            <w:vAlign w:val="center"/>
          </w:tcPr>
          <w:p w14:paraId="0C511DE3" w14:textId="77777777" w:rsidR="00AB6C35" w:rsidRPr="00EB17FA" w:rsidRDefault="00AB6C35" w:rsidP="00EB17FA">
            <w:pPr>
              <w:jc w:val="both"/>
              <w:rPr>
                <w:rFonts w:ascii="Arial" w:hAnsi="Arial" w:cs="Arial"/>
                <w:b/>
                <w:bCs/>
                <w:sz w:val="20"/>
                <w:szCs w:val="20"/>
                <w:lang w:eastAsia="es-EC"/>
              </w:rPr>
            </w:pPr>
            <w:r w:rsidRPr="00EB17FA">
              <w:rPr>
                <w:rFonts w:ascii="Arial" w:hAnsi="Arial" w:cs="Arial"/>
                <w:b/>
                <w:bCs/>
                <w:sz w:val="20"/>
                <w:szCs w:val="20"/>
                <w:lang w:eastAsia="es-EC"/>
              </w:rPr>
              <w:t>5.10</w:t>
            </w:r>
          </w:p>
        </w:tc>
        <w:tc>
          <w:tcPr>
            <w:tcW w:w="5736" w:type="dxa"/>
            <w:tcBorders>
              <w:top w:val="single" w:sz="4" w:space="0" w:color="auto"/>
              <w:left w:val="nil"/>
              <w:bottom w:val="single" w:sz="4" w:space="0" w:color="auto"/>
              <w:right w:val="single" w:sz="4" w:space="0" w:color="auto"/>
            </w:tcBorders>
            <w:shd w:val="clear" w:color="000000" w:fill="FFFFFF"/>
            <w:vAlign w:val="center"/>
          </w:tcPr>
          <w:p w14:paraId="1EF4577F" w14:textId="77777777" w:rsidR="00AB6C35" w:rsidRPr="00EB17FA" w:rsidRDefault="00AB6C35" w:rsidP="00EB17FA">
            <w:pPr>
              <w:jc w:val="both"/>
              <w:rPr>
                <w:rFonts w:ascii="Arial" w:hAnsi="Arial" w:cs="Arial"/>
                <w:sz w:val="20"/>
                <w:szCs w:val="20"/>
                <w:lang w:eastAsia="es-EC"/>
              </w:rPr>
            </w:pPr>
            <w:r w:rsidRPr="00EB17FA">
              <w:rPr>
                <w:rFonts w:ascii="Arial" w:hAnsi="Arial" w:cs="Arial"/>
                <w:color w:val="000000"/>
                <w:sz w:val="20"/>
                <w:szCs w:val="20"/>
                <w:lang w:eastAsia="es-EC"/>
              </w:rPr>
              <w:t>Generación del distributivo de remuneraciones correspondiente al período procesado (nómina actual).</w:t>
            </w:r>
          </w:p>
        </w:tc>
        <w:tc>
          <w:tcPr>
            <w:tcW w:w="975" w:type="dxa"/>
            <w:tcBorders>
              <w:top w:val="single" w:sz="4" w:space="0" w:color="auto"/>
              <w:left w:val="nil"/>
              <w:bottom w:val="single" w:sz="4" w:space="0" w:color="auto"/>
              <w:right w:val="single" w:sz="4" w:space="0" w:color="auto"/>
            </w:tcBorders>
            <w:shd w:val="clear" w:color="000000" w:fill="FFFFFF"/>
            <w:vAlign w:val="center"/>
          </w:tcPr>
          <w:p w14:paraId="1ECD684C"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16F23208" w14:textId="77777777" w:rsidTr="00C7456D">
        <w:trPr>
          <w:trHeight w:val="552"/>
        </w:trPr>
        <w:tc>
          <w:tcPr>
            <w:tcW w:w="701" w:type="dxa"/>
            <w:tcBorders>
              <w:top w:val="single" w:sz="4" w:space="0" w:color="auto"/>
              <w:left w:val="single" w:sz="4" w:space="0" w:color="auto"/>
              <w:bottom w:val="single" w:sz="4" w:space="0" w:color="auto"/>
              <w:right w:val="single" w:sz="4" w:space="0" w:color="auto"/>
            </w:tcBorders>
            <w:shd w:val="clear" w:color="000000" w:fill="FFFFFF"/>
            <w:vAlign w:val="center"/>
          </w:tcPr>
          <w:p w14:paraId="770C1556" w14:textId="77777777" w:rsidR="00AB6C35" w:rsidRPr="00EB17FA" w:rsidRDefault="00AB6C35" w:rsidP="00EB17FA">
            <w:pPr>
              <w:jc w:val="both"/>
              <w:rPr>
                <w:rFonts w:ascii="Arial" w:hAnsi="Arial" w:cs="Arial"/>
                <w:b/>
                <w:bCs/>
                <w:sz w:val="20"/>
                <w:szCs w:val="20"/>
                <w:lang w:eastAsia="es-EC"/>
              </w:rPr>
            </w:pPr>
            <w:r w:rsidRPr="00EB17FA">
              <w:rPr>
                <w:rFonts w:ascii="Arial" w:hAnsi="Arial" w:cs="Arial"/>
                <w:b/>
                <w:bCs/>
                <w:sz w:val="20"/>
                <w:szCs w:val="20"/>
                <w:lang w:eastAsia="es-EC"/>
              </w:rPr>
              <w:t>5.11</w:t>
            </w:r>
          </w:p>
        </w:tc>
        <w:tc>
          <w:tcPr>
            <w:tcW w:w="5736" w:type="dxa"/>
            <w:tcBorders>
              <w:top w:val="single" w:sz="4" w:space="0" w:color="auto"/>
              <w:left w:val="nil"/>
              <w:bottom w:val="single" w:sz="4" w:space="0" w:color="auto"/>
              <w:right w:val="single" w:sz="4" w:space="0" w:color="auto"/>
            </w:tcBorders>
            <w:shd w:val="clear" w:color="000000" w:fill="FFFFFF"/>
            <w:vAlign w:val="center"/>
          </w:tcPr>
          <w:p w14:paraId="259B8485" w14:textId="77777777" w:rsidR="00AB6C35" w:rsidRPr="00EB17FA" w:rsidRDefault="00AB6C35" w:rsidP="00EB17FA">
            <w:pPr>
              <w:spacing w:line="276" w:lineRule="auto"/>
              <w:jc w:val="both"/>
              <w:rPr>
                <w:rFonts w:ascii="Arial" w:hAnsi="Arial" w:cs="Arial"/>
                <w:color w:val="000000"/>
                <w:sz w:val="20"/>
                <w:szCs w:val="20"/>
                <w:lang w:eastAsia="es-EC"/>
              </w:rPr>
            </w:pPr>
          </w:p>
          <w:p w14:paraId="5A37BAF5" w14:textId="77777777" w:rsidR="00AB6C35" w:rsidRPr="00EB17FA" w:rsidRDefault="00AB6C35" w:rsidP="00EB17FA">
            <w:pPr>
              <w:jc w:val="both"/>
              <w:rPr>
                <w:rFonts w:ascii="Arial" w:hAnsi="Arial" w:cs="Arial"/>
                <w:sz w:val="20"/>
                <w:szCs w:val="20"/>
                <w:lang w:eastAsia="es-EC"/>
              </w:rPr>
            </w:pPr>
            <w:r w:rsidRPr="00EB17FA">
              <w:rPr>
                <w:rFonts w:ascii="Arial" w:hAnsi="Arial" w:cs="Arial"/>
                <w:color w:val="000000"/>
                <w:sz w:val="20"/>
                <w:szCs w:val="20"/>
                <w:lang w:eastAsia="es-EC"/>
              </w:rPr>
              <w:t>Generación de reportes parametrizables sobre remuneraciones, rubros y variaciones.</w:t>
            </w:r>
          </w:p>
        </w:tc>
        <w:tc>
          <w:tcPr>
            <w:tcW w:w="975" w:type="dxa"/>
            <w:tcBorders>
              <w:top w:val="single" w:sz="4" w:space="0" w:color="auto"/>
              <w:left w:val="nil"/>
              <w:bottom w:val="single" w:sz="4" w:space="0" w:color="auto"/>
              <w:right w:val="single" w:sz="4" w:space="0" w:color="auto"/>
            </w:tcBorders>
            <w:shd w:val="clear" w:color="000000" w:fill="FFFFFF"/>
            <w:vAlign w:val="center"/>
          </w:tcPr>
          <w:p w14:paraId="270C1E46" w14:textId="77777777" w:rsidR="00AB6C35" w:rsidRPr="00EB17FA" w:rsidRDefault="00AB6C35" w:rsidP="00EB17FA">
            <w:pPr>
              <w:jc w:val="both"/>
              <w:rPr>
                <w:rFonts w:ascii="Arial" w:hAnsi="Arial" w:cs="Arial"/>
                <w:b/>
                <w:bCs/>
                <w:color w:val="000000"/>
                <w:sz w:val="20"/>
                <w:szCs w:val="20"/>
                <w:lang w:eastAsia="es-EC"/>
              </w:rPr>
            </w:pPr>
            <w:bookmarkStart w:id="128" w:name="OLE_LINK68"/>
            <w:r w:rsidRPr="00EB17FA">
              <w:rPr>
                <w:rFonts w:ascii="Arial" w:hAnsi="Arial" w:cs="Arial"/>
                <w:b/>
                <w:bCs/>
                <w:color w:val="000000"/>
                <w:sz w:val="20"/>
                <w:szCs w:val="20"/>
                <w:lang w:eastAsia="es-EC"/>
              </w:rPr>
              <w:t>X</w:t>
            </w:r>
            <w:bookmarkEnd w:id="128"/>
          </w:p>
        </w:tc>
      </w:tr>
      <w:tr w:rsidR="00AB6C35" w:rsidRPr="00EB17FA" w14:paraId="33A0E5AE" w14:textId="77777777" w:rsidTr="00C7456D">
        <w:trPr>
          <w:trHeight w:val="552"/>
        </w:trPr>
        <w:tc>
          <w:tcPr>
            <w:tcW w:w="701" w:type="dxa"/>
            <w:tcBorders>
              <w:top w:val="single" w:sz="4" w:space="0" w:color="auto"/>
              <w:left w:val="single" w:sz="4" w:space="0" w:color="auto"/>
              <w:bottom w:val="single" w:sz="4" w:space="0" w:color="auto"/>
              <w:right w:val="single" w:sz="4" w:space="0" w:color="auto"/>
            </w:tcBorders>
            <w:shd w:val="clear" w:color="000000" w:fill="FFFFFF"/>
            <w:vAlign w:val="center"/>
          </w:tcPr>
          <w:p w14:paraId="64762523" w14:textId="77777777" w:rsidR="00AB6C35" w:rsidRPr="00EB17FA" w:rsidRDefault="00AB6C35" w:rsidP="00EB17FA">
            <w:pPr>
              <w:jc w:val="both"/>
              <w:rPr>
                <w:rFonts w:ascii="Arial" w:hAnsi="Arial" w:cs="Arial"/>
                <w:b/>
                <w:bCs/>
                <w:sz w:val="20"/>
                <w:szCs w:val="20"/>
                <w:lang w:eastAsia="es-EC"/>
              </w:rPr>
            </w:pPr>
            <w:r w:rsidRPr="00EB17FA">
              <w:rPr>
                <w:rFonts w:ascii="Arial" w:hAnsi="Arial" w:cs="Arial"/>
                <w:b/>
                <w:bCs/>
                <w:sz w:val="20"/>
                <w:szCs w:val="20"/>
                <w:lang w:eastAsia="es-EC"/>
              </w:rPr>
              <w:t>5.12</w:t>
            </w:r>
          </w:p>
        </w:tc>
        <w:tc>
          <w:tcPr>
            <w:tcW w:w="5736" w:type="dxa"/>
            <w:tcBorders>
              <w:top w:val="single" w:sz="4" w:space="0" w:color="auto"/>
              <w:left w:val="nil"/>
              <w:bottom w:val="single" w:sz="4" w:space="0" w:color="auto"/>
              <w:right w:val="single" w:sz="4" w:space="0" w:color="auto"/>
            </w:tcBorders>
            <w:shd w:val="clear" w:color="000000" w:fill="FFFFFF"/>
            <w:vAlign w:val="center"/>
          </w:tcPr>
          <w:p w14:paraId="237B8D74" w14:textId="77777777" w:rsidR="00AB6C35" w:rsidRPr="00EB17FA" w:rsidRDefault="00AB6C35" w:rsidP="00EB17FA">
            <w:pPr>
              <w:jc w:val="both"/>
              <w:rPr>
                <w:rFonts w:ascii="Arial" w:hAnsi="Arial" w:cs="Arial"/>
                <w:sz w:val="20"/>
                <w:szCs w:val="20"/>
                <w:lang w:eastAsia="es-EC"/>
              </w:rPr>
            </w:pPr>
            <w:r w:rsidRPr="00EB17FA">
              <w:rPr>
                <w:rFonts w:ascii="Arial" w:hAnsi="Arial" w:cs="Arial"/>
                <w:sz w:val="20"/>
                <w:szCs w:val="20"/>
                <w:lang w:eastAsia="es-EC"/>
              </w:rPr>
              <w:t>Exportación de información en formatos estándar.</w:t>
            </w:r>
          </w:p>
        </w:tc>
        <w:tc>
          <w:tcPr>
            <w:tcW w:w="975" w:type="dxa"/>
            <w:tcBorders>
              <w:top w:val="single" w:sz="4" w:space="0" w:color="auto"/>
              <w:left w:val="nil"/>
              <w:bottom w:val="single" w:sz="4" w:space="0" w:color="auto"/>
              <w:right w:val="single" w:sz="4" w:space="0" w:color="auto"/>
            </w:tcBorders>
            <w:shd w:val="clear" w:color="000000" w:fill="FFFFFF"/>
            <w:vAlign w:val="center"/>
          </w:tcPr>
          <w:p w14:paraId="55EE5788"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21A3DF4C" w14:textId="77777777" w:rsidTr="00C7456D">
        <w:trPr>
          <w:trHeight w:val="552"/>
        </w:trPr>
        <w:tc>
          <w:tcPr>
            <w:tcW w:w="701" w:type="dxa"/>
            <w:tcBorders>
              <w:top w:val="single" w:sz="4" w:space="0" w:color="auto"/>
              <w:left w:val="single" w:sz="4" w:space="0" w:color="auto"/>
              <w:bottom w:val="single" w:sz="4" w:space="0" w:color="auto"/>
              <w:right w:val="single" w:sz="4" w:space="0" w:color="auto"/>
            </w:tcBorders>
            <w:shd w:val="clear" w:color="000000" w:fill="FFFFFF"/>
            <w:vAlign w:val="center"/>
          </w:tcPr>
          <w:p w14:paraId="3E9825EB" w14:textId="77777777" w:rsidR="00AB6C35" w:rsidRPr="00EB17FA" w:rsidRDefault="00AB6C35" w:rsidP="00EB17FA">
            <w:pPr>
              <w:jc w:val="both"/>
              <w:rPr>
                <w:rFonts w:ascii="Arial" w:hAnsi="Arial" w:cs="Arial"/>
                <w:b/>
                <w:bCs/>
                <w:sz w:val="20"/>
                <w:szCs w:val="20"/>
                <w:lang w:eastAsia="es-EC"/>
              </w:rPr>
            </w:pPr>
            <w:r w:rsidRPr="00EB17FA">
              <w:rPr>
                <w:rFonts w:ascii="Arial" w:hAnsi="Arial" w:cs="Arial"/>
                <w:b/>
                <w:bCs/>
                <w:sz w:val="20"/>
                <w:szCs w:val="20"/>
                <w:lang w:eastAsia="es-EC"/>
              </w:rPr>
              <w:t>5.13</w:t>
            </w:r>
          </w:p>
        </w:tc>
        <w:tc>
          <w:tcPr>
            <w:tcW w:w="5736" w:type="dxa"/>
            <w:tcBorders>
              <w:top w:val="single" w:sz="4" w:space="0" w:color="auto"/>
              <w:left w:val="nil"/>
              <w:bottom w:val="single" w:sz="4" w:space="0" w:color="auto"/>
              <w:right w:val="single" w:sz="4" w:space="0" w:color="auto"/>
            </w:tcBorders>
            <w:shd w:val="clear" w:color="000000" w:fill="FFFFFF"/>
            <w:vAlign w:val="center"/>
          </w:tcPr>
          <w:p w14:paraId="6DF37CD0" w14:textId="77777777" w:rsidR="00AB6C35" w:rsidRPr="00EB17FA" w:rsidRDefault="00AB6C35" w:rsidP="00EB17FA">
            <w:pPr>
              <w:jc w:val="both"/>
              <w:rPr>
                <w:rFonts w:ascii="Arial" w:hAnsi="Arial" w:cs="Arial"/>
                <w:sz w:val="20"/>
                <w:szCs w:val="20"/>
                <w:lang w:eastAsia="es-EC"/>
              </w:rPr>
            </w:pPr>
            <w:r w:rsidRPr="00EB17FA">
              <w:rPr>
                <w:rFonts w:ascii="Arial" w:hAnsi="Arial" w:cs="Arial"/>
                <w:sz w:val="20"/>
                <w:szCs w:val="20"/>
                <w:lang w:eastAsia="es-EC"/>
              </w:rPr>
              <w:t>Gestión nóminas extraordinarias o pagos especiales (remuneración variable, horas extras u otros conceptos).</w:t>
            </w:r>
          </w:p>
        </w:tc>
        <w:tc>
          <w:tcPr>
            <w:tcW w:w="975" w:type="dxa"/>
            <w:tcBorders>
              <w:top w:val="single" w:sz="4" w:space="0" w:color="auto"/>
              <w:left w:val="nil"/>
              <w:bottom w:val="single" w:sz="4" w:space="0" w:color="auto"/>
              <w:right w:val="single" w:sz="4" w:space="0" w:color="auto"/>
            </w:tcBorders>
            <w:shd w:val="clear" w:color="000000" w:fill="FFFFFF"/>
            <w:vAlign w:val="center"/>
          </w:tcPr>
          <w:p w14:paraId="31082C9A"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5FE04322" w14:textId="77777777" w:rsidTr="00C7456D">
        <w:trPr>
          <w:trHeight w:val="552"/>
        </w:trPr>
        <w:tc>
          <w:tcPr>
            <w:tcW w:w="701" w:type="dxa"/>
            <w:tcBorders>
              <w:top w:val="single" w:sz="4" w:space="0" w:color="auto"/>
              <w:left w:val="single" w:sz="4" w:space="0" w:color="auto"/>
              <w:bottom w:val="single" w:sz="4" w:space="0" w:color="auto"/>
              <w:right w:val="single" w:sz="4" w:space="0" w:color="auto"/>
            </w:tcBorders>
            <w:shd w:val="clear" w:color="000000" w:fill="FFFFFF"/>
            <w:vAlign w:val="center"/>
          </w:tcPr>
          <w:p w14:paraId="26BA27CD" w14:textId="77777777" w:rsidR="00AB6C35" w:rsidRPr="00EB17FA" w:rsidRDefault="00AB6C35" w:rsidP="00EB17FA">
            <w:pPr>
              <w:jc w:val="both"/>
              <w:rPr>
                <w:rFonts w:ascii="Arial" w:hAnsi="Arial" w:cs="Arial"/>
                <w:b/>
                <w:bCs/>
                <w:sz w:val="20"/>
                <w:szCs w:val="20"/>
                <w:lang w:eastAsia="es-EC"/>
              </w:rPr>
            </w:pPr>
            <w:r w:rsidRPr="00EB17FA">
              <w:rPr>
                <w:rFonts w:ascii="Arial" w:hAnsi="Arial" w:cs="Arial"/>
                <w:b/>
                <w:bCs/>
                <w:sz w:val="20"/>
                <w:szCs w:val="20"/>
                <w:lang w:eastAsia="es-EC"/>
              </w:rPr>
              <w:t>5.14</w:t>
            </w:r>
          </w:p>
        </w:tc>
        <w:tc>
          <w:tcPr>
            <w:tcW w:w="5736" w:type="dxa"/>
            <w:tcBorders>
              <w:top w:val="single" w:sz="4" w:space="0" w:color="auto"/>
              <w:left w:val="nil"/>
              <w:bottom w:val="single" w:sz="4" w:space="0" w:color="auto"/>
              <w:right w:val="single" w:sz="4" w:space="0" w:color="auto"/>
            </w:tcBorders>
            <w:shd w:val="clear" w:color="000000" w:fill="FFFFFF"/>
            <w:vAlign w:val="center"/>
          </w:tcPr>
          <w:p w14:paraId="4E9597FF"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Integración con sistemas contables para conciliaciones y registros financieros.</w:t>
            </w:r>
          </w:p>
        </w:tc>
        <w:tc>
          <w:tcPr>
            <w:tcW w:w="975" w:type="dxa"/>
            <w:tcBorders>
              <w:top w:val="single" w:sz="4" w:space="0" w:color="auto"/>
              <w:left w:val="nil"/>
              <w:bottom w:val="single" w:sz="4" w:space="0" w:color="auto"/>
              <w:right w:val="single" w:sz="4" w:space="0" w:color="auto"/>
            </w:tcBorders>
            <w:shd w:val="clear" w:color="000000" w:fill="FFFFFF"/>
            <w:vAlign w:val="center"/>
          </w:tcPr>
          <w:p w14:paraId="5BF4F823"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2E75B824" w14:textId="77777777" w:rsidTr="00C7456D">
        <w:trPr>
          <w:trHeight w:val="552"/>
        </w:trPr>
        <w:tc>
          <w:tcPr>
            <w:tcW w:w="701" w:type="dxa"/>
            <w:tcBorders>
              <w:top w:val="single" w:sz="4" w:space="0" w:color="auto"/>
              <w:left w:val="single" w:sz="4" w:space="0" w:color="auto"/>
              <w:bottom w:val="single" w:sz="4" w:space="0" w:color="auto"/>
              <w:right w:val="single" w:sz="4" w:space="0" w:color="auto"/>
            </w:tcBorders>
            <w:shd w:val="clear" w:color="000000" w:fill="FFFFFF"/>
            <w:vAlign w:val="center"/>
          </w:tcPr>
          <w:p w14:paraId="397C6930" w14:textId="77777777" w:rsidR="00AB6C35" w:rsidRPr="00EB17FA" w:rsidRDefault="00AB6C35" w:rsidP="00EB17FA">
            <w:pPr>
              <w:jc w:val="both"/>
              <w:rPr>
                <w:rFonts w:ascii="Arial" w:hAnsi="Arial" w:cs="Arial"/>
                <w:b/>
                <w:bCs/>
                <w:sz w:val="20"/>
                <w:szCs w:val="20"/>
                <w:lang w:eastAsia="es-EC"/>
              </w:rPr>
            </w:pPr>
            <w:r w:rsidRPr="00EB17FA">
              <w:rPr>
                <w:rFonts w:ascii="Arial" w:hAnsi="Arial" w:cs="Arial"/>
                <w:b/>
                <w:bCs/>
                <w:sz w:val="20"/>
                <w:szCs w:val="20"/>
                <w:lang w:eastAsia="es-EC"/>
              </w:rPr>
              <w:t>5.15</w:t>
            </w:r>
          </w:p>
        </w:tc>
        <w:tc>
          <w:tcPr>
            <w:tcW w:w="5736" w:type="dxa"/>
            <w:tcBorders>
              <w:top w:val="single" w:sz="4" w:space="0" w:color="auto"/>
              <w:left w:val="nil"/>
              <w:bottom w:val="single" w:sz="4" w:space="0" w:color="auto"/>
              <w:right w:val="single" w:sz="4" w:space="0" w:color="auto"/>
            </w:tcBorders>
            <w:shd w:val="clear" w:color="000000" w:fill="FFFFFF"/>
            <w:vAlign w:val="center"/>
          </w:tcPr>
          <w:p w14:paraId="74DC173F"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Registro histórico de nóminas generadas, incluyendo detalle de rubros y valores por empleado.</w:t>
            </w:r>
          </w:p>
        </w:tc>
        <w:tc>
          <w:tcPr>
            <w:tcW w:w="975" w:type="dxa"/>
            <w:tcBorders>
              <w:top w:val="single" w:sz="4" w:space="0" w:color="auto"/>
              <w:left w:val="nil"/>
              <w:bottom w:val="single" w:sz="4" w:space="0" w:color="auto"/>
              <w:right w:val="single" w:sz="4" w:space="0" w:color="auto"/>
            </w:tcBorders>
            <w:shd w:val="clear" w:color="000000" w:fill="FFFFFF"/>
            <w:vAlign w:val="center"/>
          </w:tcPr>
          <w:p w14:paraId="3A74D0A9" w14:textId="77777777" w:rsidR="00AB6C35" w:rsidRPr="00EB17FA" w:rsidRDefault="00AB6C35" w:rsidP="00EB17FA">
            <w:pPr>
              <w:jc w:val="both"/>
              <w:rPr>
                <w:rFonts w:ascii="Arial" w:hAnsi="Arial" w:cs="Arial"/>
                <w:b/>
                <w:bCs/>
                <w:color w:val="000000"/>
                <w:sz w:val="20"/>
                <w:szCs w:val="20"/>
                <w:lang w:eastAsia="es-EC"/>
              </w:rPr>
            </w:pPr>
            <w:bookmarkStart w:id="129" w:name="OLE_LINK73"/>
            <w:r w:rsidRPr="00EB17FA">
              <w:rPr>
                <w:rFonts w:ascii="Arial" w:hAnsi="Arial" w:cs="Arial"/>
                <w:b/>
                <w:bCs/>
                <w:color w:val="000000"/>
                <w:sz w:val="20"/>
                <w:szCs w:val="20"/>
                <w:lang w:eastAsia="es-EC"/>
              </w:rPr>
              <w:t>X</w:t>
            </w:r>
            <w:bookmarkEnd w:id="129"/>
          </w:p>
        </w:tc>
      </w:tr>
      <w:tr w:rsidR="00AB6C35" w:rsidRPr="00EB17FA" w14:paraId="10609B77" w14:textId="77777777" w:rsidTr="00C7456D">
        <w:trPr>
          <w:trHeight w:val="552"/>
        </w:trPr>
        <w:tc>
          <w:tcPr>
            <w:tcW w:w="701" w:type="dxa"/>
            <w:tcBorders>
              <w:top w:val="single" w:sz="4" w:space="0" w:color="auto"/>
              <w:left w:val="single" w:sz="4" w:space="0" w:color="auto"/>
              <w:bottom w:val="single" w:sz="4" w:space="0" w:color="auto"/>
              <w:right w:val="single" w:sz="4" w:space="0" w:color="auto"/>
            </w:tcBorders>
            <w:shd w:val="clear" w:color="000000" w:fill="FFFFFF"/>
            <w:vAlign w:val="center"/>
          </w:tcPr>
          <w:p w14:paraId="75260143" w14:textId="77777777" w:rsidR="00AB6C35" w:rsidRPr="00EB17FA" w:rsidRDefault="00AB6C35" w:rsidP="00EB17FA">
            <w:pPr>
              <w:jc w:val="both"/>
              <w:rPr>
                <w:rFonts w:ascii="Arial" w:hAnsi="Arial" w:cs="Arial"/>
                <w:b/>
                <w:bCs/>
                <w:sz w:val="20"/>
                <w:szCs w:val="20"/>
                <w:lang w:eastAsia="es-EC"/>
              </w:rPr>
            </w:pPr>
            <w:r w:rsidRPr="00EB17FA">
              <w:rPr>
                <w:rFonts w:ascii="Arial" w:hAnsi="Arial" w:cs="Arial"/>
                <w:b/>
                <w:bCs/>
                <w:sz w:val="20"/>
                <w:szCs w:val="20"/>
                <w:lang w:eastAsia="es-EC"/>
              </w:rPr>
              <w:t>5.16</w:t>
            </w:r>
          </w:p>
        </w:tc>
        <w:tc>
          <w:tcPr>
            <w:tcW w:w="5736" w:type="dxa"/>
            <w:tcBorders>
              <w:top w:val="single" w:sz="4" w:space="0" w:color="auto"/>
              <w:left w:val="nil"/>
              <w:bottom w:val="single" w:sz="4" w:space="0" w:color="auto"/>
              <w:right w:val="single" w:sz="4" w:space="0" w:color="auto"/>
            </w:tcBorders>
            <w:shd w:val="clear" w:color="000000" w:fill="FFFFFF"/>
            <w:vAlign w:val="center"/>
          </w:tcPr>
          <w:p w14:paraId="4E0B4C6B"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Notificación y disponibilidad de rol de pago a través del portal de autoservicio del servidor. Vinculación al componente genérico institucional</w:t>
            </w:r>
            <w:r w:rsidRPr="00EB17FA">
              <w:rPr>
                <w:rFonts w:ascii="Arial" w:hAnsi="Arial" w:cs="Arial"/>
                <w:sz w:val="20"/>
                <w:szCs w:val="20"/>
                <w:lang w:eastAsia="es-EC"/>
              </w:rPr>
              <w:t xml:space="preserve"> “Alertas y avisos” de la sección 8.1. Interoperabilidad.</w:t>
            </w:r>
          </w:p>
        </w:tc>
        <w:tc>
          <w:tcPr>
            <w:tcW w:w="975" w:type="dxa"/>
            <w:tcBorders>
              <w:top w:val="single" w:sz="4" w:space="0" w:color="auto"/>
              <w:left w:val="nil"/>
              <w:bottom w:val="single" w:sz="4" w:space="0" w:color="auto"/>
              <w:right w:val="single" w:sz="4" w:space="0" w:color="auto"/>
            </w:tcBorders>
            <w:shd w:val="clear" w:color="000000" w:fill="FFFFFF"/>
            <w:vAlign w:val="center"/>
          </w:tcPr>
          <w:p w14:paraId="227F8010"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5B569FD0" w14:textId="77777777" w:rsidTr="00C7456D">
        <w:trPr>
          <w:trHeight w:val="552"/>
        </w:trPr>
        <w:tc>
          <w:tcPr>
            <w:tcW w:w="701" w:type="dxa"/>
            <w:tcBorders>
              <w:top w:val="single" w:sz="4" w:space="0" w:color="auto"/>
              <w:left w:val="single" w:sz="4" w:space="0" w:color="auto"/>
              <w:bottom w:val="single" w:sz="4" w:space="0" w:color="auto"/>
              <w:right w:val="single" w:sz="4" w:space="0" w:color="auto"/>
            </w:tcBorders>
            <w:shd w:val="clear" w:color="000000" w:fill="FFFFFF"/>
            <w:vAlign w:val="center"/>
          </w:tcPr>
          <w:p w14:paraId="6538D9CD" w14:textId="77777777" w:rsidR="00AB6C35" w:rsidRPr="00EB17FA" w:rsidRDefault="00AB6C35" w:rsidP="00EB17FA">
            <w:pPr>
              <w:jc w:val="both"/>
              <w:rPr>
                <w:rFonts w:ascii="Arial" w:hAnsi="Arial" w:cs="Arial"/>
                <w:b/>
                <w:bCs/>
                <w:sz w:val="20"/>
                <w:szCs w:val="20"/>
                <w:lang w:eastAsia="es-EC"/>
              </w:rPr>
            </w:pPr>
          </w:p>
        </w:tc>
        <w:tc>
          <w:tcPr>
            <w:tcW w:w="5736" w:type="dxa"/>
            <w:tcBorders>
              <w:top w:val="single" w:sz="4" w:space="0" w:color="auto"/>
              <w:left w:val="nil"/>
              <w:bottom w:val="single" w:sz="4" w:space="0" w:color="auto"/>
              <w:right w:val="single" w:sz="4" w:space="0" w:color="auto"/>
            </w:tcBorders>
            <w:shd w:val="clear" w:color="000000" w:fill="FFFFFF"/>
            <w:vAlign w:val="center"/>
          </w:tcPr>
          <w:p w14:paraId="510888CE"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b/>
                <w:bCs/>
                <w:color w:val="000000"/>
                <w:sz w:val="20"/>
                <w:szCs w:val="20"/>
                <w:lang w:eastAsia="es-EC"/>
              </w:rPr>
              <w:t>Desvinculaciones</w:t>
            </w:r>
          </w:p>
        </w:tc>
        <w:tc>
          <w:tcPr>
            <w:tcW w:w="975" w:type="dxa"/>
            <w:tcBorders>
              <w:top w:val="single" w:sz="4" w:space="0" w:color="auto"/>
              <w:left w:val="nil"/>
              <w:bottom w:val="single" w:sz="4" w:space="0" w:color="auto"/>
              <w:right w:val="single" w:sz="4" w:space="0" w:color="auto"/>
            </w:tcBorders>
            <w:shd w:val="clear" w:color="000000" w:fill="FFFFFF"/>
            <w:vAlign w:val="center"/>
          </w:tcPr>
          <w:p w14:paraId="4F751FED" w14:textId="77777777" w:rsidR="00AB6C35" w:rsidRPr="00EB17FA" w:rsidRDefault="00AB6C35" w:rsidP="00EB17FA">
            <w:pPr>
              <w:jc w:val="both"/>
              <w:rPr>
                <w:rFonts w:ascii="Arial" w:hAnsi="Arial" w:cs="Arial"/>
                <w:b/>
                <w:bCs/>
                <w:color w:val="000000"/>
                <w:sz w:val="20"/>
                <w:szCs w:val="20"/>
                <w:lang w:eastAsia="es-EC"/>
              </w:rPr>
            </w:pPr>
          </w:p>
        </w:tc>
      </w:tr>
      <w:tr w:rsidR="00AB6C35" w:rsidRPr="00EB17FA" w14:paraId="3F61A41A" w14:textId="77777777" w:rsidTr="00C7456D">
        <w:trPr>
          <w:trHeight w:val="552"/>
        </w:trPr>
        <w:tc>
          <w:tcPr>
            <w:tcW w:w="701" w:type="dxa"/>
            <w:tcBorders>
              <w:top w:val="single" w:sz="4" w:space="0" w:color="auto"/>
              <w:left w:val="single" w:sz="4" w:space="0" w:color="auto"/>
              <w:bottom w:val="single" w:sz="4" w:space="0" w:color="auto"/>
              <w:right w:val="single" w:sz="4" w:space="0" w:color="auto"/>
            </w:tcBorders>
            <w:shd w:val="clear" w:color="000000" w:fill="FFFFFF"/>
            <w:vAlign w:val="center"/>
          </w:tcPr>
          <w:p w14:paraId="253DCACD" w14:textId="77777777" w:rsidR="00AB6C35" w:rsidRPr="00EB17FA" w:rsidRDefault="00AB6C35" w:rsidP="00EB17FA">
            <w:pPr>
              <w:jc w:val="both"/>
              <w:rPr>
                <w:rFonts w:ascii="Arial" w:hAnsi="Arial" w:cs="Arial"/>
                <w:b/>
                <w:bCs/>
                <w:sz w:val="20"/>
                <w:szCs w:val="20"/>
                <w:lang w:eastAsia="es-EC"/>
              </w:rPr>
            </w:pPr>
            <w:r w:rsidRPr="00EB17FA">
              <w:rPr>
                <w:rFonts w:ascii="Arial" w:hAnsi="Arial" w:cs="Arial"/>
                <w:b/>
                <w:bCs/>
                <w:sz w:val="20"/>
                <w:szCs w:val="20"/>
                <w:lang w:eastAsia="es-EC"/>
              </w:rPr>
              <w:t>5.17</w:t>
            </w:r>
          </w:p>
        </w:tc>
        <w:tc>
          <w:tcPr>
            <w:tcW w:w="5736" w:type="dxa"/>
            <w:tcBorders>
              <w:top w:val="single" w:sz="4" w:space="0" w:color="auto"/>
              <w:left w:val="nil"/>
              <w:bottom w:val="single" w:sz="4" w:space="0" w:color="auto"/>
              <w:right w:val="single" w:sz="4" w:space="0" w:color="auto"/>
            </w:tcBorders>
            <w:shd w:val="clear" w:color="000000" w:fill="FFFFFF"/>
            <w:vAlign w:val="center"/>
          </w:tcPr>
          <w:p w14:paraId="4E99E4F3"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Parametrización de tipos de desvinculación y condiciones.</w:t>
            </w:r>
          </w:p>
        </w:tc>
        <w:tc>
          <w:tcPr>
            <w:tcW w:w="975" w:type="dxa"/>
            <w:tcBorders>
              <w:top w:val="single" w:sz="4" w:space="0" w:color="auto"/>
              <w:left w:val="nil"/>
              <w:bottom w:val="single" w:sz="4" w:space="0" w:color="auto"/>
              <w:right w:val="single" w:sz="4" w:space="0" w:color="auto"/>
            </w:tcBorders>
            <w:shd w:val="clear" w:color="000000" w:fill="FFFFFF"/>
            <w:vAlign w:val="center"/>
          </w:tcPr>
          <w:p w14:paraId="00F12D40"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75644DAA" w14:textId="77777777" w:rsidTr="00C7456D">
        <w:trPr>
          <w:trHeight w:val="552"/>
        </w:trPr>
        <w:tc>
          <w:tcPr>
            <w:tcW w:w="701" w:type="dxa"/>
            <w:tcBorders>
              <w:top w:val="single" w:sz="4" w:space="0" w:color="auto"/>
              <w:left w:val="single" w:sz="4" w:space="0" w:color="auto"/>
              <w:bottom w:val="single" w:sz="4" w:space="0" w:color="auto"/>
              <w:right w:val="single" w:sz="4" w:space="0" w:color="auto"/>
            </w:tcBorders>
            <w:shd w:val="clear" w:color="000000" w:fill="FFFFFF"/>
            <w:vAlign w:val="center"/>
          </w:tcPr>
          <w:p w14:paraId="1FE14799" w14:textId="77777777" w:rsidR="00AB6C35" w:rsidRPr="00EB17FA" w:rsidRDefault="00AB6C35" w:rsidP="00EB17FA">
            <w:pPr>
              <w:jc w:val="both"/>
              <w:rPr>
                <w:rFonts w:ascii="Arial" w:hAnsi="Arial" w:cs="Arial"/>
                <w:b/>
                <w:bCs/>
                <w:sz w:val="20"/>
                <w:szCs w:val="20"/>
                <w:lang w:eastAsia="es-EC"/>
              </w:rPr>
            </w:pPr>
            <w:r w:rsidRPr="00EB17FA">
              <w:rPr>
                <w:rFonts w:ascii="Arial" w:hAnsi="Arial" w:cs="Arial"/>
                <w:b/>
                <w:bCs/>
                <w:sz w:val="20"/>
                <w:szCs w:val="20"/>
                <w:lang w:eastAsia="es-EC"/>
              </w:rPr>
              <w:t>5.18</w:t>
            </w:r>
          </w:p>
        </w:tc>
        <w:tc>
          <w:tcPr>
            <w:tcW w:w="5736" w:type="dxa"/>
            <w:tcBorders>
              <w:top w:val="single" w:sz="4" w:space="0" w:color="auto"/>
              <w:left w:val="nil"/>
              <w:bottom w:val="single" w:sz="4" w:space="0" w:color="auto"/>
              <w:right w:val="single" w:sz="4" w:space="0" w:color="auto"/>
            </w:tcBorders>
            <w:shd w:val="clear" w:color="000000" w:fill="FFFFFF"/>
            <w:vAlign w:val="center"/>
          </w:tcPr>
          <w:p w14:paraId="208488D5" w14:textId="77777777" w:rsidR="00AB6C35" w:rsidRPr="00EB17FA" w:rsidRDefault="00AB6C35" w:rsidP="00EB17FA">
            <w:pPr>
              <w:jc w:val="both"/>
              <w:rPr>
                <w:rFonts w:ascii="Arial" w:hAnsi="Arial" w:cs="Arial"/>
                <w:sz w:val="20"/>
                <w:szCs w:val="20"/>
                <w:lang w:eastAsia="es-EC"/>
              </w:rPr>
            </w:pPr>
            <w:r w:rsidRPr="00EB17FA">
              <w:rPr>
                <w:rFonts w:ascii="Arial" w:hAnsi="Arial" w:cs="Arial"/>
                <w:color w:val="000000"/>
                <w:sz w:val="20"/>
                <w:szCs w:val="20"/>
                <w:lang w:eastAsia="es-EC"/>
              </w:rPr>
              <w:t>Procesamiento automático de desvinculaciones (renuncia, cesación de funciones por fallecimiento, remoción, desahucio o jubilación u otras causales configuradas).</w:t>
            </w:r>
          </w:p>
        </w:tc>
        <w:tc>
          <w:tcPr>
            <w:tcW w:w="975" w:type="dxa"/>
            <w:tcBorders>
              <w:top w:val="single" w:sz="4" w:space="0" w:color="auto"/>
              <w:left w:val="nil"/>
              <w:bottom w:val="single" w:sz="4" w:space="0" w:color="auto"/>
              <w:right w:val="single" w:sz="4" w:space="0" w:color="auto"/>
            </w:tcBorders>
            <w:shd w:val="clear" w:color="000000" w:fill="FFFFFF"/>
            <w:vAlign w:val="center"/>
          </w:tcPr>
          <w:p w14:paraId="17821B76" w14:textId="77777777" w:rsidR="00AB6C35" w:rsidRPr="00EB17FA" w:rsidRDefault="00AB6C35" w:rsidP="00EB17FA">
            <w:pPr>
              <w:jc w:val="both"/>
              <w:rPr>
                <w:rFonts w:ascii="Arial" w:hAnsi="Arial" w:cs="Arial"/>
                <w:b/>
                <w:bCs/>
                <w:color w:val="000000"/>
                <w:sz w:val="20"/>
                <w:szCs w:val="20"/>
                <w:lang w:eastAsia="es-EC"/>
              </w:rPr>
            </w:pPr>
            <w:bookmarkStart w:id="130" w:name="OLE_LINK69"/>
            <w:r w:rsidRPr="00EB17FA">
              <w:rPr>
                <w:rFonts w:ascii="Arial" w:hAnsi="Arial" w:cs="Arial"/>
                <w:b/>
                <w:bCs/>
                <w:color w:val="000000"/>
                <w:sz w:val="20"/>
                <w:szCs w:val="20"/>
                <w:lang w:eastAsia="es-EC"/>
              </w:rPr>
              <w:t>X</w:t>
            </w:r>
            <w:bookmarkEnd w:id="130"/>
          </w:p>
        </w:tc>
      </w:tr>
      <w:tr w:rsidR="00AB6C35" w:rsidRPr="00EB17FA" w14:paraId="27790106" w14:textId="77777777" w:rsidTr="00C7456D">
        <w:trPr>
          <w:trHeight w:val="552"/>
        </w:trPr>
        <w:tc>
          <w:tcPr>
            <w:tcW w:w="701" w:type="dxa"/>
            <w:tcBorders>
              <w:top w:val="single" w:sz="4" w:space="0" w:color="auto"/>
              <w:left w:val="single" w:sz="4" w:space="0" w:color="auto"/>
              <w:bottom w:val="single" w:sz="4" w:space="0" w:color="auto"/>
              <w:right w:val="single" w:sz="4" w:space="0" w:color="auto"/>
            </w:tcBorders>
            <w:shd w:val="clear" w:color="000000" w:fill="FFFFFF"/>
            <w:vAlign w:val="center"/>
          </w:tcPr>
          <w:p w14:paraId="24045DC2" w14:textId="77777777" w:rsidR="00AB6C35" w:rsidRPr="00EB17FA" w:rsidRDefault="00AB6C35" w:rsidP="00EB17FA">
            <w:pPr>
              <w:jc w:val="both"/>
              <w:rPr>
                <w:rFonts w:ascii="Arial" w:hAnsi="Arial" w:cs="Arial"/>
                <w:b/>
                <w:bCs/>
                <w:sz w:val="20"/>
                <w:szCs w:val="20"/>
                <w:lang w:eastAsia="es-EC"/>
              </w:rPr>
            </w:pPr>
            <w:r w:rsidRPr="00EB17FA">
              <w:rPr>
                <w:rFonts w:ascii="Arial" w:hAnsi="Arial" w:cs="Arial"/>
                <w:b/>
                <w:bCs/>
                <w:sz w:val="20"/>
                <w:szCs w:val="20"/>
                <w:lang w:eastAsia="es-EC"/>
              </w:rPr>
              <w:t>5.19</w:t>
            </w:r>
          </w:p>
        </w:tc>
        <w:tc>
          <w:tcPr>
            <w:tcW w:w="5736" w:type="dxa"/>
            <w:tcBorders>
              <w:top w:val="single" w:sz="4" w:space="0" w:color="auto"/>
              <w:left w:val="nil"/>
              <w:bottom w:val="single" w:sz="4" w:space="0" w:color="auto"/>
              <w:right w:val="single" w:sz="4" w:space="0" w:color="auto"/>
            </w:tcBorders>
            <w:shd w:val="clear" w:color="000000" w:fill="FFFFFF"/>
            <w:vAlign w:val="center"/>
          </w:tcPr>
          <w:p w14:paraId="568D9DA3" w14:textId="77777777" w:rsidR="00AB6C35" w:rsidRPr="00EB17FA" w:rsidRDefault="00AB6C35" w:rsidP="00EB17FA">
            <w:pPr>
              <w:jc w:val="both"/>
              <w:rPr>
                <w:rFonts w:ascii="Arial" w:hAnsi="Arial" w:cs="Arial"/>
                <w:sz w:val="20"/>
                <w:szCs w:val="20"/>
                <w:lang w:eastAsia="es-EC"/>
              </w:rPr>
            </w:pPr>
            <w:r w:rsidRPr="00EB17FA">
              <w:rPr>
                <w:rFonts w:ascii="Arial" w:hAnsi="Arial" w:cs="Arial"/>
                <w:color w:val="000000"/>
                <w:sz w:val="20"/>
                <w:szCs w:val="20"/>
                <w:lang w:eastAsia="es-EC"/>
              </w:rPr>
              <w:t>Procesamiento manual de desvinculaciones cuando el caso lo requiera.</w:t>
            </w:r>
          </w:p>
        </w:tc>
        <w:tc>
          <w:tcPr>
            <w:tcW w:w="975" w:type="dxa"/>
            <w:tcBorders>
              <w:top w:val="single" w:sz="4" w:space="0" w:color="auto"/>
              <w:left w:val="nil"/>
              <w:bottom w:val="single" w:sz="4" w:space="0" w:color="auto"/>
              <w:right w:val="single" w:sz="4" w:space="0" w:color="auto"/>
            </w:tcBorders>
            <w:shd w:val="clear" w:color="000000" w:fill="FFFFFF"/>
            <w:vAlign w:val="center"/>
          </w:tcPr>
          <w:p w14:paraId="11E55EF8"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14735C5A" w14:textId="77777777" w:rsidTr="00C7456D">
        <w:trPr>
          <w:trHeight w:val="552"/>
        </w:trPr>
        <w:tc>
          <w:tcPr>
            <w:tcW w:w="701" w:type="dxa"/>
            <w:tcBorders>
              <w:top w:val="single" w:sz="4" w:space="0" w:color="auto"/>
              <w:left w:val="single" w:sz="4" w:space="0" w:color="auto"/>
              <w:bottom w:val="single" w:sz="4" w:space="0" w:color="auto"/>
              <w:right w:val="single" w:sz="4" w:space="0" w:color="auto"/>
            </w:tcBorders>
            <w:shd w:val="clear" w:color="000000" w:fill="FFFFFF"/>
            <w:vAlign w:val="center"/>
          </w:tcPr>
          <w:p w14:paraId="68290E1B" w14:textId="77777777" w:rsidR="00AB6C35" w:rsidRPr="00EB17FA" w:rsidRDefault="00AB6C35" w:rsidP="00EB17FA">
            <w:pPr>
              <w:jc w:val="both"/>
              <w:rPr>
                <w:rFonts w:ascii="Arial" w:hAnsi="Arial" w:cs="Arial"/>
                <w:b/>
                <w:bCs/>
                <w:sz w:val="20"/>
                <w:szCs w:val="20"/>
                <w:lang w:eastAsia="es-EC"/>
              </w:rPr>
            </w:pPr>
            <w:r w:rsidRPr="00EB17FA">
              <w:rPr>
                <w:rFonts w:ascii="Arial" w:hAnsi="Arial" w:cs="Arial"/>
                <w:b/>
                <w:bCs/>
                <w:sz w:val="20"/>
                <w:szCs w:val="20"/>
                <w:lang w:eastAsia="es-EC"/>
              </w:rPr>
              <w:t>5.20</w:t>
            </w:r>
          </w:p>
        </w:tc>
        <w:tc>
          <w:tcPr>
            <w:tcW w:w="5736" w:type="dxa"/>
            <w:tcBorders>
              <w:top w:val="single" w:sz="4" w:space="0" w:color="auto"/>
              <w:left w:val="nil"/>
              <w:bottom w:val="single" w:sz="4" w:space="0" w:color="auto"/>
              <w:right w:val="single" w:sz="4" w:space="0" w:color="auto"/>
            </w:tcBorders>
            <w:shd w:val="clear" w:color="000000" w:fill="FFFFFF"/>
            <w:vAlign w:val="center"/>
          </w:tcPr>
          <w:p w14:paraId="0A0F143A" w14:textId="77777777" w:rsidR="00AB6C35" w:rsidRPr="00EB17FA" w:rsidRDefault="00AB6C35" w:rsidP="00EB17FA">
            <w:pPr>
              <w:jc w:val="both"/>
              <w:rPr>
                <w:rFonts w:ascii="Arial" w:hAnsi="Arial" w:cs="Arial"/>
                <w:sz w:val="20"/>
                <w:szCs w:val="20"/>
                <w:lang w:eastAsia="es-EC"/>
              </w:rPr>
            </w:pPr>
            <w:r w:rsidRPr="00EB17FA">
              <w:rPr>
                <w:rFonts w:ascii="Arial" w:hAnsi="Arial" w:cs="Arial"/>
                <w:color w:val="000000"/>
                <w:sz w:val="20"/>
                <w:szCs w:val="20"/>
                <w:lang w:eastAsia="es-EC"/>
              </w:rPr>
              <w:t xml:space="preserve">Generación automática de </w:t>
            </w:r>
            <w:proofErr w:type="spellStart"/>
            <w:r w:rsidRPr="00EB17FA">
              <w:rPr>
                <w:rFonts w:ascii="Arial" w:hAnsi="Arial" w:cs="Arial"/>
                <w:color w:val="000000"/>
                <w:sz w:val="20"/>
                <w:szCs w:val="20"/>
                <w:lang w:eastAsia="es-EC"/>
              </w:rPr>
              <w:t>checklist</w:t>
            </w:r>
            <w:proofErr w:type="spellEnd"/>
            <w:r w:rsidRPr="00EB17FA">
              <w:rPr>
                <w:rFonts w:ascii="Arial" w:hAnsi="Arial" w:cs="Arial"/>
                <w:color w:val="000000"/>
                <w:sz w:val="20"/>
                <w:szCs w:val="20"/>
                <w:lang w:eastAsia="es-EC"/>
              </w:rPr>
              <w:t xml:space="preserve"> de requisitos según el tipo de desvinculación con trazabilidad de cumplimiento. Vinculación al componente genérico institucional</w:t>
            </w:r>
            <w:r w:rsidRPr="00EB17FA">
              <w:rPr>
                <w:rFonts w:ascii="Arial" w:hAnsi="Arial" w:cs="Arial"/>
                <w:sz w:val="20"/>
                <w:szCs w:val="20"/>
                <w:lang w:eastAsia="es-EC"/>
              </w:rPr>
              <w:t xml:space="preserve"> “Generador de Documentos” de la sección 8.1. Interoperabilidad.</w:t>
            </w:r>
          </w:p>
        </w:tc>
        <w:tc>
          <w:tcPr>
            <w:tcW w:w="975" w:type="dxa"/>
            <w:tcBorders>
              <w:top w:val="single" w:sz="4" w:space="0" w:color="auto"/>
              <w:left w:val="nil"/>
              <w:bottom w:val="single" w:sz="4" w:space="0" w:color="auto"/>
              <w:right w:val="single" w:sz="4" w:space="0" w:color="auto"/>
            </w:tcBorders>
            <w:shd w:val="clear" w:color="000000" w:fill="FFFFFF"/>
            <w:vAlign w:val="center"/>
          </w:tcPr>
          <w:p w14:paraId="7F87B68E" w14:textId="77777777" w:rsidR="00AB6C35" w:rsidRPr="00EB17FA" w:rsidRDefault="00AB6C35" w:rsidP="00EB17FA">
            <w:pPr>
              <w:jc w:val="both"/>
              <w:rPr>
                <w:rFonts w:ascii="Arial" w:hAnsi="Arial" w:cs="Arial"/>
                <w:b/>
                <w:bCs/>
                <w:color w:val="000000"/>
                <w:sz w:val="20"/>
                <w:szCs w:val="20"/>
                <w:lang w:eastAsia="es-EC"/>
              </w:rPr>
            </w:pPr>
            <w:bookmarkStart w:id="131" w:name="OLE_LINK72"/>
            <w:r w:rsidRPr="00EB17FA">
              <w:rPr>
                <w:rFonts w:ascii="Arial" w:hAnsi="Arial" w:cs="Arial"/>
                <w:b/>
                <w:bCs/>
                <w:color w:val="000000"/>
                <w:sz w:val="20"/>
                <w:szCs w:val="20"/>
                <w:lang w:eastAsia="es-EC"/>
              </w:rPr>
              <w:t>X</w:t>
            </w:r>
            <w:bookmarkEnd w:id="131"/>
          </w:p>
        </w:tc>
      </w:tr>
      <w:tr w:rsidR="00AB6C35" w:rsidRPr="00EB17FA" w14:paraId="0EE0FE53" w14:textId="77777777" w:rsidTr="00C7456D">
        <w:trPr>
          <w:trHeight w:val="552"/>
        </w:trPr>
        <w:tc>
          <w:tcPr>
            <w:tcW w:w="701" w:type="dxa"/>
            <w:tcBorders>
              <w:top w:val="single" w:sz="4" w:space="0" w:color="auto"/>
              <w:left w:val="single" w:sz="4" w:space="0" w:color="auto"/>
              <w:bottom w:val="single" w:sz="4" w:space="0" w:color="auto"/>
              <w:right w:val="single" w:sz="4" w:space="0" w:color="auto"/>
            </w:tcBorders>
            <w:shd w:val="clear" w:color="000000" w:fill="FFFFFF"/>
            <w:vAlign w:val="center"/>
          </w:tcPr>
          <w:p w14:paraId="28AA986D" w14:textId="77777777" w:rsidR="00AB6C35" w:rsidRPr="00EB17FA" w:rsidRDefault="00AB6C35" w:rsidP="00EB17FA">
            <w:pPr>
              <w:jc w:val="both"/>
              <w:rPr>
                <w:rFonts w:ascii="Arial" w:hAnsi="Arial" w:cs="Arial"/>
                <w:b/>
                <w:bCs/>
                <w:sz w:val="20"/>
                <w:szCs w:val="20"/>
                <w:lang w:eastAsia="es-EC"/>
              </w:rPr>
            </w:pPr>
            <w:r w:rsidRPr="00EB17FA">
              <w:rPr>
                <w:rFonts w:ascii="Arial" w:hAnsi="Arial" w:cs="Arial"/>
                <w:b/>
                <w:bCs/>
                <w:sz w:val="20"/>
                <w:szCs w:val="20"/>
                <w:lang w:eastAsia="es-EC"/>
              </w:rPr>
              <w:t>5.21</w:t>
            </w:r>
          </w:p>
        </w:tc>
        <w:tc>
          <w:tcPr>
            <w:tcW w:w="5736" w:type="dxa"/>
            <w:tcBorders>
              <w:top w:val="single" w:sz="4" w:space="0" w:color="auto"/>
              <w:left w:val="nil"/>
              <w:bottom w:val="single" w:sz="4" w:space="0" w:color="auto"/>
              <w:right w:val="single" w:sz="4" w:space="0" w:color="auto"/>
            </w:tcBorders>
            <w:shd w:val="clear" w:color="000000" w:fill="FFFFFF"/>
            <w:vAlign w:val="center"/>
          </w:tcPr>
          <w:p w14:paraId="33A65C20"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Registro y trazabilidad de autorizaciones y firmas de aceptación dentro del proceso de desvinculación. Vinculación al componente genérico institucional</w:t>
            </w:r>
            <w:r w:rsidRPr="00EB17FA">
              <w:rPr>
                <w:rFonts w:ascii="Arial" w:hAnsi="Arial" w:cs="Arial"/>
                <w:sz w:val="20"/>
                <w:szCs w:val="20"/>
                <w:lang w:eastAsia="es-EC"/>
              </w:rPr>
              <w:t xml:space="preserve"> “Firma Electrónica” de la sección 8.1. Interoperabilidad.</w:t>
            </w:r>
          </w:p>
        </w:tc>
        <w:tc>
          <w:tcPr>
            <w:tcW w:w="975" w:type="dxa"/>
            <w:tcBorders>
              <w:top w:val="single" w:sz="4" w:space="0" w:color="auto"/>
              <w:left w:val="nil"/>
              <w:bottom w:val="single" w:sz="4" w:space="0" w:color="auto"/>
              <w:right w:val="single" w:sz="4" w:space="0" w:color="auto"/>
            </w:tcBorders>
            <w:shd w:val="clear" w:color="000000" w:fill="FFFFFF"/>
            <w:vAlign w:val="center"/>
          </w:tcPr>
          <w:p w14:paraId="1028F8E4"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4F10CAEF" w14:textId="77777777" w:rsidTr="00C7456D">
        <w:trPr>
          <w:trHeight w:val="552"/>
        </w:trPr>
        <w:tc>
          <w:tcPr>
            <w:tcW w:w="701" w:type="dxa"/>
            <w:tcBorders>
              <w:top w:val="single" w:sz="4" w:space="0" w:color="auto"/>
              <w:left w:val="single" w:sz="4" w:space="0" w:color="auto"/>
              <w:bottom w:val="single" w:sz="4" w:space="0" w:color="auto"/>
              <w:right w:val="single" w:sz="4" w:space="0" w:color="auto"/>
            </w:tcBorders>
            <w:shd w:val="clear" w:color="000000" w:fill="FFFFFF"/>
            <w:vAlign w:val="center"/>
          </w:tcPr>
          <w:p w14:paraId="6889722B" w14:textId="77777777" w:rsidR="00AB6C35" w:rsidRPr="00EB17FA" w:rsidRDefault="00AB6C35" w:rsidP="00EB17FA">
            <w:pPr>
              <w:jc w:val="both"/>
              <w:rPr>
                <w:rFonts w:ascii="Arial" w:hAnsi="Arial" w:cs="Arial"/>
                <w:b/>
                <w:bCs/>
                <w:sz w:val="20"/>
                <w:szCs w:val="20"/>
                <w:lang w:eastAsia="es-EC"/>
              </w:rPr>
            </w:pPr>
            <w:r w:rsidRPr="00EB17FA">
              <w:rPr>
                <w:rFonts w:ascii="Arial" w:hAnsi="Arial" w:cs="Arial"/>
                <w:b/>
                <w:bCs/>
                <w:sz w:val="20"/>
                <w:szCs w:val="20"/>
                <w:lang w:eastAsia="es-EC"/>
              </w:rPr>
              <w:t>5.22</w:t>
            </w:r>
          </w:p>
        </w:tc>
        <w:tc>
          <w:tcPr>
            <w:tcW w:w="5736" w:type="dxa"/>
            <w:tcBorders>
              <w:top w:val="single" w:sz="4" w:space="0" w:color="auto"/>
              <w:left w:val="nil"/>
              <w:bottom w:val="single" w:sz="4" w:space="0" w:color="auto"/>
              <w:right w:val="single" w:sz="4" w:space="0" w:color="auto"/>
            </w:tcBorders>
            <w:shd w:val="clear" w:color="000000" w:fill="FFFFFF"/>
            <w:vAlign w:val="center"/>
          </w:tcPr>
          <w:p w14:paraId="7BEDC86A" w14:textId="77777777" w:rsidR="00AB6C35" w:rsidRPr="00EB17FA" w:rsidRDefault="00AB6C35" w:rsidP="00EB17FA">
            <w:pPr>
              <w:jc w:val="both"/>
              <w:rPr>
                <w:rFonts w:ascii="Arial" w:hAnsi="Arial" w:cs="Arial"/>
                <w:sz w:val="20"/>
                <w:szCs w:val="20"/>
                <w:lang w:eastAsia="es-EC"/>
              </w:rPr>
            </w:pPr>
            <w:r w:rsidRPr="00EB17FA">
              <w:rPr>
                <w:rFonts w:ascii="Arial" w:hAnsi="Arial" w:cs="Arial"/>
                <w:color w:val="000000"/>
                <w:sz w:val="20"/>
                <w:szCs w:val="20"/>
                <w:lang w:eastAsia="es-EC"/>
              </w:rPr>
              <w:t xml:space="preserve">Generación automática de la </w:t>
            </w:r>
            <w:r w:rsidRPr="00EB17FA">
              <w:rPr>
                <w:rFonts w:ascii="Arial" w:hAnsi="Arial" w:cs="Arial"/>
                <w:color w:val="000000"/>
                <w:sz w:val="20"/>
                <w:szCs w:val="20"/>
              </w:rPr>
              <w:t>a</w:t>
            </w:r>
            <w:r w:rsidRPr="00EB17FA">
              <w:rPr>
                <w:rFonts w:ascii="Arial" w:hAnsi="Arial" w:cs="Arial"/>
                <w:sz w:val="20"/>
                <w:szCs w:val="20"/>
              </w:rPr>
              <w:t>cción de personal administrativa (APA</w:t>
            </w:r>
            <w:r w:rsidRPr="00EB17FA">
              <w:rPr>
                <w:rFonts w:ascii="Arial" w:hAnsi="Arial" w:cs="Arial"/>
                <w:color w:val="000000"/>
                <w:sz w:val="20"/>
                <w:szCs w:val="20"/>
                <w:lang w:eastAsia="es-EC"/>
              </w:rPr>
              <w:t>) conforme el tipo de desvinculación. Vinculación al componente genérico institucional</w:t>
            </w:r>
            <w:r w:rsidRPr="00EB17FA">
              <w:rPr>
                <w:rFonts w:ascii="Arial" w:hAnsi="Arial" w:cs="Arial"/>
                <w:sz w:val="20"/>
                <w:szCs w:val="20"/>
                <w:lang w:eastAsia="es-EC"/>
              </w:rPr>
              <w:t xml:space="preserve"> “Generador de Documentos” de la sección 8.1. Interoperabilidad.</w:t>
            </w:r>
          </w:p>
        </w:tc>
        <w:tc>
          <w:tcPr>
            <w:tcW w:w="975" w:type="dxa"/>
            <w:tcBorders>
              <w:top w:val="single" w:sz="4" w:space="0" w:color="auto"/>
              <w:left w:val="nil"/>
              <w:bottom w:val="single" w:sz="4" w:space="0" w:color="auto"/>
              <w:right w:val="single" w:sz="4" w:space="0" w:color="auto"/>
            </w:tcBorders>
            <w:shd w:val="clear" w:color="000000" w:fill="FFFFFF"/>
            <w:vAlign w:val="center"/>
          </w:tcPr>
          <w:p w14:paraId="6C2E80D1"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6536AF6B" w14:textId="77777777" w:rsidTr="00C7456D">
        <w:trPr>
          <w:trHeight w:val="552"/>
        </w:trPr>
        <w:tc>
          <w:tcPr>
            <w:tcW w:w="701" w:type="dxa"/>
            <w:tcBorders>
              <w:top w:val="single" w:sz="4" w:space="0" w:color="auto"/>
              <w:left w:val="single" w:sz="4" w:space="0" w:color="auto"/>
              <w:bottom w:val="single" w:sz="4" w:space="0" w:color="auto"/>
              <w:right w:val="single" w:sz="4" w:space="0" w:color="auto"/>
            </w:tcBorders>
            <w:shd w:val="clear" w:color="000000" w:fill="FFFFFF"/>
            <w:vAlign w:val="center"/>
          </w:tcPr>
          <w:p w14:paraId="52461A26" w14:textId="77777777" w:rsidR="00AB6C35" w:rsidRPr="00EB17FA" w:rsidRDefault="00AB6C35" w:rsidP="00EB17FA">
            <w:pPr>
              <w:jc w:val="both"/>
              <w:rPr>
                <w:rFonts w:ascii="Arial" w:hAnsi="Arial" w:cs="Arial"/>
                <w:b/>
                <w:bCs/>
                <w:sz w:val="20"/>
                <w:szCs w:val="20"/>
                <w:lang w:eastAsia="es-EC"/>
              </w:rPr>
            </w:pPr>
            <w:r w:rsidRPr="00EB17FA">
              <w:rPr>
                <w:rFonts w:ascii="Arial" w:hAnsi="Arial" w:cs="Arial"/>
                <w:b/>
                <w:bCs/>
                <w:sz w:val="20"/>
                <w:szCs w:val="20"/>
                <w:lang w:eastAsia="es-EC"/>
              </w:rPr>
              <w:t>5.23</w:t>
            </w:r>
          </w:p>
        </w:tc>
        <w:tc>
          <w:tcPr>
            <w:tcW w:w="5736" w:type="dxa"/>
            <w:tcBorders>
              <w:top w:val="single" w:sz="4" w:space="0" w:color="auto"/>
              <w:left w:val="nil"/>
              <w:bottom w:val="single" w:sz="4" w:space="0" w:color="auto"/>
              <w:right w:val="single" w:sz="4" w:space="0" w:color="auto"/>
            </w:tcBorders>
            <w:shd w:val="clear" w:color="000000" w:fill="FFFFFF"/>
            <w:vAlign w:val="center"/>
          </w:tcPr>
          <w:p w14:paraId="66661026"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Afectación automática al distributivo de personal, remuneraciones y estructura posicional derivada de la desvinculación.</w:t>
            </w:r>
          </w:p>
        </w:tc>
        <w:tc>
          <w:tcPr>
            <w:tcW w:w="975" w:type="dxa"/>
            <w:tcBorders>
              <w:top w:val="single" w:sz="4" w:space="0" w:color="auto"/>
              <w:left w:val="nil"/>
              <w:bottom w:val="single" w:sz="4" w:space="0" w:color="auto"/>
              <w:right w:val="single" w:sz="4" w:space="0" w:color="auto"/>
            </w:tcBorders>
            <w:shd w:val="clear" w:color="000000" w:fill="FFFFFF"/>
            <w:vAlign w:val="center"/>
          </w:tcPr>
          <w:p w14:paraId="748674AB"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0DA30341" w14:textId="77777777" w:rsidTr="00C7456D">
        <w:trPr>
          <w:trHeight w:val="552"/>
        </w:trPr>
        <w:tc>
          <w:tcPr>
            <w:tcW w:w="701" w:type="dxa"/>
            <w:tcBorders>
              <w:top w:val="single" w:sz="4" w:space="0" w:color="auto"/>
              <w:left w:val="single" w:sz="4" w:space="0" w:color="auto"/>
              <w:bottom w:val="single" w:sz="4" w:space="0" w:color="auto"/>
              <w:right w:val="single" w:sz="4" w:space="0" w:color="auto"/>
            </w:tcBorders>
            <w:shd w:val="clear" w:color="000000" w:fill="FFFFFF"/>
            <w:vAlign w:val="center"/>
          </w:tcPr>
          <w:p w14:paraId="7DF479E7" w14:textId="77777777" w:rsidR="00AB6C35" w:rsidRPr="00EB17FA" w:rsidRDefault="00AB6C35" w:rsidP="00EB17FA">
            <w:pPr>
              <w:jc w:val="both"/>
              <w:rPr>
                <w:rFonts w:ascii="Arial" w:hAnsi="Arial" w:cs="Arial"/>
                <w:b/>
                <w:bCs/>
                <w:sz w:val="20"/>
                <w:szCs w:val="20"/>
                <w:lang w:eastAsia="es-EC"/>
              </w:rPr>
            </w:pPr>
            <w:r w:rsidRPr="00EB17FA">
              <w:rPr>
                <w:rFonts w:ascii="Arial" w:hAnsi="Arial" w:cs="Arial"/>
                <w:b/>
                <w:bCs/>
                <w:sz w:val="20"/>
                <w:szCs w:val="20"/>
                <w:lang w:eastAsia="es-EC"/>
              </w:rPr>
              <w:t>5.24</w:t>
            </w:r>
          </w:p>
        </w:tc>
        <w:tc>
          <w:tcPr>
            <w:tcW w:w="5736" w:type="dxa"/>
            <w:tcBorders>
              <w:top w:val="single" w:sz="4" w:space="0" w:color="auto"/>
              <w:left w:val="nil"/>
              <w:bottom w:val="single" w:sz="4" w:space="0" w:color="auto"/>
              <w:right w:val="single" w:sz="4" w:space="0" w:color="auto"/>
            </w:tcBorders>
            <w:shd w:val="clear" w:color="000000" w:fill="FFFFFF"/>
            <w:vAlign w:val="center"/>
          </w:tcPr>
          <w:p w14:paraId="26F5918C"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Integración automática con el módulo de nómina para el cálculo de liquidaciones cuando corresponda.</w:t>
            </w:r>
          </w:p>
        </w:tc>
        <w:tc>
          <w:tcPr>
            <w:tcW w:w="975" w:type="dxa"/>
            <w:tcBorders>
              <w:top w:val="single" w:sz="4" w:space="0" w:color="auto"/>
              <w:left w:val="nil"/>
              <w:bottom w:val="single" w:sz="4" w:space="0" w:color="auto"/>
              <w:right w:val="single" w:sz="4" w:space="0" w:color="auto"/>
            </w:tcBorders>
            <w:shd w:val="clear" w:color="000000" w:fill="FFFFFF"/>
            <w:vAlign w:val="center"/>
          </w:tcPr>
          <w:p w14:paraId="35DD80CD"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1C8B58D8" w14:textId="77777777" w:rsidTr="00C7456D">
        <w:trPr>
          <w:trHeight w:val="552"/>
        </w:trPr>
        <w:tc>
          <w:tcPr>
            <w:tcW w:w="701" w:type="dxa"/>
            <w:tcBorders>
              <w:top w:val="single" w:sz="4" w:space="0" w:color="auto"/>
              <w:left w:val="single" w:sz="4" w:space="0" w:color="auto"/>
              <w:bottom w:val="single" w:sz="4" w:space="0" w:color="auto"/>
              <w:right w:val="single" w:sz="4" w:space="0" w:color="auto"/>
            </w:tcBorders>
            <w:shd w:val="clear" w:color="000000" w:fill="FFFFFF"/>
            <w:vAlign w:val="center"/>
          </w:tcPr>
          <w:p w14:paraId="41C092BB" w14:textId="77777777" w:rsidR="00AB6C35" w:rsidRPr="00EB17FA" w:rsidRDefault="00AB6C35" w:rsidP="00EB17FA">
            <w:pPr>
              <w:jc w:val="both"/>
              <w:rPr>
                <w:rFonts w:ascii="Arial" w:hAnsi="Arial" w:cs="Arial"/>
                <w:b/>
                <w:bCs/>
                <w:sz w:val="20"/>
                <w:szCs w:val="20"/>
                <w:lang w:eastAsia="es-EC"/>
              </w:rPr>
            </w:pPr>
            <w:r w:rsidRPr="00EB17FA">
              <w:rPr>
                <w:rFonts w:ascii="Arial" w:hAnsi="Arial" w:cs="Arial"/>
                <w:b/>
                <w:bCs/>
                <w:sz w:val="20"/>
                <w:szCs w:val="20"/>
                <w:lang w:eastAsia="es-EC"/>
              </w:rPr>
              <w:t>5.25</w:t>
            </w:r>
          </w:p>
        </w:tc>
        <w:tc>
          <w:tcPr>
            <w:tcW w:w="5736" w:type="dxa"/>
            <w:tcBorders>
              <w:top w:val="single" w:sz="4" w:space="0" w:color="auto"/>
              <w:left w:val="nil"/>
              <w:bottom w:val="single" w:sz="4" w:space="0" w:color="auto"/>
              <w:right w:val="single" w:sz="4" w:space="0" w:color="auto"/>
            </w:tcBorders>
            <w:shd w:val="clear" w:color="000000" w:fill="FFFFFF"/>
            <w:vAlign w:val="center"/>
          </w:tcPr>
          <w:p w14:paraId="13C9D9AB" w14:textId="77777777" w:rsidR="00AB6C35" w:rsidRPr="00EB17FA" w:rsidRDefault="00AB6C35" w:rsidP="00EB17FA">
            <w:pPr>
              <w:jc w:val="both"/>
              <w:rPr>
                <w:rFonts w:ascii="Arial" w:hAnsi="Arial" w:cs="Arial"/>
                <w:sz w:val="20"/>
                <w:szCs w:val="20"/>
                <w:lang w:eastAsia="es-EC"/>
              </w:rPr>
            </w:pPr>
            <w:r w:rsidRPr="00EB17FA">
              <w:rPr>
                <w:rFonts w:ascii="Arial" w:hAnsi="Arial" w:cs="Arial"/>
                <w:color w:val="000000"/>
                <w:sz w:val="20"/>
                <w:szCs w:val="20"/>
                <w:lang w:eastAsia="es-EC"/>
              </w:rPr>
              <w:t xml:space="preserve">Integración con el expediente digital del servidor en el gestor documental institucional. Vinculación al </w:t>
            </w:r>
            <w:r w:rsidRPr="00EB17FA">
              <w:rPr>
                <w:rFonts w:ascii="Arial" w:hAnsi="Arial" w:cs="Arial"/>
                <w:sz w:val="20"/>
                <w:szCs w:val="20"/>
                <w:lang w:eastAsia="es-EC"/>
              </w:rPr>
              <w:t>“Gestor Documental” de la sección 8.1. Interoperabilidad.</w:t>
            </w:r>
          </w:p>
        </w:tc>
        <w:tc>
          <w:tcPr>
            <w:tcW w:w="975" w:type="dxa"/>
            <w:tcBorders>
              <w:top w:val="single" w:sz="4" w:space="0" w:color="auto"/>
              <w:left w:val="nil"/>
              <w:bottom w:val="single" w:sz="4" w:space="0" w:color="auto"/>
              <w:right w:val="single" w:sz="4" w:space="0" w:color="auto"/>
            </w:tcBorders>
            <w:shd w:val="clear" w:color="000000" w:fill="FFFFFF"/>
            <w:vAlign w:val="center"/>
          </w:tcPr>
          <w:p w14:paraId="41B01E68" w14:textId="77777777" w:rsidR="00AB6C35" w:rsidRPr="00EB17FA" w:rsidRDefault="00AB6C35" w:rsidP="00EB17FA">
            <w:pPr>
              <w:jc w:val="both"/>
              <w:rPr>
                <w:rFonts w:ascii="Arial" w:hAnsi="Arial" w:cs="Arial"/>
                <w:b/>
                <w:bCs/>
                <w:color w:val="000000"/>
                <w:sz w:val="20"/>
                <w:szCs w:val="20"/>
                <w:lang w:eastAsia="es-EC"/>
              </w:rPr>
            </w:pPr>
            <w:bookmarkStart w:id="132" w:name="OLE_LINK70"/>
            <w:r w:rsidRPr="00EB17FA">
              <w:rPr>
                <w:rFonts w:ascii="Arial" w:hAnsi="Arial" w:cs="Arial"/>
                <w:b/>
                <w:bCs/>
                <w:color w:val="000000"/>
                <w:sz w:val="20"/>
                <w:szCs w:val="20"/>
                <w:lang w:eastAsia="es-EC"/>
              </w:rPr>
              <w:t>X</w:t>
            </w:r>
            <w:bookmarkEnd w:id="132"/>
          </w:p>
        </w:tc>
      </w:tr>
      <w:tr w:rsidR="00AB6C35" w:rsidRPr="00EB17FA" w14:paraId="05EC5B61" w14:textId="77777777" w:rsidTr="00C7456D">
        <w:trPr>
          <w:trHeight w:val="552"/>
        </w:trPr>
        <w:tc>
          <w:tcPr>
            <w:tcW w:w="701" w:type="dxa"/>
            <w:tcBorders>
              <w:top w:val="single" w:sz="4" w:space="0" w:color="auto"/>
              <w:left w:val="single" w:sz="4" w:space="0" w:color="auto"/>
              <w:bottom w:val="single" w:sz="4" w:space="0" w:color="auto"/>
              <w:right w:val="single" w:sz="4" w:space="0" w:color="auto"/>
            </w:tcBorders>
            <w:shd w:val="clear" w:color="000000" w:fill="FFFFFF"/>
            <w:vAlign w:val="center"/>
          </w:tcPr>
          <w:p w14:paraId="28DC20E0" w14:textId="77777777" w:rsidR="00AB6C35" w:rsidRPr="00EB17FA" w:rsidRDefault="00AB6C35" w:rsidP="00EB17FA">
            <w:pPr>
              <w:jc w:val="both"/>
              <w:rPr>
                <w:rFonts w:ascii="Arial" w:hAnsi="Arial" w:cs="Arial"/>
                <w:b/>
                <w:bCs/>
                <w:sz w:val="20"/>
                <w:szCs w:val="20"/>
                <w:lang w:eastAsia="es-EC"/>
              </w:rPr>
            </w:pPr>
            <w:r w:rsidRPr="00EB17FA">
              <w:rPr>
                <w:rFonts w:ascii="Arial" w:hAnsi="Arial" w:cs="Arial"/>
                <w:b/>
                <w:bCs/>
                <w:sz w:val="20"/>
                <w:szCs w:val="20"/>
                <w:lang w:eastAsia="es-EC"/>
              </w:rPr>
              <w:t>5.26</w:t>
            </w:r>
          </w:p>
        </w:tc>
        <w:tc>
          <w:tcPr>
            <w:tcW w:w="5736" w:type="dxa"/>
            <w:tcBorders>
              <w:top w:val="single" w:sz="4" w:space="0" w:color="auto"/>
              <w:left w:val="nil"/>
              <w:bottom w:val="single" w:sz="4" w:space="0" w:color="auto"/>
              <w:right w:val="single" w:sz="4" w:space="0" w:color="auto"/>
            </w:tcBorders>
            <w:shd w:val="clear" w:color="000000" w:fill="FFFFFF"/>
            <w:vAlign w:val="center"/>
          </w:tcPr>
          <w:p w14:paraId="1FE5F304"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Registro histórico del proceso de desvinculación, incluyendo documentos generados y aprobaciones realizadas.</w:t>
            </w:r>
          </w:p>
        </w:tc>
        <w:tc>
          <w:tcPr>
            <w:tcW w:w="975" w:type="dxa"/>
            <w:tcBorders>
              <w:top w:val="single" w:sz="4" w:space="0" w:color="auto"/>
              <w:left w:val="nil"/>
              <w:bottom w:val="single" w:sz="4" w:space="0" w:color="auto"/>
              <w:right w:val="single" w:sz="4" w:space="0" w:color="auto"/>
            </w:tcBorders>
            <w:shd w:val="clear" w:color="000000" w:fill="FFFFFF"/>
            <w:vAlign w:val="center"/>
          </w:tcPr>
          <w:p w14:paraId="53A8986C"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0ECB5EBB" w14:textId="77777777" w:rsidTr="00C7456D">
        <w:trPr>
          <w:trHeight w:val="552"/>
        </w:trPr>
        <w:tc>
          <w:tcPr>
            <w:tcW w:w="701" w:type="dxa"/>
            <w:tcBorders>
              <w:top w:val="single" w:sz="4" w:space="0" w:color="auto"/>
              <w:left w:val="single" w:sz="4" w:space="0" w:color="auto"/>
              <w:bottom w:val="single" w:sz="4" w:space="0" w:color="auto"/>
              <w:right w:val="single" w:sz="4" w:space="0" w:color="auto"/>
            </w:tcBorders>
            <w:shd w:val="clear" w:color="000000" w:fill="FFFFFF"/>
            <w:vAlign w:val="center"/>
          </w:tcPr>
          <w:p w14:paraId="577A3A2E" w14:textId="77777777" w:rsidR="00AB6C35" w:rsidRPr="00EB17FA" w:rsidRDefault="00AB6C35" w:rsidP="00EB17FA">
            <w:pPr>
              <w:jc w:val="both"/>
              <w:rPr>
                <w:rFonts w:ascii="Arial" w:hAnsi="Arial" w:cs="Arial"/>
                <w:b/>
                <w:bCs/>
                <w:sz w:val="20"/>
                <w:szCs w:val="20"/>
                <w:lang w:eastAsia="es-EC"/>
              </w:rPr>
            </w:pPr>
          </w:p>
        </w:tc>
        <w:tc>
          <w:tcPr>
            <w:tcW w:w="5736" w:type="dxa"/>
            <w:tcBorders>
              <w:top w:val="single" w:sz="4" w:space="0" w:color="auto"/>
              <w:left w:val="nil"/>
              <w:bottom w:val="single" w:sz="4" w:space="0" w:color="auto"/>
              <w:right w:val="single" w:sz="4" w:space="0" w:color="auto"/>
            </w:tcBorders>
            <w:shd w:val="clear" w:color="000000" w:fill="FFFFFF"/>
            <w:vAlign w:val="center"/>
          </w:tcPr>
          <w:p w14:paraId="0716DB6B" w14:textId="77777777" w:rsidR="00AB6C35" w:rsidRPr="00EB17FA" w:rsidRDefault="00AB6C35" w:rsidP="00EB17FA">
            <w:pPr>
              <w:spacing w:line="276" w:lineRule="auto"/>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Liquidaciones de haberes</w:t>
            </w:r>
          </w:p>
        </w:tc>
        <w:tc>
          <w:tcPr>
            <w:tcW w:w="975" w:type="dxa"/>
            <w:tcBorders>
              <w:top w:val="single" w:sz="4" w:space="0" w:color="auto"/>
              <w:left w:val="nil"/>
              <w:bottom w:val="single" w:sz="4" w:space="0" w:color="auto"/>
              <w:right w:val="single" w:sz="4" w:space="0" w:color="auto"/>
            </w:tcBorders>
            <w:shd w:val="clear" w:color="000000" w:fill="FFFFFF"/>
            <w:vAlign w:val="center"/>
          </w:tcPr>
          <w:p w14:paraId="12EC5025" w14:textId="77777777" w:rsidR="00AB6C35" w:rsidRPr="00EB17FA" w:rsidRDefault="00AB6C35" w:rsidP="00EB17FA">
            <w:pPr>
              <w:jc w:val="both"/>
              <w:rPr>
                <w:rFonts w:ascii="Arial" w:hAnsi="Arial" w:cs="Arial"/>
                <w:b/>
                <w:bCs/>
                <w:color w:val="000000"/>
                <w:sz w:val="20"/>
                <w:szCs w:val="20"/>
                <w:lang w:eastAsia="es-EC"/>
              </w:rPr>
            </w:pPr>
          </w:p>
        </w:tc>
      </w:tr>
      <w:tr w:rsidR="00AB6C35" w:rsidRPr="00EB17FA" w14:paraId="4463B275" w14:textId="77777777" w:rsidTr="00C7456D">
        <w:trPr>
          <w:trHeight w:val="552"/>
        </w:trPr>
        <w:tc>
          <w:tcPr>
            <w:tcW w:w="701" w:type="dxa"/>
            <w:tcBorders>
              <w:top w:val="single" w:sz="4" w:space="0" w:color="auto"/>
              <w:left w:val="single" w:sz="4" w:space="0" w:color="auto"/>
              <w:bottom w:val="single" w:sz="4" w:space="0" w:color="auto"/>
              <w:right w:val="single" w:sz="4" w:space="0" w:color="auto"/>
            </w:tcBorders>
            <w:shd w:val="clear" w:color="000000" w:fill="FFFFFF"/>
            <w:vAlign w:val="center"/>
          </w:tcPr>
          <w:p w14:paraId="2AFDE3C2" w14:textId="77777777" w:rsidR="00AB6C35" w:rsidRPr="00EB17FA" w:rsidRDefault="00AB6C35" w:rsidP="00EB17FA">
            <w:pPr>
              <w:jc w:val="both"/>
              <w:rPr>
                <w:rFonts w:ascii="Arial" w:hAnsi="Arial" w:cs="Arial"/>
                <w:b/>
                <w:bCs/>
                <w:sz w:val="20"/>
                <w:szCs w:val="20"/>
                <w:lang w:eastAsia="es-EC"/>
              </w:rPr>
            </w:pPr>
            <w:r w:rsidRPr="00EB17FA">
              <w:rPr>
                <w:rFonts w:ascii="Arial" w:hAnsi="Arial" w:cs="Arial"/>
                <w:b/>
                <w:bCs/>
                <w:sz w:val="20"/>
                <w:szCs w:val="20"/>
                <w:lang w:eastAsia="es-EC"/>
              </w:rPr>
              <w:t>5.27</w:t>
            </w:r>
          </w:p>
        </w:tc>
        <w:tc>
          <w:tcPr>
            <w:tcW w:w="5736" w:type="dxa"/>
            <w:tcBorders>
              <w:top w:val="single" w:sz="4" w:space="0" w:color="auto"/>
              <w:left w:val="nil"/>
              <w:bottom w:val="single" w:sz="4" w:space="0" w:color="auto"/>
              <w:right w:val="single" w:sz="4" w:space="0" w:color="auto"/>
            </w:tcBorders>
            <w:shd w:val="clear" w:color="000000" w:fill="FFFFFF"/>
            <w:vAlign w:val="center"/>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515"/>
              <w:gridCol w:w="81"/>
            </w:tblGrid>
            <w:tr w:rsidR="00AB6C35" w:rsidRPr="00EB17FA" w14:paraId="5281CC69" w14:textId="77777777" w:rsidTr="00C7456D">
              <w:trPr>
                <w:tblCellSpacing w:w="15" w:type="dxa"/>
              </w:trPr>
              <w:tc>
                <w:tcPr>
                  <w:tcW w:w="0" w:type="auto"/>
                  <w:vAlign w:val="center"/>
                  <w:hideMark/>
                </w:tcPr>
                <w:p w14:paraId="69174950" w14:textId="77777777" w:rsidR="00AB6C35" w:rsidRPr="00EB17FA" w:rsidRDefault="00AB6C35" w:rsidP="00EB17FA">
                  <w:pPr>
                    <w:jc w:val="both"/>
                    <w:rPr>
                      <w:rFonts w:ascii="Arial" w:hAnsi="Arial" w:cs="Arial"/>
                      <w:sz w:val="20"/>
                      <w:szCs w:val="20"/>
                      <w:lang w:eastAsia="es-EC"/>
                    </w:rPr>
                  </w:pPr>
                  <w:r w:rsidRPr="00EB17FA">
                    <w:rPr>
                      <w:rFonts w:ascii="Arial" w:hAnsi="Arial" w:cs="Arial"/>
                      <w:color w:val="000000"/>
                      <w:sz w:val="20"/>
                      <w:szCs w:val="20"/>
                      <w:lang w:eastAsia="es-EC"/>
                    </w:rPr>
                    <w:t xml:space="preserve">Liquidación automática de haberes conforme a normativa legal vigente. </w:t>
                  </w:r>
                </w:p>
              </w:tc>
              <w:tc>
                <w:tcPr>
                  <w:tcW w:w="0" w:type="auto"/>
                  <w:vAlign w:val="center"/>
                  <w:hideMark/>
                </w:tcPr>
                <w:p w14:paraId="3D6478F9" w14:textId="77777777" w:rsidR="00AB6C35" w:rsidRPr="00EB17FA" w:rsidRDefault="00AB6C35" w:rsidP="00EB17FA">
                  <w:pPr>
                    <w:jc w:val="both"/>
                    <w:rPr>
                      <w:rFonts w:ascii="Arial" w:hAnsi="Arial" w:cs="Arial"/>
                      <w:sz w:val="20"/>
                      <w:szCs w:val="20"/>
                      <w:lang w:eastAsia="es-EC"/>
                    </w:rPr>
                  </w:pPr>
                </w:p>
              </w:tc>
            </w:tr>
          </w:tbl>
          <w:p w14:paraId="588BBDD2" w14:textId="77777777" w:rsidR="00AB6C35" w:rsidRPr="00EB17FA" w:rsidRDefault="00AB6C35" w:rsidP="00EB17FA">
            <w:pPr>
              <w:spacing w:line="276" w:lineRule="auto"/>
              <w:jc w:val="both"/>
              <w:rPr>
                <w:rFonts w:ascii="Arial" w:hAnsi="Arial" w:cs="Arial"/>
                <w:color w:val="000000"/>
                <w:sz w:val="20"/>
                <w:szCs w:val="20"/>
              </w:rPr>
            </w:pPr>
          </w:p>
        </w:tc>
        <w:tc>
          <w:tcPr>
            <w:tcW w:w="975" w:type="dxa"/>
            <w:tcBorders>
              <w:top w:val="single" w:sz="4" w:space="0" w:color="auto"/>
              <w:left w:val="nil"/>
              <w:bottom w:val="single" w:sz="4" w:space="0" w:color="auto"/>
              <w:right w:val="single" w:sz="4" w:space="0" w:color="auto"/>
            </w:tcBorders>
            <w:shd w:val="clear" w:color="000000" w:fill="FFFFFF"/>
            <w:vAlign w:val="center"/>
          </w:tcPr>
          <w:p w14:paraId="03FE0DCA"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10CEC243" w14:textId="77777777" w:rsidTr="00C7456D">
        <w:trPr>
          <w:trHeight w:val="552"/>
        </w:trPr>
        <w:tc>
          <w:tcPr>
            <w:tcW w:w="701" w:type="dxa"/>
            <w:tcBorders>
              <w:top w:val="single" w:sz="4" w:space="0" w:color="auto"/>
              <w:left w:val="single" w:sz="4" w:space="0" w:color="auto"/>
              <w:bottom w:val="single" w:sz="4" w:space="0" w:color="auto"/>
              <w:right w:val="single" w:sz="4" w:space="0" w:color="auto"/>
            </w:tcBorders>
            <w:shd w:val="clear" w:color="000000" w:fill="FFFFFF"/>
            <w:vAlign w:val="center"/>
          </w:tcPr>
          <w:p w14:paraId="3FC2158F" w14:textId="77777777" w:rsidR="00AB6C35" w:rsidRPr="00EB17FA" w:rsidRDefault="00AB6C35" w:rsidP="00EB17FA">
            <w:pPr>
              <w:jc w:val="both"/>
              <w:rPr>
                <w:rFonts w:ascii="Arial" w:hAnsi="Arial" w:cs="Arial"/>
                <w:b/>
                <w:bCs/>
                <w:sz w:val="20"/>
                <w:szCs w:val="20"/>
                <w:lang w:eastAsia="es-EC"/>
              </w:rPr>
            </w:pPr>
            <w:r w:rsidRPr="00EB17FA">
              <w:rPr>
                <w:rFonts w:ascii="Arial" w:hAnsi="Arial" w:cs="Arial"/>
                <w:b/>
                <w:bCs/>
                <w:sz w:val="20"/>
                <w:szCs w:val="20"/>
                <w:lang w:eastAsia="es-EC"/>
              </w:rPr>
              <w:t>5.28</w:t>
            </w:r>
          </w:p>
        </w:tc>
        <w:tc>
          <w:tcPr>
            <w:tcW w:w="5736" w:type="dxa"/>
            <w:tcBorders>
              <w:top w:val="single" w:sz="4" w:space="0" w:color="auto"/>
              <w:left w:val="nil"/>
              <w:bottom w:val="single" w:sz="4" w:space="0" w:color="auto"/>
              <w:right w:val="single" w:sz="4" w:space="0" w:color="auto"/>
            </w:tcBorders>
            <w:shd w:val="clear" w:color="000000" w:fill="FFFFFF"/>
            <w:vAlign w:val="center"/>
          </w:tcPr>
          <w:p w14:paraId="13C1EDBD"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sz w:val="20"/>
                <w:szCs w:val="20"/>
                <w:lang w:eastAsia="es-EC"/>
              </w:rPr>
              <w:t>Parametrización de rubros de liquidación de haberes utilizando el mismo motor de reglas y fórmulas configurado en el módulo de nómina.</w:t>
            </w:r>
          </w:p>
        </w:tc>
        <w:tc>
          <w:tcPr>
            <w:tcW w:w="975" w:type="dxa"/>
            <w:tcBorders>
              <w:top w:val="single" w:sz="4" w:space="0" w:color="auto"/>
              <w:left w:val="nil"/>
              <w:bottom w:val="single" w:sz="4" w:space="0" w:color="auto"/>
              <w:right w:val="single" w:sz="4" w:space="0" w:color="auto"/>
            </w:tcBorders>
            <w:shd w:val="clear" w:color="000000" w:fill="FFFFFF"/>
            <w:vAlign w:val="center"/>
          </w:tcPr>
          <w:p w14:paraId="11CA1686"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4B326E2A" w14:textId="77777777" w:rsidTr="00C7456D">
        <w:trPr>
          <w:trHeight w:val="552"/>
        </w:trPr>
        <w:tc>
          <w:tcPr>
            <w:tcW w:w="701" w:type="dxa"/>
            <w:tcBorders>
              <w:top w:val="single" w:sz="4" w:space="0" w:color="auto"/>
              <w:left w:val="single" w:sz="4" w:space="0" w:color="auto"/>
              <w:bottom w:val="single" w:sz="4" w:space="0" w:color="auto"/>
              <w:right w:val="single" w:sz="4" w:space="0" w:color="auto"/>
            </w:tcBorders>
            <w:shd w:val="clear" w:color="000000" w:fill="FFFFFF"/>
            <w:vAlign w:val="center"/>
          </w:tcPr>
          <w:p w14:paraId="66FF44ED" w14:textId="77777777" w:rsidR="00AB6C35" w:rsidRPr="00EB17FA" w:rsidRDefault="00AB6C35" w:rsidP="00EB17FA">
            <w:pPr>
              <w:jc w:val="both"/>
              <w:rPr>
                <w:rFonts w:ascii="Arial" w:hAnsi="Arial" w:cs="Arial"/>
                <w:b/>
                <w:bCs/>
                <w:sz w:val="20"/>
                <w:szCs w:val="20"/>
                <w:lang w:eastAsia="es-EC"/>
              </w:rPr>
            </w:pPr>
            <w:r w:rsidRPr="00EB17FA">
              <w:rPr>
                <w:rFonts w:ascii="Arial" w:hAnsi="Arial" w:cs="Arial"/>
                <w:b/>
                <w:bCs/>
                <w:sz w:val="20"/>
                <w:szCs w:val="20"/>
                <w:lang w:eastAsia="es-EC"/>
              </w:rPr>
              <w:t>5.29</w:t>
            </w:r>
          </w:p>
        </w:tc>
        <w:tc>
          <w:tcPr>
            <w:tcW w:w="5736" w:type="dxa"/>
            <w:tcBorders>
              <w:top w:val="single" w:sz="4" w:space="0" w:color="auto"/>
              <w:left w:val="nil"/>
              <w:bottom w:val="single" w:sz="4" w:space="0" w:color="auto"/>
              <w:right w:val="single" w:sz="4" w:space="0" w:color="auto"/>
            </w:tcBorders>
            <w:shd w:val="clear" w:color="000000" w:fill="FFFFFF"/>
            <w:vAlign w:val="center"/>
          </w:tcPr>
          <w:p w14:paraId="6A0427F7" w14:textId="77777777" w:rsidR="00AB6C35" w:rsidRPr="00EB17FA" w:rsidRDefault="00AB6C35" w:rsidP="00EB17FA">
            <w:pPr>
              <w:jc w:val="both"/>
              <w:rPr>
                <w:rFonts w:ascii="Arial" w:hAnsi="Arial" w:cs="Arial"/>
                <w:sz w:val="20"/>
                <w:szCs w:val="20"/>
                <w:lang w:eastAsia="es-EC"/>
              </w:rPr>
            </w:pPr>
            <w:r w:rsidRPr="00EB17FA">
              <w:rPr>
                <w:rFonts w:ascii="Arial" w:hAnsi="Arial" w:cs="Arial"/>
                <w:color w:val="000000"/>
                <w:sz w:val="20"/>
                <w:szCs w:val="20"/>
                <w:lang w:eastAsia="es-EC"/>
              </w:rPr>
              <w:t>Cálculo y generación automática de la hoja de liquidación de haberes.</w:t>
            </w:r>
          </w:p>
        </w:tc>
        <w:tc>
          <w:tcPr>
            <w:tcW w:w="975" w:type="dxa"/>
            <w:tcBorders>
              <w:top w:val="single" w:sz="4" w:space="0" w:color="auto"/>
              <w:left w:val="nil"/>
              <w:bottom w:val="single" w:sz="4" w:space="0" w:color="auto"/>
              <w:right w:val="single" w:sz="4" w:space="0" w:color="auto"/>
            </w:tcBorders>
            <w:shd w:val="clear" w:color="000000" w:fill="FFFFFF"/>
            <w:vAlign w:val="center"/>
          </w:tcPr>
          <w:p w14:paraId="3C7E0FD7"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40507618" w14:textId="77777777" w:rsidTr="00C7456D">
        <w:trPr>
          <w:trHeight w:val="552"/>
        </w:trPr>
        <w:tc>
          <w:tcPr>
            <w:tcW w:w="701" w:type="dxa"/>
            <w:tcBorders>
              <w:top w:val="single" w:sz="4" w:space="0" w:color="auto"/>
              <w:left w:val="single" w:sz="4" w:space="0" w:color="auto"/>
              <w:bottom w:val="single" w:sz="4" w:space="0" w:color="auto"/>
              <w:right w:val="single" w:sz="4" w:space="0" w:color="auto"/>
            </w:tcBorders>
            <w:shd w:val="clear" w:color="000000" w:fill="FFFFFF"/>
            <w:vAlign w:val="center"/>
          </w:tcPr>
          <w:p w14:paraId="68B930E6" w14:textId="77777777" w:rsidR="00AB6C35" w:rsidRPr="00EB17FA" w:rsidRDefault="00AB6C35" w:rsidP="00EB17FA">
            <w:pPr>
              <w:jc w:val="both"/>
              <w:rPr>
                <w:rFonts w:ascii="Arial" w:hAnsi="Arial" w:cs="Arial"/>
                <w:b/>
                <w:bCs/>
                <w:sz w:val="20"/>
                <w:szCs w:val="20"/>
                <w:lang w:eastAsia="es-EC"/>
              </w:rPr>
            </w:pPr>
            <w:r w:rsidRPr="00EB17FA">
              <w:rPr>
                <w:rFonts w:ascii="Arial" w:hAnsi="Arial" w:cs="Arial"/>
                <w:b/>
                <w:bCs/>
                <w:sz w:val="20"/>
                <w:szCs w:val="20"/>
                <w:lang w:eastAsia="es-EC"/>
              </w:rPr>
              <w:t>5.30</w:t>
            </w:r>
          </w:p>
        </w:tc>
        <w:tc>
          <w:tcPr>
            <w:tcW w:w="5736" w:type="dxa"/>
            <w:tcBorders>
              <w:top w:val="single" w:sz="4" w:space="0" w:color="auto"/>
              <w:left w:val="nil"/>
              <w:bottom w:val="single" w:sz="4" w:space="0" w:color="auto"/>
              <w:right w:val="single" w:sz="4" w:space="0" w:color="auto"/>
            </w:tcBorders>
            <w:shd w:val="clear" w:color="000000" w:fill="FFFFFF"/>
            <w:vAlign w:val="center"/>
          </w:tcPr>
          <w:p w14:paraId="2395DA1F" w14:textId="77777777" w:rsidR="00AB6C35" w:rsidRPr="00EB17FA" w:rsidRDefault="00AB6C35" w:rsidP="00EB17FA">
            <w:pPr>
              <w:jc w:val="both"/>
              <w:rPr>
                <w:rFonts w:ascii="Arial" w:hAnsi="Arial" w:cs="Arial"/>
                <w:sz w:val="20"/>
                <w:szCs w:val="20"/>
                <w:lang w:eastAsia="es-EC"/>
              </w:rPr>
            </w:pPr>
            <w:r w:rsidRPr="00EB17FA">
              <w:rPr>
                <w:rFonts w:ascii="Arial" w:hAnsi="Arial" w:cs="Arial"/>
                <w:color w:val="000000"/>
                <w:sz w:val="20"/>
                <w:szCs w:val="20"/>
                <w:lang w:eastAsia="es-EC"/>
              </w:rPr>
              <w:t>Generación de liquidación preliminar para revisión.</w:t>
            </w:r>
          </w:p>
        </w:tc>
        <w:tc>
          <w:tcPr>
            <w:tcW w:w="975" w:type="dxa"/>
            <w:tcBorders>
              <w:top w:val="single" w:sz="4" w:space="0" w:color="auto"/>
              <w:left w:val="nil"/>
              <w:bottom w:val="single" w:sz="4" w:space="0" w:color="auto"/>
              <w:right w:val="single" w:sz="4" w:space="0" w:color="auto"/>
            </w:tcBorders>
            <w:shd w:val="clear" w:color="000000" w:fill="FFFFFF"/>
            <w:vAlign w:val="center"/>
          </w:tcPr>
          <w:p w14:paraId="46DDA6B0"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70CDAE14" w14:textId="77777777" w:rsidTr="00C7456D">
        <w:trPr>
          <w:trHeight w:val="552"/>
        </w:trPr>
        <w:tc>
          <w:tcPr>
            <w:tcW w:w="701" w:type="dxa"/>
            <w:tcBorders>
              <w:top w:val="single" w:sz="4" w:space="0" w:color="auto"/>
              <w:left w:val="single" w:sz="4" w:space="0" w:color="auto"/>
              <w:bottom w:val="single" w:sz="4" w:space="0" w:color="auto"/>
              <w:right w:val="single" w:sz="4" w:space="0" w:color="auto"/>
            </w:tcBorders>
            <w:shd w:val="clear" w:color="000000" w:fill="FFFFFF"/>
            <w:vAlign w:val="center"/>
          </w:tcPr>
          <w:p w14:paraId="69CF4D7C" w14:textId="77777777" w:rsidR="00AB6C35" w:rsidRPr="00EB17FA" w:rsidRDefault="00AB6C35" w:rsidP="00EB17FA">
            <w:pPr>
              <w:jc w:val="both"/>
              <w:rPr>
                <w:rFonts w:ascii="Arial" w:hAnsi="Arial" w:cs="Arial"/>
                <w:b/>
                <w:bCs/>
                <w:sz w:val="20"/>
                <w:szCs w:val="20"/>
                <w:lang w:eastAsia="es-EC"/>
              </w:rPr>
            </w:pPr>
            <w:r w:rsidRPr="00EB17FA">
              <w:rPr>
                <w:rFonts w:ascii="Arial" w:hAnsi="Arial" w:cs="Arial"/>
                <w:b/>
                <w:bCs/>
                <w:sz w:val="20"/>
                <w:szCs w:val="20"/>
                <w:lang w:eastAsia="es-EC"/>
              </w:rPr>
              <w:t>5.31</w:t>
            </w:r>
          </w:p>
        </w:tc>
        <w:tc>
          <w:tcPr>
            <w:tcW w:w="5736" w:type="dxa"/>
            <w:tcBorders>
              <w:top w:val="single" w:sz="4" w:space="0" w:color="auto"/>
              <w:left w:val="nil"/>
              <w:bottom w:val="single" w:sz="4" w:space="0" w:color="auto"/>
              <w:right w:val="single" w:sz="4" w:space="0" w:color="auto"/>
            </w:tcBorders>
            <w:shd w:val="clear" w:color="000000" w:fill="FFFFFF"/>
            <w:vAlign w:val="center"/>
          </w:tcPr>
          <w:p w14:paraId="50DC74EC"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 xml:space="preserve">Validación y confirmación de la liquidación de haberes al exservidor (envío por correo electrónico o enlace o conforme a la configuración institucional). </w:t>
            </w:r>
            <w:bookmarkStart w:id="133" w:name="OLE_LINK261"/>
            <w:r w:rsidRPr="00EB17FA">
              <w:rPr>
                <w:rFonts w:ascii="Arial" w:hAnsi="Arial" w:cs="Arial"/>
                <w:color w:val="000000"/>
                <w:sz w:val="20"/>
                <w:szCs w:val="20"/>
                <w:lang w:eastAsia="es-EC"/>
              </w:rPr>
              <w:t>Vinculación al componente genérico institucional</w:t>
            </w:r>
            <w:r w:rsidRPr="00EB17FA">
              <w:rPr>
                <w:rFonts w:ascii="Arial" w:hAnsi="Arial" w:cs="Arial"/>
                <w:sz w:val="20"/>
                <w:szCs w:val="20"/>
                <w:lang w:eastAsia="es-EC"/>
              </w:rPr>
              <w:t xml:space="preserve"> “Alertas y Avisos” de la sección 8.1. Interoperabilidad.</w:t>
            </w:r>
            <w:bookmarkEnd w:id="133"/>
          </w:p>
        </w:tc>
        <w:tc>
          <w:tcPr>
            <w:tcW w:w="975" w:type="dxa"/>
            <w:tcBorders>
              <w:top w:val="single" w:sz="4" w:space="0" w:color="auto"/>
              <w:left w:val="nil"/>
              <w:bottom w:val="single" w:sz="4" w:space="0" w:color="auto"/>
              <w:right w:val="single" w:sz="4" w:space="0" w:color="auto"/>
            </w:tcBorders>
            <w:shd w:val="clear" w:color="000000" w:fill="FFFFFF"/>
            <w:vAlign w:val="center"/>
          </w:tcPr>
          <w:p w14:paraId="347E6AA3"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07580C13" w14:textId="77777777" w:rsidTr="00C7456D">
        <w:trPr>
          <w:trHeight w:val="552"/>
        </w:trPr>
        <w:tc>
          <w:tcPr>
            <w:tcW w:w="701" w:type="dxa"/>
            <w:tcBorders>
              <w:top w:val="single" w:sz="4" w:space="0" w:color="auto"/>
              <w:left w:val="single" w:sz="4" w:space="0" w:color="auto"/>
              <w:bottom w:val="single" w:sz="4" w:space="0" w:color="auto"/>
              <w:right w:val="single" w:sz="4" w:space="0" w:color="auto"/>
            </w:tcBorders>
            <w:shd w:val="clear" w:color="000000" w:fill="FFFFFF"/>
            <w:vAlign w:val="center"/>
          </w:tcPr>
          <w:p w14:paraId="1D9C1E51" w14:textId="77777777" w:rsidR="00AB6C35" w:rsidRPr="00EB17FA" w:rsidRDefault="00AB6C35" w:rsidP="00EB17FA">
            <w:pPr>
              <w:jc w:val="both"/>
              <w:rPr>
                <w:rFonts w:ascii="Arial" w:hAnsi="Arial" w:cs="Arial"/>
                <w:b/>
                <w:bCs/>
                <w:sz w:val="20"/>
                <w:szCs w:val="20"/>
                <w:lang w:eastAsia="es-EC"/>
              </w:rPr>
            </w:pPr>
            <w:r w:rsidRPr="00EB17FA">
              <w:rPr>
                <w:rFonts w:ascii="Arial" w:hAnsi="Arial" w:cs="Arial"/>
                <w:b/>
                <w:bCs/>
                <w:sz w:val="20"/>
                <w:szCs w:val="20"/>
                <w:lang w:eastAsia="es-EC"/>
              </w:rPr>
              <w:t>5.32</w:t>
            </w:r>
          </w:p>
        </w:tc>
        <w:tc>
          <w:tcPr>
            <w:tcW w:w="5736" w:type="dxa"/>
            <w:tcBorders>
              <w:top w:val="single" w:sz="4" w:space="0" w:color="auto"/>
              <w:left w:val="nil"/>
              <w:bottom w:val="single" w:sz="4" w:space="0" w:color="auto"/>
              <w:right w:val="single" w:sz="4" w:space="0" w:color="auto"/>
            </w:tcBorders>
            <w:shd w:val="clear" w:color="000000" w:fill="FFFFFF"/>
            <w:vAlign w:val="center"/>
          </w:tcPr>
          <w:p w14:paraId="0943D661"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Generación de liquidación definitiva, Formulario 107 y acta de pago conforme normativa vigente. Vinculación al componente genérico institucional</w:t>
            </w:r>
            <w:r w:rsidRPr="00EB17FA">
              <w:rPr>
                <w:rFonts w:ascii="Arial" w:hAnsi="Arial" w:cs="Arial"/>
                <w:sz w:val="20"/>
                <w:szCs w:val="20"/>
                <w:lang w:eastAsia="es-EC"/>
              </w:rPr>
              <w:t xml:space="preserve"> “Generador de Documentos” de la sección 8.1. Interoperabilidad.</w:t>
            </w:r>
          </w:p>
        </w:tc>
        <w:tc>
          <w:tcPr>
            <w:tcW w:w="975" w:type="dxa"/>
            <w:tcBorders>
              <w:top w:val="single" w:sz="4" w:space="0" w:color="auto"/>
              <w:left w:val="nil"/>
              <w:bottom w:val="single" w:sz="4" w:space="0" w:color="auto"/>
              <w:right w:val="single" w:sz="4" w:space="0" w:color="auto"/>
            </w:tcBorders>
            <w:shd w:val="clear" w:color="000000" w:fill="FFFFFF"/>
            <w:vAlign w:val="center"/>
          </w:tcPr>
          <w:p w14:paraId="0A840F9F"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4C7E5F78" w14:textId="77777777" w:rsidTr="00C7456D">
        <w:trPr>
          <w:trHeight w:val="552"/>
        </w:trPr>
        <w:tc>
          <w:tcPr>
            <w:tcW w:w="701" w:type="dxa"/>
            <w:tcBorders>
              <w:top w:val="single" w:sz="4" w:space="0" w:color="auto"/>
              <w:left w:val="single" w:sz="4" w:space="0" w:color="auto"/>
              <w:bottom w:val="single" w:sz="4" w:space="0" w:color="auto"/>
              <w:right w:val="single" w:sz="4" w:space="0" w:color="auto"/>
            </w:tcBorders>
            <w:shd w:val="clear" w:color="000000" w:fill="FFFFFF"/>
            <w:vAlign w:val="center"/>
          </w:tcPr>
          <w:p w14:paraId="57D3E90D" w14:textId="77777777" w:rsidR="00AB6C35" w:rsidRPr="00EB17FA" w:rsidRDefault="00AB6C35" w:rsidP="00EB17FA">
            <w:pPr>
              <w:jc w:val="both"/>
              <w:rPr>
                <w:rFonts w:ascii="Arial" w:hAnsi="Arial" w:cs="Arial"/>
                <w:b/>
                <w:bCs/>
                <w:sz w:val="20"/>
                <w:szCs w:val="20"/>
                <w:lang w:eastAsia="es-EC"/>
              </w:rPr>
            </w:pPr>
            <w:r w:rsidRPr="00EB17FA">
              <w:rPr>
                <w:rFonts w:ascii="Arial" w:hAnsi="Arial" w:cs="Arial"/>
                <w:b/>
                <w:bCs/>
                <w:sz w:val="20"/>
                <w:szCs w:val="20"/>
                <w:lang w:eastAsia="es-EC"/>
              </w:rPr>
              <w:t>5.33</w:t>
            </w:r>
          </w:p>
        </w:tc>
        <w:tc>
          <w:tcPr>
            <w:tcW w:w="5736" w:type="dxa"/>
            <w:tcBorders>
              <w:top w:val="single" w:sz="4" w:space="0" w:color="auto"/>
              <w:left w:val="nil"/>
              <w:bottom w:val="single" w:sz="4" w:space="0" w:color="auto"/>
              <w:right w:val="single" w:sz="4" w:space="0" w:color="auto"/>
            </w:tcBorders>
            <w:shd w:val="clear" w:color="000000" w:fill="FFFFFF"/>
            <w:vAlign w:val="center"/>
          </w:tcPr>
          <w:p w14:paraId="77A081BE"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Pago automático y notificación al exservidor (correo electrónico o enlace o conforme a la configuración institucional). Vinculación al componente genérico institucional</w:t>
            </w:r>
            <w:r w:rsidRPr="00EB17FA">
              <w:rPr>
                <w:rFonts w:ascii="Arial" w:hAnsi="Arial" w:cs="Arial"/>
                <w:sz w:val="20"/>
                <w:szCs w:val="20"/>
                <w:lang w:eastAsia="es-EC"/>
              </w:rPr>
              <w:t xml:space="preserve"> “Alertas y Avisos” de la sección 8.1. Interoperabilidad.</w:t>
            </w:r>
          </w:p>
        </w:tc>
        <w:tc>
          <w:tcPr>
            <w:tcW w:w="975" w:type="dxa"/>
            <w:tcBorders>
              <w:top w:val="single" w:sz="4" w:space="0" w:color="auto"/>
              <w:left w:val="nil"/>
              <w:bottom w:val="single" w:sz="4" w:space="0" w:color="auto"/>
              <w:right w:val="single" w:sz="4" w:space="0" w:color="auto"/>
            </w:tcBorders>
            <w:shd w:val="clear" w:color="000000" w:fill="FFFFFF"/>
            <w:vAlign w:val="center"/>
          </w:tcPr>
          <w:p w14:paraId="639E570C"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5D56EF68" w14:textId="77777777" w:rsidTr="00C7456D">
        <w:trPr>
          <w:trHeight w:val="552"/>
        </w:trPr>
        <w:tc>
          <w:tcPr>
            <w:tcW w:w="701" w:type="dxa"/>
            <w:tcBorders>
              <w:top w:val="single" w:sz="4" w:space="0" w:color="auto"/>
              <w:left w:val="single" w:sz="4" w:space="0" w:color="auto"/>
              <w:bottom w:val="single" w:sz="4" w:space="0" w:color="auto"/>
              <w:right w:val="single" w:sz="4" w:space="0" w:color="auto"/>
            </w:tcBorders>
            <w:shd w:val="clear" w:color="000000" w:fill="FFFFFF"/>
            <w:vAlign w:val="center"/>
          </w:tcPr>
          <w:p w14:paraId="27215EF4" w14:textId="77777777" w:rsidR="00AB6C35" w:rsidRPr="00EB17FA" w:rsidRDefault="00AB6C35" w:rsidP="00EB17FA">
            <w:pPr>
              <w:jc w:val="both"/>
              <w:rPr>
                <w:rFonts w:ascii="Arial" w:hAnsi="Arial" w:cs="Arial"/>
                <w:b/>
                <w:bCs/>
                <w:sz w:val="20"/>
                <w:szCs w:val="20"/>
                <w:lang w:eastAsia="es-EC"/>
              </w:rPr>
            </w:pPr>
            <w:r w:rsidRPr="00EB17FA">
              <w:rPr>
                <w:rFonts w:ascii="Arial" w:hAnsi="Arial" w:cs="Arial"/>
                <w:b/>
                <w:bCs/>
                <w:sz w:val="20"/>
                <w:szCs w:val="20"/>
                <w:lang w:eastAsia="es-EC"/>
              </w:rPr>
              <w:t>5.34</w:t>
            </w:r>
          </w:p>
        </w:tc>
        <w:tc>
          <w:tcPr>
            <w:tcW w:w="5736" w:type="dxa"/>
            <w:tcBorders>
              <w:top w:val="single" w:sz="4" w:space="0" w:color="auto"/>
              <w:left w:val="nil"/>
              <w:bottom w:val="single" w:sz="4" w:space="0" w:color="auto"/>
              <w:right w:val="single" w:sz="4" w:space="0" w:color="auto"/>
            </w:tcBorders>
            <w:shd w:val="clear" w:color="000000" w:fill="FFFFFF"/>
            <w:vAlign w:val="center"/>
          </w:tcPr>
          <w:p w14:paraId="464480BF" w14:textId="77777777" w:rsidR="00AB6C35" w:rsidRPr="00EB17FA" w:rsidRDefault="00AB6C35" w:rsidP="00EB17FA">
            <w:pPr>
              <w:spacing w:line="276" w:lineRule="auto"/>
              <w:jc w:val="both"/>
              <w:rPr>
                <w:rFonts w:ascii="Arial" w:hAnsi="Arial" w:cs="Arial"/>
                <w:sz w:val="20"/>
                <w:szCs w:val="20"/>
                <w:lang w:eastAsia="es-EC"/>
              </w:rPr>
            </w:pPr>
            <w:r w:rsidRPr="00EB17FA">
              <w:rPr>
                <w:rFonts w:ascii="Arial" w:hAnsi="Arial" w:cs="Arial"/>
                <w:color w:val="000000"/>
                <w:sz w:val="20"/>
                <w:szCs w:val="20"/>
                <w:lang w:eastAsia="es-EC"/>
              </w:rPr>
              <w:t>Registro histórico de liquidaciones y finiquitos conforme normativa legal.</w:t>
            </w:r>
          </w:p>
        </w:tc>
        <w:tc>
          <w:tcPr>
            <w:tcW w:w="975" w:type="dxa"/>
            <w:tcBorders>
              <w:top w:val="single" w:sz="4" w:space="0" w:color="auto"/>
              <w:left w:val="nil"/>
              <w:bottom w:val="single" w:sz="4" w:space="0" w:color="auto"/>
              <w:right w:val="single" w:sz="4" w:space="0" w:color="auto"/>
            </w:tcBorders>
            <w:shd w:val="clear" w:color="000000" w:fill="FFFFFF"/>
            <w:vAlign w:val="center"/>
          </w:tcPr>
          <w:p w14:paraId="4D0BEB83"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5ACD53C4" w14:textId="77777777" w:rsidTr="00C7456D">
        <w:trPr>
          <w:trHeight w:val="552"/>
        </w:trPr>
        <w:tc>
          <w:tcPr>
            <w:tcW w:w="701" w:type="dxa"/>
            <w:tcBorders>
              <w:top w:val="single" w:sz="4" w:space="0" w:color="auto"/>
              <w:left w:val="single" w:sz="4" w:space="0" w:color="auto"/>
              <w:bottom w:val="single" w:sz="4" w:space="0" w:color="auto"/>
              <w:right w:val="single" w:sz="4" w:space="0" w:color="auto"/>
            </w:tcBorders>
            <w:shd w:val="clear" w:color="000000" w:fill="FFFFFF"/>
            <w:vAlign w:val="center"/>
          </w:tcPr>
          <w:p w14:paraId="6B2B5B6B" w14:textId="77777777" w:rsidR="00AB6C35" w:rsidRPr="00EB17FA" w:rsidRDefault="00AB6C35" w:rsidP="00EB17FA">
            <w:pPr>
              <w:jc w:val="both"/>
              <w:rPr>
                <w:rFonts w:ascii="Arial" w:hAnsi="Arial" w:cs="Arial"/>
                <w:b/>
                <w:bCs/>
                <w:sz w:val="20"/>
                <w:szCs w:val="20"/>
                <w:lang w:eastAsia="es-EC"/>
              </w:rPr>
            </w:pPr>
            <w:r w:rsidRPr="00EB17FA">
              <w:rPr>
                <w:rFonts w:ascii="Arial" w:hAnsi="Arial" w:cs="Arial"/>
                <w:b/>
                <w:bCs/>
                <w:sz w:val="20"/>
                <w:szCs w:val="20"/>
                <w:lang w:eastAsia="es-EC"/>
              </w:rPr>
              <w:t>5.35</w:t>
            </w:r>
          </w:p>
        </w:tc>
        <w:tc>
          <w:tcPr>
            <w:tcW w:w="5736" w:type="dxa"/>
            <w:tcBorders>
              <w:top w:val="single" w:sz="4" w:space="0" w:color="auto"/>
              <w:left w:val="nil"/>
              <w:bottom w:val="single" w:sz="4" w:space="0" w:color="auto"/>
              <w:right w:val="single" w:sz="4" w:space="0" w:color="auto"/>
            </w:tcBorders>
            <w:shd w:val="clear" w:color="000000" w:fill="FFFFFF"/>
            <w:vAlign w:val="center"/>
          </w:tcPr>
          <w:p w14:paraId="795F14A0"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Integración con sistemas contables para conciliaciones.</w:t>
            </w:r>
          </w:p>
        </w:tc>
        <w:tc>
          <w:tcPr>
            <w:tcW w:w="975" w:type="dxa"/>
            <w:tcBorders>
              <w:top w:val="single" w:sz="4" w:space="0" w:color="auto"/>
              <w:left w:val="nil"/>
              <w:bottom w:val="single" w:sz="4" w:space="0" w:color="auto"/>
              <w:right w:val="single" w:sz="4" w:space="0" w:color="auto"/>
            </w:tcBorders>
            <w:shd w:val="clear" w:color="000000" w:fill="FFFFFF"/>
            <w:vAlign w:val="center"/>
          </w:tcPr>
          <w:p w14:paraId="4FA72899"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20D76546" w14:textId="77777777" w:rsidTr="00C7456D">
        <w:trPr>
          <w:trHeight w:val="276"/>
        </w:trPr>
        <w:tc>
          <w:tcPr>
            <w:tcW w:w="701"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2136C69" w14:textId="77777777" w:rsidR="00AB6C35" w:rsidRPr="00EB17FA" w:rsidRDefault="00AB6C35" w:rsidP="00EB17FA">
            <w:pPr>
              <w:jc w:val="both"/>
              <w:rPr>
                <w:rFonts w:ascii="Arial" w:hAnsi="Arial" w:cs="Arial"/>
                <w:b/>
                <w:bCs/>
                <w:sz w:val="20"/>
                <w:szCs w:val="20"/>
                <w:lang w:eastAsia="es-EC"/>
              </w:rPr>
            </w:pPr>
            <w:r w:rsidRPr="00EB17FA">
              <w:rPr>
                <w:rFonts w:ascii="Arial" w:hAnsi="Arial" w:cs="Arial"/>
                <w:b/>
                <w:bCs/>
                <w:sz w:val="20"/>
                <w:szCs w:val="20"/>
                <w:lang w:eastAsia="es-EC"/>
              </w:rPr>
              <w:t>5.36</w:t>
            </w:r>
          </w:p>
        </w:tc>
        <w:tc>
          <w:tcPr>
            <w:tcW w:w="5736" w:type="dxa"/>
            <w:tcBorders>
              <w:top w:val="single" w:sz="4" w:space="0" w:color="auto"/>
              <w:left w:val="nil"/>
              <w:bottom w:val="single" w:sz="4" w:space="0" w:color="auto"/>
              <w:right w:val="single" w:sz="4" w:space="0" w:color="auto"/>
            </w:tcBorders>
            <w:shd w:val="clear" w:color="000000" w:fill="FFFFFF"/>
            <w:vAlign w:val="center"/>
            <w:hideMark/>
          </w:tcPr>
          <w:p w14:paraId="0E32A255" w14:textId="77777777" w:rsidR="00AB6C35" w:rsidRPr="00EB17FA" w:rsidRDefault="00AB6C35" w:rsidP="00EB17FA">
            <w:pPr>
              <w:jc w:val="both"/>
              <w:rPr>
                <w:rFonts w:ascii="Arial" w:hAnsi="Arial" w:cs="Arial"/>
                <w:sz w:val="20"/>
                <w:szCs w:val="20"/>
                <w:lang w:eastAsia="es-EC"/>
              </w:rPr>
            </w:pPr>
            <w:r w:rsidRPr="00EB17FA">
              <w:rPr>
                <w:rFonts w:ascii="Arial" w:hAnsi="Arial" w:cs="Arial"/>
                <w:sz w:val="20"/>
                <w:szCs w:val="20"/>
                <w:lang w:eastAsia="es-EC"/>
              </w:rPr>
              <w:t>Integración con aplicativos o módulos institucionales (gestor documental institucional entre otros).</w:t>
            </w:r>
          </w:p>
        </w:tc>
        <w:tc>
          <w:tcPr>
            <w:tcW w:w="975" w:type="dxa"/>
            <w:tcBorders>
              <w:top w:val="single" w:sz="4" w:space="0" w:color="auto"/>
              <w:left w:val="nil"/>
              <w:bottom w:val="single" w:sz="4" w:space="0" w:color="auto"/>
              <w:right w:val="single" w:sz="4" w:space="0" w:color="auto"/>
            </w:tcBorders>
            <w:shd w:val="clear" w:color="000000" w:fill="FFFFFF"/>
            <w:vAlign w:val="center"/>
          </w:tcPr>
          <w:p w14:paraId="478A5478"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79C4FE9F" w14:textId="77777777" w:rsidTr="00C7456D">
        <w:trPr>
          <w:trHeight w:val="276"/>
        </w:trPr>
        <w:tc>
          <w:tcPr>
            <w:tcW w:w="701" w:type="dxa"/>
            <w:tcBorders>
              <w:top w:val="single" w:sz="4" w:space="0" w:color="auto"/>
              <w:left w:val="single" w:sz="4" w:space="0" w:color="auto"/>
              <w:bottom w:val="single" w:sz="4" w:space="0" w:color="auto"/>
              <w:right w:val="single" w:sz="4" w:space="0" w:color="auto"/>
            </w:tcBorders>
            <w:vAlign w:val="center"/>
          </w:tcPr>
          <w:p w14:paraId="0254F491" w14:textId="77777777" w:rsidR="00AB6C35" w:rsidRPr="00EB17FA" w:rsidRDefault="00AB6C35" w:rsidP="00EB17FA">
            <w:pPr>
              <w:jc w:val="both"/>
              <w:rPr>
                <w:rFonts w:ascii="Arial" w:hAnsi="Arial" w:cs="Arial"/>
                <w:b/>
                <w:bCs/>
                <w:sz w:val="20"/>
                <w:szCs w:val="20"/>
                <w:lang w:eastAsia="es-EC"/>
              </w:rPr>
            </w:pPr>
            <w:r w:rsidRPr="00EB17FA">
              <w:rPr>
                <w:rFonts w:ascii="Arial" w:hAnsi="Arial" w:cs="Arial"/>
                <w:b/>
                <w:bCs/>
                <w:sz w:val="20"/>
                <w:szCs w:val="20"/>
                <w:lang w:eastAsia="es-EC"/>
              </w:rPr>
              <w:t>5.37</w:t>
            </w:r>
          </w:p>
        </w:tc>
        <w:tc>
          <w:tcPr>
            <w:tcW w:w="5736" w:type="dxa"/>
            <w:tcBorders>
              <w:top w:val="single" w:sz="4" w:space="0" w:color="auto"/>
              <w:left w:val="nil"/>
              <w:bottom w:val="single" w:sz="4" w:space="0" w:color="auto"/>
              <w:right w:val="single" w:sz="4" w:space="0" w:color="auto"/>
            </w:tcBorders>
            <w:vAlign w:val="center"/>
          </w:tcPr>
          <w:p w14:paraId="103712C1" w14:textId="77777777" w:rsidR="00AB6C35" w:rsidRPr="00EB17FA" w:rsidRDefault="00AB6C35" w:rsidP="00EB17FA">
            <w:pPr>
              <w:jc w:val="both"/>
              <w:rPr>
                <w:rFonts w:ascii="Arial" w:hAnsi="Arial" w:cs="Arial"/>
                <w:b/>
                <w:bCs/>
                <w:sz w:val="20"/>
                <w:szCs w:val="20"/>
                <w:lang w:eastAsia="es-EC"/>
              </w:rPr>
            </w:pPr>
            <w:r w:rsidRPr="00EB17FA">
              <w:rPr>
                <w:rFonts w:ascii="Arial" w:hAnsi="Arial" w:cs="Arial"/>
                <w:color w:val="000000"/>
                <w:sz w:val="20"/>
                <w:szCs w:val="20"/>
                <w:lang w:eastAsia="es-EC"/>
              </w:rPr>
              <w:t>Trazabilidad completa de las acciones, cálculos y modificaciones realizados en el módulo, incluyendo marcas de auditoría y validación de modificaciones conforme perfiles de acceso.</w:t>
            </w:r>
          </w:p>
        </w:tc>
        <w:tc>
          <w:tcPr>
            <w:tcW w:w="975" w:type="dxa"/>
            <w:tcBorders>
              <w:top w:val="single" w:sz="4" w:space="0" w:color="auto"/>
              <w:left w:val="nil"/>
              <w:bottom w:val="single" w:sz="4" w:space="0" w:color="auto"/>
              <w:right w:val="single" w:sz="4" w:space="0" w:color="auto"/>
            </w:tcBorders>
            <w:vAlign w:val="center"/>
          </w:tcPr>
          <w:p w14:paraId="2BD732CF"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3C052F9D" w14:textId="77777777" w:rsidTr="00C7456D">
        <w:trPr>
          <w:trHeight w:val="276"/>
        </w:trPr>
        <w:tc>
          <w:tcPr>
            <w:tcW w:w="701" w:type="dxa"/>
            <w:tcBorders>
              <w:top w:val="single" w:sz="4" w:space="0" w:color="auto"/>
              <w:left w:val="single" w:sz="4" w:space="0" w:color="auto"/>
              <w:bottom w:val="single" w:sz="4" w:space="0" w:color="auto"/>
              <w:right w:val="single" w:sz="4" w:space="0" w:color="auto"/>
            </w:tcBorders>
            <w:vAlign w:val="center"/>
            <w:hideMark/>
          </w:tcPr>
          <w:p w14:paraId="15690849" w14:textId="77777777" w:rsidR="00AB6C35" w:rsidRPr="00EB17FA" w:rsidRDefault="00AB6C35" w:rsidP="00EB17FA">
            <w:pPr>
              <w:jc w:val="both"/>
              <w:rPr>
                <w:rFonts w:ascii="Arial" w:hAnsi="Arial" w:cs="Arial"/>
                <w:b/>
                <w:bCs/>
                <w:sz w:val="20"/>
                <w:szCs w:val="20"/>
                <w:lang w:eastAsia="es-EC"/>
              </w:rPr>
            </w:pPr>
            <w:r w:rsidRPr="00EB17FA">
              <w:rPr>
                <w:rFonts w:ascii="Arial" w:hAnsi="Arial" w:cs="Arial"/>
                <w:b/>
                <w:bCs/>
                <w:sz w:val="20"/>
                <w:szCs w:val="20"/>
                <w:lang w:eastAsia="es-EC"/>
              </w:rPr>
              <w:t>6</w:t>
            </w:r>
          </w:p>
        </w:tc>
        <w:tc>
          <w:tcPr>
            <w:tcW w:w="5736" w:type="dxa"/>
            <w:tcBorders>
              <w:top w:val="single" w:sz="4" w:space="0" w:color="auto"/>
              <w:left w:val="nil"/>
              <w:bottom w:val="single" w:sz="4" w:space="0" w:color="auto"/>
              <w:right w:val="single" w:sz="4" w:space="0" w:color="auto"/>
            </w:tcBorders>
            <w:vAlign w:val="center"/>
            <w:hideMark/>
          </w:tcPr>
          <w:p w14:paraId="796F88FF" w14:textId="77777777" w:rsidR="00AB6C35" w:rsidRPr="00EB17FA" w:rsidRDefault="00AB6C35" w:rsidP="00EB17FA">
            <w:pPr>
              <w:jc w:val="both"/>
              <w:rPr>
                <w:rFonts w:ascii="Arial" w:hAnsi="Arial" w:cs="Arial"/>
                <w:b/>
                <w:bCs/>
                <w:sz w:val="20"/>
                <w:szCs w:val="20"/>
                <w:lang w:eastAsia="es-EC"/>
              </w:rPr>
            </w:pPr>
            <w:r w:rsidRPr="00EB17FA">
              <w:rPr>
                <w:rFonts w:ascii="Arial" w:hAnsi="Arial" w:cs="Arial"/>
                <w:b/>
                <w:bCs/>
                <w:sz w:val="20"/>
                <w:szCs w:val="20"/>
                <w:lang w:eastAsia="es-EC"/>
              </w:rPr>
              <w:t>Portal de Servicios para el servidor /Autoservicio</w:t>
            </w:r>
          </w:p>
        </w:tc>
        <w:tc>
          <w:tcPr>
            <w:tcW w:w="975" w:type="dxa"/>
            <w:tcBorders>
              <w:top w:val="single" w:sz="4" w:space="0" w:color="auto"/>
              <w:left w:val="nil"/>
              <w:bottom w:val="single" w:sz="4" w:space="0" w:color="auto"/>
              <w:right w:val="single" w:sz="4" w:space="0" w:color="auto"/>
            </w:tcBorders>
            <w:vAlign w:val="center"/>
            <w:hideMark/>
          </w:tcPr>
          <w:p w14:paraId="46E78C7B"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Necesaria</w:t>
            </w:r>
          </w:p>
        </w:tc>
      </w:tr>
      <w:tr w:rsidR="00AB6C35" w:rsidRPr="00EB17FA" w14:paraId="6AF58CB5" w14:textId="77777777" w:rsidTr="00C7456D">
        <w:trPr>
          <w:trHeight w:val="552"/>
        </w:trPr>
        <w:tc>
          <w:tcPr>
            <w:tcW w:w="701" w:type="dxa"/>
            <w:tcBorders>
              <w:top w:val="single" w:sz="4" w:space="0" w:color="auto"/>
              <w:left w:val="single" w:sz="4" w:space="0" w:color="auto"/>
              <w:bottom w:val="single" w:sz="4" w:space="0" w:color="auto"/>
              <w:right w:val="single" w:sz="4" w:space="0" w:color="auto"/>
            </w:tcBorders>
            <w:shd w:val="clear" w:color="000000" w:fill="FFFFFF"/>
            <w:vAlign w:val="center"/>
          </w:tcPr>
          <w:p w14:paraId="2E006736" w14:textId="77777777" w:rsidR="00AB6C35" w:rsidRPr="00EB17FA" w:rsidRDefault="00AB6C35" w:rsidP="00EB17FA">
            <w:pPr>
              <w:jc w:val="both"/>
              <w:rPr>
                <w:rFonts w:ascii="Arial" w:hAnsi="Arial" w:cs="Arial"/>
                <w:b/>
                <w:bCs/>
                <w:sz w:val="20"/>
                <w:szCs w:val="20"/>
                <w:lang w:eastAsia="es-EC"/>
              </w:rPr>
            </w:pPr>
            <w:r w:rsidRPr="00EB17FA">
              <w:rPr>
                <w:rFonts w:ascii="Arial" w:hAnsi="Arial" w:cs="Arial"/>
                <w:b/>
                <w:bCs/>
                <w:sz w:val="20"/>
                <w:szCs w:val="20"/>
                <w:lang w:eastAsia="es-EC"/>
              </w:rPr>
              <w:t>6.1</w:t>
            </w:r>
          </w:p>
        </w:tc>
        <w:tc>
          <w:tcPr>
            <w:tcW w:w="5736" w:type="dxa"/>
            <w:tcBorders>
              <w:top w:val="single" w:sz="4" w:space="0" w:color="auto"/>
              <w:left w:val="nil"/>
              <w:bottom w:val="single" w:sz="4" w:space="0" w:color="auto"/>
              <w:right w:val="single" w:sz="4" w:space="0" w:color="auto"/>
            </w:tcBorders>
            <w:shd w:val="clear" w:color="000000" w:fill="FFFFFF"/>
            <w:vAlign w:val="center"/>
          </w:tcPr>
          <w:p w14:paraId="60845FE7" w14:textId="77777777" w:rsidR="00AB6C35" w:rsidRPr="00EB17FA" w:rsidRDefault="00AB6C35" w:rsidP="00EB17FA">
            <w:pPr>
              <w:jc w:val="both"/>
              <w:rPr>
                <w:rFonts w:ascii="Arial" w:hAnsi="Arial" w:cs="Arial"/>
                <w:sz w:val="20"/>
                <w:szCs w:val="20"/>
              </w:rPr>
            </w:pPr>
            <w:r w:rsidRPr="00EB17FA">
              <w:rPr>
                <w:rFonts w:ascii="Arial" w:hAnsi="Arial" w:cs="Arial"/>
                <w:sz w:val="20"/>
                <w:szCs w:val="20"/>
              </w:rPr>
              <w:t>Parametrización de los tipos de solicitudes, flujos de atención y responsables.</w:t>
            </w:r>
          </w:p>
        </w:tc>
        <w:tc>
          <w:tcPr>
            <w:tcW w:w="975" w:type="dxa"/>
            <w:tcBorders>
              <w:top w:val="single" w:sz="4" w:space="0" w:color="auto"/>
              <w:left w:val="nil"/>
              <w:bottom w:val="single" w:sz="4" w:space="0" w:color="auto"/>
              <w:right w:val="single" w:sz="4" w:space="0" w:color="auto"/>
            </w:tcBorders>
            <w:shd w:val="clear" w:color="000000" w:fill="FFFFFF"/>
            <w:vAlign w:val="center"/>
          </w:tcPr>
          <w:p w14:paraId="5160003A"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62EF7A8E" w14:textId="77777777" w:rsidTr="00C7456D">
        <w:trPr>
          <w:trHeight w:val="552"/>
        </w:trPr>
        <w:tc>
          <w:tcPr>
            <w:tcW w:w="701" w:type="dxa"/>
            <w:tcBorders>
              <w:top w:val="single" w:sz="4" w:space="0" w:color="auto"/>
              <w:left w:val="single" w:sz="4" w:space="0" w:color="auto"/>
              <w:bottom w:val="single" w:sz="4" w:space="0" w:color="auto"/>
              <w:right w:val="single" w:sz="4" w:space="0" w:color="auto"/>
            </w:tcBorders>
            <w:shd w:val="clear" w:color="000000" w:fill="FFFFFF"/>
            <w:vAlign w:val="center"/>
          </w:tcPr>
          <w:p w14:paraId="6923DB36" w14:textId="77777777" w:rsidR="00AB6C35" w:rsidRPr="00EB17FA" w:rsidRDefault="00AB6C35" w:rsidP="00EB17FA">
            <w:pPr>
              <w:jc w:val="both"/>
              <w:rPr>
                <w:rFonts w:ascii="Arial" w:hAnsi="Arial" w:cs="Arial"/>
                <w:b/>
                <w:bCs/>
                <w:sz w:val="20"/>
                <w:szCs w:val="20"/>
                <w:lang w:eastAsia="es-EC"/>
              </w:rPr>
            </w:pPr>
            <w:r w:rsidRPr="00EB17FA">
              <w:rPr>
                <w:rFonts w:ascii="Arial" w:hAnsi="Arial" w:cs="Arial"/>
                <w:b/>
                <w:bCs/>
                <w:sz w:val="20"/>
                <w:szCs w:val="20"/>
                <w:lang w:eastAsia="es-EC"/>
              </w:rPr>
              <w:t>6.2</w:t>
            </w:r>
          </w:p>
        </w:tc>
        <w:tc>
          <w:tcPr>
            <w:tcW w:w="5736" w:type="dxa"/>
            <w:tcBorders>
              <w:top w:val="single" w:sz="4" w:space="0" w:color="auto"/>
              <w:left w:val="nil"/>
              <w:bottom w:val="single" w:sz="4" w:space="0" w:color="auto"/>
              <w:right w:val="single" w:sz="4" w:space="0" w:color="auto"/>
            </w:tcBorders>
            <w:shd w:val="clear" w:color="000000" w:fill="FFFFFF"/>
            <w:vAlign w:val="center"/>
          </w:tcPr>
          <w:p w14:paraId="1F9D9058" w14:textId="77777777" w:rsidR="00AB6C35" w:rsidRPr="00EB17FA" w:rsidRDefault="00AB6C35" w:rsidP="00EB17FA">
            <w:pPr>
              <w:jc w:val="both"/>
              <w:rPr>
                <w:rFonts w:ascii="Arial" w:hAnsi="Arial" w:cs="Arial"/>
                <w:sz w:val="20"/>
                <w:szCs w:val="20"/>
                <w:lang w:eastAsia="es-EC"/>
              </w:rPr>
            </w:pPr>
            <w:r w:rsidRPr="00EB17FA">
              <w:rPr>
                <w:rFonts w:ascii="Arial" w:hAnsi="Arial" w:cs="Arial"/>
                <w:sz w:val="20"/>
                <w:szCs w:val="20"/>
              </w:rPr>
              <w:t>Registro automático de solicitudes personales (certificados, actualizaciones de ficha, validación de perfil, documentación de expedientes, renuncias, licencias, viajes al exterior, gastos personales, entre otros).</w:t>
            </w:r>
          </w:p>
        </w:tc>
        <w:tc>
          <w:tcPr>
            <w:tcW w:w="975" w:type="dxa"/>
            <w:tcBorders>
              <w:top w:val="single" w:sz="4" w:space="0" w:color="auto"/>
              <w:left w:val="nil"/>
              <w:bottom w:val="single" w:sz="4" w:space="0" w:color="auto"/>
              <w:right w:val="single" w:sz="4" w:space="0" w:color="auto"/>
            </w:tcBorders>
            <w:shd w:val="clear" w:color="000000" w:fill="FFFFFF"/>
            <w:vAlign w:val="center"/>
          </w:tcPr>
          <w:p w14:paraId="7AB73EC1"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23D8149F" w14:textId="77777777" w:rsidTr="00C7456D">
        <w:trPr>
          <w:trHeight w:val="552"/>
        </w:trPr>
        <w:tc>
          <w:tcPr>
            <w:tcW w:w="701" w:type="dxa"/>
            <w:tcBorders>
              <w:top w:val="single" w:sz="4" w:space="0" w:color="auto"/>
              <w:left w:val="single" w:sz="4" w:space="0" w:color="auto"/>
              <w:bottom w:val="single" w:sz="4" w:space="0" w:color="auto"/>
              <w:right w:val="single" w:sz="4" w:space="0" w:color="auto"/>
            </w:tcBorders>
            <w:shd w:val="clear" w:color="000000" w:fill="FFFFFF"/>
            <w:vAlign w:val="center"/>
          </w:tcPr>
          <w:p w14:paraId="183D90F3" w14:textId="77777777" w:rsidR="00AB6C35" w:rsidRPr="00EB17FA" w:rsidRDefault="00AB6C35" w:rsidP="00EB17FA">
            <w:pPr>
              <w:jc w:val="both"/>
              <w:rPr>
                <w:rFonts w:ascii="Arial" w:hAnsi="Arial" w:cs="Arial"/>
                <w:b/>
                <w:bCs/>
                <w:sz w:val="20"/>
                <w:szCs w:val="20"/>
                <w:lang w:eastAsia="es-EC"/>
              </w:rPr>
            </w:pPr>
            <w:r w:rsidRPr="00EB17FA">
              <w:rPr>
                <w:rFonts w:ascii="Arial" w:hAnsi="Arial" w:cs="Arial"/>
                <w:b/>
                <w:bCs/>
                <w:sz w:val="20"/>
                <w:szCs w:val="20"/>
                <w:lang w:eastAsia="es-EC"/>
              </w:rPr>
              <w:t>6.3</w:t>
            </w:r>
          </w:p>
        </w:tc>
        <w:tc>
          <w:tcPr>
            <w:tcW w:w="5736" w:type="dxa"/>
            <w:tcBorders>
              <w:top w:val="single" w:sz="4" w:space="0" w:color="auto"/>
              <w:left w:val="nil"/>
              <w:bottom w:val="single" w:sz="4" w:space="0" w:color="auto"/>
              <w:right w:val="single" w:sz="4" w:space="0" w:color="auto"/>
            </w:tcBorders>
            <w:shd w:val="clear" w:color="000000" w:fill="FFFFFF"/>
            <w:vAlign w:val="center"/>
          </w:tcPr>
          <w:p w14:paraId="0CEE7B52" w14:textId="77777777" w:rsidR="00AB6C35" w:rsidRPr="00EB17FA" w:rsidRDefault="00AB6C35" w:rsidP="00EB17FA">
            <w:pPr>
              <w:jc w:val="both"/>
              <w:rPr>
                <w:rFonts w:ascii="Arial" w:hAnsi="Arial" w:cs="Arial"/>
                <w:sz w:val="20"/>
                <w:szCs w:val="20"/>
              </w:rPr>
            </w:pPr>
            <w:r w:rsidRPr="00EB17FA">
              <w:rPr>
                <w:rFonts w:ascii="Arial" w:hAnsi="Arial" w:cs="Arial"/>
                <w:sz w:val="20"/>
                <w:szCs w:val="20"/>
              </w:rPr>
              <w:t>Autogestión de solicitudes, consultas y acceso a información laboral por parte del empleado (roles de pago, certificados laborales, descriptivo de puestos, estructura posicional, entre otros).</w:t>
            </w:r>
          </w:p>
        </w:tc>
        <w:tc>
          <w:tcPr>
            <w:tcW w:w="975" w:type="dxa"/>
            <w:tcBorders>
              <w:top w:val="single" w:sz="4" w:space="0" w:color="auto"/>
              <w:left w:val="nil"/>
              <w:bottom w:val="single" w:sz="4" w:space="0" w:color="auto"/>
              <w:right w:val="single" w:sz="4" w:space="0" w:color="auto"/>
            </w:tcBorders>
            <w:shd w:val="clear" w:color="000000" w:fill="FFFFFF"/>
            <w:vAlign w:val="center"/>
          </w:tcPr>
          <w:p w14:paraId="33FD9F61"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7F396C1F" w14:textId="77777777" w:rsidTr="00C7456D">
        <w:trPr>
          <w:trHeight w:val="552"/>
        </w:trPr>
        <w:tc>
          <w:tcPr>
            <w:tcW w:w="701" w:type="dxa"/>
            <w:tcBorders>
              <w:top w:val="single" w:sz="4" w:space="0" w:color="auto"/>
              <w:left w:val="single" w:sz="4" w:space="0" w:color="auto"/>
              <w:bottom w:val="single" w:sz="4" w:space="0" w:color="auto"/>
              <w:right w:val="single" w:sz="4" w:space="0" w:color="auto"/>
            </w:tcBorders>
            <w:shd w:val="clear" w:color="000000" w:fill="FFFFFF"/>
            <w:vAlign w:val="center"/>
          </w:tcPr>
          <w:p w14:paraId="339BDD12" w14:textId="77777777" w:rsidR="00AB6C35" w:rsidRPr="00EB17FA" w:rsidRDefault="00AB6C35" w:rsidP="00EB17FA">
            <w:pPr>
              <w:jc w:val="both"/>
              <w:rPr>
                <w:rFonts w:ascii="Arial" w:hAnsi="Arial" w:cs="Arial"/>
                <w:b/>
                <w:bCs/>
                <w:sz w:val="20"/>
                <w:szCs w:val="20"/>
                <w:lang w:eastAsia="es-EC"/>
              </w:rPr>
            </w:pPr>
            <w:r w:rsidRPr="00EB17FA">
              <w:rPr>
                <w:rFonts w:ascii="Arial" w:hAnsi="Arial" w:cs="Arial"/>
                <w:b/>
                <w:bCs/>
                <w:sz w:val="20"/>
                <w:szCs w:val="20"/>
                <w:lang w:eastAsia="es-EC"/>
              </w:rPr>
              <w:t>6.4</w:t>
            </w:r>
          </w:p>
        </w:tc>
        <w:tc>
          <w:tcPr>
            <w:tcW w:w="5736" w:type="dxa"/>
            <w:tcBorders>
              <w:top w:val="single" w:sz="4" w:space="0" w:color="auto"/>
              <w:left w:val="nil"/>
              <w:bottom w:val="single" w:sz="4" w:space="0" w:color="auto"/>
              <w:right w:val="single" w:sz="4" w:space="0" w:color="auto"/>
            </w:tcBorders>
            <w:shd w:val="clear" w:color="000000" w:fill="FFFFFF"/>
            <w:vAlign w:val="center"/>
          </w:tcPr>
          <w:p w14:paraId="7D7CD60D" w14:textId="77777777" w:rsidR="00AB6C35" w:rsidRPr="00EB17FA" w:rsidRDefault="00AB6C35" w:rsidP="00EB17FA">
            <w:pPr>
              <w:jc w:val="both"/>
              <w:rPr>
                <w:rFonts w:ascii="Arial" w:hAnsi="Arial" w:cs="Arial"/>
                <w:sz w:val="20"/>
                <w:szCs w:val="20"/>
                <w:lang w:eastAsia="es-EC"/>
              </w:rPr>
            </w:pPr>
            <w:r w:rsidRPr="00EB17FA">
              <w:rPr>
                <w:rFonts w:ascii="Arial" w:hAnsi="Arial" w:cs="Arial"/>
                <w:sz w:val="20"/>
                <w:szCs w:val="20"/>
              </w:rPr>
              <w:t xml:space="preserve">Direccionamiento automático de la solicitud a la unidad responsable para su gestión. </w:t>
            </w:r>
            <w:r w:rsidRPr="00EB17FA">
              <w:rPr>
                <w:rFonts w:ascii="Arial" w:hAnsi="Arial" w:cs="Arial"/>
                <w:color w:val="000000"/>
                <w:sz w:val="20"/>
                <w:szCs w:val="20"/>
                <w:lang w:eastAsia="es-EC"/>
              </w:rPr>
              <w:t>Vinculación al componente genérico institucional</w:t>
            </w:r>
            <w:r w:rsidRPr="00EB17FA">
              <w:rPr>
                <w:rFonts w:ascii="Arial" w:hAnsi="Arial" w:cs="Arial"/>
                <w:sz w:val="20"/>
                <w:szCs w:val="20"/>
                <w:lang w:eastAsia="es-EC"/>
              </w:rPr>
              <w:t xml:space="preserve"> “Alertas y Avisos” de la sección 8.1. Interoperabilidad.</w:t>
            </w:r>
          </w:p>
        </w:tc>
        <w:tc>
          <w:tcPr>
            <w:tcW w:w="975" w:type="dxa"/>
            <w:tcBorders>
              <w:top w:val="single" w:sz="4" w:space="0" w:color="auto"/>
              <w:left w:val="nil"/>
              <w:bottom w:val="single" w:sz="4" w:space="0" w:color="auto"/>
              <w:right w:val="single" w:sz="4" w:space="0" w:color="auto"/>
            </w:tcBorders>
            <w:shd w:val="clear" w:color="000000" w:fill="FFFFFF"/>
            <w:vAlign w:val="center"/>
          </w:tcPr>
          <w:p w14:paraId="392C9ABF"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38B01B69" w14:textId="77777777" w:rsidTr="00C7456D">
        <w:trPr>
          <w:trHeight w:val="552"/>
        </w:trPr>
        <w:tc>
          <w:tcPr>
            <w:tcW w:w="701" w:type="dxa"/>
            <w:tcBorders>
              <w:top w:val="single" w:sz="4" w:space="0" w:color="auto"/>
              <w:left w:val="single" w:sz="4" w:space="0" w:color="auto"/>
              <w:bottom w:val="single" w:sz="4" w:space="0" w:color="auto"/>
              <w:right w:val="single" w:sz="4" w:space="0" w:color="auto"/>
            </w:tcBorders>
            <w:shd w:val="clear" w:color="000000" w:fill="FFFFFF"/>
            <w:vAlign w:val="center"/>
          </w:tcPr>
          <w:p w14:paraId="58F5E030" w14:textId="77777777" w:rsidR="00AB6C35" w:rsidRPr="00EB17FA" w:rsidRDefault="00AB6C35" w:rsidP="00EB17FA">
            <w:pPr>
              <w:jc w:val="both"/>
              <w:rPr>
                <w:rFonts w:ascii="Arial" w:hAnsi="Arial" w:cs="Arial"/>
                <w:b/>
                <w:bCs/>
                <w:sz w:val="20"/>
                <w:szCs w:val="20"/>
                <w:lang w:eastAsia="es-EC"/>
              </w:rPr>
            </w:pPr>
            <w:r w:rsidRPr="00EB17FA">
              <w:rPr>
                <w:rFonts w:ascii="Arial" w:hAnsi="Arial" w:cs="Arial"/>
                <w:b/>
                <w:bCs/>
                <w:sz w:val="20"/>
                <w:szCs w:val="20"/>
                <w:lang w:eastAsia="es-EC"/>
              </w:rPr>
              <w:t>6.5</w:t>
            </w:r>
          </w:p>
        </w:tc>
        <w:tc>
          <w:tcPr>
            <w:tcW w:w="5736" w:type="dxa"/>
            <w:tcBorders>
              <w:top w:val="single" w:sz="4" w:space="0" w:color="auto"/>
              <w:left w:val="nil"/>
              <w:bottom w:val="single" w:sz="4" w:space="0" w:color="auto"/>
              <w:right w:val="single" w:sz="4" w:space="0" w:color="auto"/>
            </w:tcBorders>
            <w:shd w:val="clear" w:color="000000" w:fill="FFFFFF"/>
            <w:vAlign w:val="center"/>
          </w:tcPr>
          <w:p w14:paraId="6BA68640" w14:textId="77777777" w:rsidR="00AB6C35" w:rsidRPr="00EB17FA" w:rsidRDefault="00AB6C35" w:rsidP="00EB17FA">
            <w:pPr>
              <w:jc w:val="both"/>
              <w:rPr>
                <w:rFonts w:ascii="Arial" w:hAnsi="Arial" w:cs="Arial"/>
                <w:sz w:val="20"/>
                <w:szCs w:val="20"/>
                <w:lang w:eastAsia="es-EC"/>
              </w:rPr>
            </w:pPr>
            <w:r w:rsidRPr="00EB17FA">
              <w:rPr>
                <w:rFonts w:ascii="Arial" w:hAnsi="Arial" w:cs="Arial"/>
                <w:color w:val="000000"/>
                <w:sz w:val="20"/>
                <w:szCs w:val="20"/>
                <w:lang w:eastAsia="es-EC"/>
              </w:rPr>
              <w:t xml:space="preserve">Validación y aprobación del requerimiento antes de su ejecución, conforme perfiles autorizados. </w:t>
            </w:r>
            <w:bookmarkStart w:id="134" w:name="OLE_LINK247"/>
            <w:r w:rsidRPr="00EB17FA">
              <w:rPr>
                <w:rFonts w:ascii="Arial" w:hAnsi="Arial" w:cs="Arial"/>
                <w:color w:val="000000"/>
                <w:sz w:val="20"/>
                <w:szCs w:val="20"/>
                <w:lang w:eastAsia="es-EC"/>
              </w:rPr>
              <w:t>Vinculación al componente genérico institucional</w:t>
            </w:r>
            <w:r w:rsidRPr="00EB17FA">
              <w:rPr>
                <w:rFonts w:ascii="Arial" w:hAnsi="Arial" w:cs="Arial"/>
                <w:sz w:val="20"/>
                <w:szCs w:val="20"/>
                <w:lang w:eastAsia="es-EC"/>
              </w:rPr>
              <w:t xml:space="preserve"> “Flujo de supervisión y aprobación” de la sección 8.1. Interoperabilidad.</w:t>
            </w:r>
            <w:bookmarkEnd w:id="134"/>
          </w:p>
        </w:tc>
        <w:tc>
          <w:tcPr>
            <w:tcW w:w="975" w:type="dxa"/>
            <w:tcBorders>
              <w:top w:val="single" w:sz="4" w:space="0" w:color="auto"/>
              <w:left w:val="nil"/>
              <w:bottom w:val="single" w:sz="4" w:space="0" w:color="auto"/>
              <w:right w:val="single" w:sz="4" w:space="0" w:color="auto"/>
            </w:tcBorders>
            <w:shd w:val="clear" w:color="000000" w:fill="FFFFFF"/>
            <w:vAlign w:val="center"/>
          </w:tcPr>
          <w:p w14:paraId="6E7925E8"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5BDC68B9" w14:textId="77777777" w:rsidTr="00C7456D">
        <w:trPr>
          <w:trHeight w:val="552"/>
        </w:trPr>
        <w:tc>
          <w:tcPr>
            <w:tcW w:w="701" w:type="dxa"/>
            <w:tcBorders>
              <w:top w:val="single" w:sz="4" w:space="0" w:color="auto"/>
              <w:left w:val="single" w:sz="4" w:space="0" w:color="auto"/>
              <w:bottom w:val="single" w:sz="4" w:space="0" w:color="auto"/>
              <w:right w:val="single" w:sz="4" w:space="0" w:color="auto"/>
            </w:tcBorders>
            <w:shd w:val="clear" w:color="000000" w:fill="FFFFFF"/>
            <w:vAlign w:val="center"/>
          </w:tcPr>
          <w:p w14:paraId="571854CC" w14:textId="77777777" w:rsidR="00AB6C35" w:rsidRPr="00EB17FA" w:rsidRDefault="00AB6C35" w:rsidP="00EB17FA">
            <w:pPr>
              <w:jc w:val="both"/>
              <w:rPr>
                <w:rFonts w:ascii="Arial" w:hAnsi="Arial" w:cs="Arial"/>
                <w:b/>
                <w:bCs/>
                <w:sz w:val="20"/>
                <w:szCs w:val="20"/>
                <w:lang w:eastAsia="es-EC"/>
              </w:rPr>
            </w:pPr>
            <w:r w:rsidRPr="00EB17FA">
              <w:rPr>
                <w:rFonts w:ascii="Arial" w:hAnsi="Arial" w:cs="Arial"/>
                <w:b/>
                <w:bCs/>
                <w:sz w:val="20"/>
                <w:szCs w:val="20"/>
                <w:lang w:eastAsia="es-EC"/>
              </w:rPr>
              <w:t>6.6</w:t>
            </w:r>
          </w:p>
        </w:tc>
        <w:tc>
          <w:tcPr>
            <w:tcW w:w="5736" w:type="dxa"/>
            <w:tcBorders>
              <w:top w:val="single" w:sz="4" w:space="0" w:color="auto"/>
              <w:left w:val="nil"/>
              <w:bottom w:val="single" w:sz="4" w:space="0" w:color="auto"/>
              <w:right w:val="single" w:sz="4" w:space="0" w:color="auto"/>
            </w:tcBorders>
            <w:shd w:val="clear" w:color="000000" w:fill="FFFFFF"/>
            <w:vAlign w:val="center"/>
          </w:tcPr>
          <w:p w14:paraId="5B7A0527" w14:textId="77777777" w:rsidR="00AB6C35" w:rsidRPr="00EB17FA" w:rsidRDefault="00AB6C35" w:rsidP="00EB17FA">
            <w:pPr>
              <w:jc w:val="both"/>
              <w:rPr>
                <w:rFonts w:ascii="Arial" w:hAnsi="Arial" w:cs="Arial"/>
                <w:sz w:val="20"/>
                <w:szCs w:val="20"/>
                <w:lang w:eastAsia="es-EC"/>
              </w:rPr>
            </w:pPr>
            <w:r w:rsidRPr="00EB17FA">
              <w:rPr>
                <w:rFonts w:ascii="Arial" w:hAnsi="Arial" w:cs="Arial"/>
                <w:color w:val="000000"/>
                <w:sz w:val="20"/>
                <w:szCs w:val="20"/>
                <w:lang w:eastAsia="es-EC"/>
              </w:rPr>
              <w:t xml:space="preserve">Generación de alertas parametrizables por ingreso, aprobación y finalización del trámite. </w:t>
            </w:r>
            <w:bookmarkStart w:id="135" w:name="OLE_LINK248"/>
            <w:r w:rsidRPr="00EB17FA">
              <w:rPr>
                <w:rFonts w:ascii="Arial" w:hAnsi="Arial" w:cs="Arial"/>
                <w:color w:val="000000"/>
                <w:sz w:val="20"/>
                <w:szCs w:val="20"/>
                <w:lang w:eastAsia="es-EC"/>
              </w:rPr>
              <w:t>Vinculación al componente genérico institucional</w:t>
            </w:r>
            <w:r w:rsidRPr="00EB17FA">
              <w:rPr>
                <w:rFonts w:ascii="Arial" w:hAnsi="Arial" w:cs="Arial"/>
                <w:sz w:val="20"/>
                <w:szCs w:val="20"/>
                <w:lang w:eastAsia="es-EC"/>
              </w:rPr>
              <w:t xml:space="preserve"> “Alertas y Avisos” de la sección 8.1. Interoperabilidad.</w:t>
            </w:r>
            <w:bookmarkEnd w:id="135"/>
          </w:p>
        </w:tc>
        <w:tc>
          <w:tcPr>
            <w:tcW w:w="975" w:type="dxa"/>
            <w:tcBorders>
              <w:top w:val="single" w:sz="4" w:space="0" w:color="auto"/>
              <w:left w:val="nil"/>
              <w:bottom w:val="single" w:sz="4" w:space="0" w:color="auto"/>
              <w:right w:val="single" w:sz="4" w:space="0" w:color="auto"/>
            </w:tcBorders>
            <w:shd w:val="clear" w:color="000000" w:fill="FFFFFF"/>
            <w:vAlign w:val="center"/>
          </w:tcPr>
          <w:p w14:paraId="73248A59" w14:textId="77777777" w:rsidR="00AB6C35" w:rsidRPr="00EB17FA" w:rsidRDefault="00AB6C35" w:rsidP="00EB17FA">
            <w:pPr>
              <w:jc w:val="both"/>
              <w:rPr>
                <w:rFonts w:ascii="Arial" w:hAnsi="Arial" w:cs="Arial"/>
                <w:b/>
                <w:bCs/>
                <w:color w:val="000000"/>
                <w:sz w:val="20"/>
                <w:szCs w:val="20"/>
                <w:lang w:eastAsia="es-EC"/>
              </w:rPr>
            </w:pPr>
            <w:bookmarkStart w:id="136" w:name="OLE_LINK77"/>
            <w:r w:rsidRPr="00EB17FA">
              <w:rPr>
                <w:rFonts w:ascii="Arial" w:hAnsi="Arial" w:cs="Arial"/>
                <w:b/>
                <w:bCs/>
                <w:color w:val="000000"/>
                <w:sz w:val="20"/>
                <w:szCs w:val="20"/>
                <w:lang w:eastAsia="es-EC"/>
              </w:rPr>
              <w:t>X</w:t>
            </w:r>
            <w:bookmarkEnd w:id="136"/>
          </w:p>
        </w:tc>
      </w:tr>
      <w:tr w:rsidR="00AB6C35" w:rsidRPr="00EB17FA" w14:paraId="0AE052C4" w14:textId="77777777" w:rsidTr="00C7456D">
        <w:trPr>
          <w:trHeight w:val="552"/>
        </w:trPr>
        <w:tc>
          <w:tcPr>
            <w:tcW w:w="701" w:type="dxa"/>
            <w:tcBorders>
              <w:top w:val="single" w:sz="4" w:space="0" w:color="auto"/>
              <w:left w:val="single" w:sz="4" w:space="0" w:color="auto"/>
              <w:bottom w:val="single" w:sz="4" w:space="0" w:color="auto"/>
              <w:right w:val="single" w:sz="4" w:space="0" w:color="auto"/>
            </w:tcBorders>
            <w:shd w:val="clear" w:color="000000" w:fill="FFFFFF"/>
            <w:vAlign w:val="center"/>
          </w:tcPr>
          <w:p w14:paraId="31AA6CBB" w14:textId="77777777" w:rsidR="00AB6C35" w:rsidRPr="00EB17FA" w:rsidRDefault="00AB6C35" w:rsidP="00EB17FA">
            <w:pPr>
              <w:jc w:val="both"/>
              <w:rPr>
                <w:rFonts w:ascii="Arial" w:hAnsi="Arial" w:cs="Arial"/>
                <w:b/>
                <w:bCs/>
                <w:sz w:val="20"/>
                <w:szCs w:val="20"/>
                <w:lang w:eastAsia="es-EC"/>
              </w:rPr>
            </w:pPr>
            <w:r w:rsidRPr="00EB17FA">
              <w:rPr>
                <w:rFonts w:ascii="Arial" w:hAnsi="Arial" w:cs="Arial"/>
                <w:b/>
                <w:bCs/>
                <w:sz w:val="20"/>
                <w:szCs w:val="20"/>
                <w:lang w:eastAsia="es-EC"/>
              </w:rPr>
              <w:t>6.7</w:t>
            </w:r>
          </w:p>
        </w:tc>
        <w:tc>
          <w:tcPr>
            <w:tcW w:w="5736" w:type="dxa"/>
            <w:tcBorders>
              <w:top w:val="single" w:sz="4" w:space="0" w:color="auto"/>
              <w:left w:val="nil"/>
              <w:bottom w:val="single" w:sz="4" w:space="0" w:color="auto"/>
              <w:right w:val="single" w:sz="4" w:space="0" w:color="auto"/>
            </w:tcBorders>
            <w:shd w:val="clear" w:color="000000" w:fill="FFFFFF"/>
            <w:vAlign w:val="center"/>
          </w:tcPr>
          <w:p w14:paraId="721A0E82" w14:textId="77777777" w:rsidR="00AB6C35" w:rsidRPr="00EB17FA" w:rsidRDefault="00AB6C35" w:rsidP="00EB17FA">
            <w:pPr>
              <w:jc w:val="both"/>
              <w:rPr>
                <w:rFonts w:ascii="Arial" w:hAnsi="Arial" w:cs="Arial"/>
                <w:sz w:val="20"/>
                <w:szCs w:val="20"/>
                <w:lang w:eastAsia="es-EC"/>
              </w:rPr>
            </w:pPr>
            <w:r w:rsidRPr="00EB17FA">
              <w:rPr>
                <w:rFonts w:ascii="Arial" w:hAnsi="Arial" w:cs="Arial"/>
                <w:sz w:val="20"/>
                <w:szCs w:val="20"/>
                <w:lang w:eastAsia="es-EC"/>
              </w:rPr>
              <w:t xml:space="preserve">Notificación a los servidores sobre documentos pendientes de carga, vencimientos o actualizaciones requeridas. </w:t>
            </w:r>
            <w:r w:rsidRPr="00EB17FA">
              <w:rPr>
                <w:rFonts w:ascii="Arial" w:hAnsi="Arial" w:cs="Arial"/>
                <w:color w:val="000000"/>
                <w:sz w:val="20"/>
                <w:szCs w:val="20"/>
                <w:lang w:eastAsia="es-EC"/>
              </w:rPr>
              <w:t>Vinculación al componente genérico institucional</w:t>
            </w:r>
            <w:r w:rsidRPr="00EB17FA">
              <w:rPr>
                <w:rFonts w:ascii="Arial" w:hAnsi="Arial" w:cs="Arial"/>
                <w:sz w:val="20"/>
                <w:szCs w:val="20"/>
                <w:lang w:eastAsia="es-EC"/>
              </w:rPr>
              <w:t xml:space="preserve"> “Alertas y Avisos” de la sección 8.1. Interoperabilidad.</w:t>
            </w:r>
          </w:p>
        </w:tc>
        <w:tc>
          <w:tcPr>
            <w:tcW w:w="975" w:type="dxa"/>
            <w:tcBorders>
              <w:top w:val="single" w:sz="4" w:space="0" w:color="auto"/>
              <w:left w:val="nil"/>
              <w:bottom w:val="single" w:sz="4" w:space="0" w:color="auto"/>
              <w:right w:val="single" w:sz="4" w:space="0" w:color="auto"/>
            </w:tcBorders>
            <w:shd w:val="clear" w:color="000000" w:fill="FFFFFF"/>
            <w:vAlign w:val="center"/>
          </w:tcPr>
          <w:p w14:paraId="6CAB837D"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7C898148" w14:textId="77777777" w:rsidTr="00C7456D">
        <w:trPr>
          <w:trHeight w:val="552"/>
        </w:trPr>
        <w:tc>
          <w:tcPr>
            <w:tcW w:w="701" w:type="dxa"/>
            <w:tcBorders>
              <w:top w:val="single" w:sz="4" w:space="0" w:color="auto"/>
              <w:left w:val="single" w:sz="4" w:space="0" w:color="auto"/>
              <w:bottom w:val="single" w:sz="4" w:space="0" w:color="auto"/>
              <w:right w:val="single" w:sz="4" w:space="0" w:color="auto"/>
            </w:tcBorders>
            <w:shd w:val="clear" w:color="000000" w:fill="FFFFFF"/>
            <w:vAlign w:val="center"/>
          </w:tcPr>
          <w:p w14:paraId="5AD3E286" w14:textId="77777777" w:rsidR="00AB6C35" w:rsidRPr="00EB17FA" w:rsidRDefault="00AB6C35" w:rsidP="00EB17FA">
            <w:pPr>
              <w:jc w:val="both"/>
              <w:rPr>
                <w:rFonts w:ascii="Arial" w:hAnsi="Arial" w:cs="Arial"/>
                <w:b/>
                <w:bCs/>
                <w:sz w:val="20"/>
                <w:szCs w:val="20"/>
                <w:lang w:eastAsia="es-EC"/>
              </w:rPr>
            </w:pPr>
            <w:r w:rsidRPr="00EB17FA">
              <w:rPr>
                <w:rFonts w:ascii="Arial" w:hAnsi="Arial" w:cs="Arial"/>
                <w:b/>
                <w:bCs/>
                <w:sz w:val="20"/>
                <w:szCs w:val="20"/>
                <w:lang w:eastAsia="es-EC"/>
              </w:rPr>
              <w:t>6.8</w:t>
            </w:r>
          </w:p>
        </w:tc>
        <w:tc>
          <w:tcPr>
            <w:tcW w:w="5736" w:type="dxa"/>
            <w:tcBorders>
              <w:top w:val="single" w:sz="4" w:space="0" w:color="auto"/>
              <w:left w:val="nil"/>
              <w:bottom w:val="single" w:sz="4" w:space="0" w:color="auto"/>
              <w:right w:val="single" w:sz="4" w:space="0" w:color="auto"/>
            </w:tcBorders>
            <w:shd w:val="clear" w:color="000000" w:fill="FFFFFF"/>
            <w:vAlign w:val="center"/>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515"/>
              <w:gridCol w:w="81"/>
            </w:tblGrid>
            <w:tr w:rsidR="00AB6C35" w:rsidRPr="00EB17FA" w14:paraId="2D62EAD1" w14:textId="77777777" w:rsidTr="00C7456D">
              <w:trPr>
                <w:tblCellSpacing w:w="15" w:type="dxa"/>
              </w:trPr>
              <w:tc>
                <w:tcPr>
                  <w:tcW w:w="0" w:type="auto"/>
                  <w:vAlign w:val="center"/>
                  <w:hideMark/>
                </w:tcPr>
                <w:p w14:paraId="0DA606CC" w14:textId="77777777" w:rsidR="00AB6C35" w:rsidRPr="00EB17FA" w:rsidRDefault="00AB6C35" w:rsidP="00EB17FA">
                  <w:pPr>
                    <w:jc w:val="both"/>
                    <w:rPr>
                      <w:rFonts w:ascii="Arial" w:hAnsi="Arial" w:cs="Arial"/>
                      <w:sz w:val="20"/>
                      <w:szCs w:val="20"/>
                      <w:lang w:eastAsia="es-EC"/>
                    </w:rPr>
                  </w:pPr>
                  <w:proofErr w:type="spellStart"/>
                  <w:r w:rsidRPr="00EB17FA">
                    <w:rPr>
                      <w:rFonts w:ascii="Arial" w:hAnsi="Arial" w:cs="Arial"/>
                      <w:sz w:val="20"/>
                      <w:szCs w:val="20"/>
                      <w:lang w:eastAsia="es-EC"/>
                    </w:rPr>
                    <w:t>Disponibilización</w:t>
                  </w:r>
                  <w:proofErr w:type="spellEnd"/>
                  <w:r w:rsidRPr="00EB17FA">
                    <w:rPr>
                      <w:rFonts w:ascii="Arial" w:hAnsi="Arial" w:cs="Arial"/>
                      <w:sz w:val="20"/>
                      <w:szCs w:val="20"/>
                      <w:lang w:eastAsia="es-EC"/>
                    </w:rPr>
                    <w:t xml:space="preserve"> de documentos institucionales tras validación.</w:t>
                  </w:r>
                </w:p>
              </w:tc>
              <w:tc>
                <w:tcPr>
                  <w:tcW w:w="0" w:type="auto"/>
                  <w:vAlign w:val="center"/>
                  <w:hideMark/>
                </w:tcPr>
                <w:p w14:paraId="355F8AF7" w14:textId="77777777" w:rsidR="00AB6C35" w:rsidRPr="00EB17FA" w:rsidRDefault="00AB6C35" w:rsidP="00EB17FA">
                  <w:pPr>
                    <w:jc w:val="both"/>
                    <w:rPr>
                      <w:rFonts w:ascii="Arial" w:hAnsi="Arial" w:cs="Arial"/>
                      <w:sz w:val="20"/>
                      <w:szCs w:val="20"/>
                      <w:lang w:eastAsia="es-EC"/>
                    </w:rPr>
                  </w:pPr>
                </w:p>
              </w:tc>
            </w:tr>
          </w:tbl>
          <w:p w14:paraId="46D71989" w14:textId="77777777" w:rsidR="00AB6C35" w:rsidRPr="00EB17FA" w:rsidRDefault="00AB6C35" w:rsidP="00EB17FA">
            <w:pPr>
              <w:jc w:val="both"/>
              <w:rPr>
                <w:rFonts w:ascii="Arial" w:hAnsi="Arial" w:cs="Arial"/>
                <w:sz w:val="20"/>
                <w:szCs w:val="20"/>
              </w:rPr>
            </w:pPr>
          </w:p>
        </w:tc>
        <w:tc>
          <w:tcPr>
            <w:tcW w:w="975" w:type="dxa"/>
            <w:tcBorders>
              <w:top w:val="single" w:sz="4" w:space="0" w:color="auto"/>
              <w:left w:val="nil"/>
              <w:bottom w:val="single" w:sz="4" w:space="0" w:color="auto"/>
              <w:right w:val="single" w:sz="4" w:space="0" w:color="auto"/>
            </w:tcBorders>
            <w:shd w:val="clear" w:color="000000" w:fill="FFFFFF"/>
            <w:vAlign w:val="center"/>
          </w:tcPr>
          <w:p w14:paraId="44FB6CCB"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6F83EA76" w14:textId="77777777" w:rsidTr="00C7456D">
        <w:trPr>
          <w:trHeight w:val="552"/>
        </w:trPr>
        <w:tc>
          <w:tcPr>
            <w:tcW w:w="701" w:type="dxa"/>
            <w:tcBorders>
              <w:top w:val="single" w:sz="4" w:space="0" w:color="auto"/>
              <w:left w:val="single" w:sz="4" w:space="0" w:color="auto"/>
              <w:bottom w:val="single" w:sz="4" w:space="0" w:color="auto"/>
              <w:right w:val="single" w:sz="4" w:space="0" w:color="auto"/>
            </w:tcBorders>
            <w:shd w:val="clear" w:color="000000" w:fill="FFFFFF"/>
            <w:vAlign w:val="center"/>
          </w:tcPr>
          <w:p w14:paraId="4231A9AE" w14:textId="77777777" w:rsidR="00AB6C35" w:rsidRPr="00EB17FA" w:rsidRDefault="00AB6C35" w:rsidP="00EB17FA">
            <w:pPr>
              <w:jc w:val="both"/>
              <w:rPr>
                <w:rFonts w:ascii="Arial" w:hAnsi="Arial" w:cs="Arial"/>
                <w:b/>
                <w:bCs/>
                <w:sz w:val="20"/>
                <w:szCs w:val="20"/>
                <w:lang w:eastAsia="es-EC"/>
              </w:rPr>
            </w:pPr>
            <w:r w:rsidRPr="00EB17FA">
              <w:rPr>
                <w:rFonts w:ascii="Arial" w:hAnsi="Arial" w:cs="Arial"/>
                <w:b/>
                <w:bCs/>
                <w:sz w:val="20"/>
                <w:szCs w:val="20"/>
                <w:lang w:eastAsia="es-EC"/>
              </w:rPr>
              <w:t>6.9</w:t>
            </w:r>
          </w:p>
        </w:tc>
        <w:tc>
          <w:tcPr>
            <w:tcW w:w="5736" w:type="dxa"/>
            <w:tcBorders>
              <w:top w:val="single" w:sz="4" w:space="0" w:color="auto"/>
              <w:left w:val="nil"/>
              <w:bottom w:val="single" w:sz="4" w:space="0" w:color="auto"/>
              <w:right w:val="single" w:sz="4" w:space="0" w:color="auto"/>
            </w:tcBorders>
            <w:shd w:val="clear" w:color="000000" w:fill="FFFFFF"/>
            <w:vAlign w:val="center"/>
          </w:tcPr>
          <w:p w14:paraId="0647623D" w14:textId="77777777" w:rsidR="00AB6C35" w:rsidRPr="00EB17FA" w:rsidRDefault="00AB6C35" w:rsidP="00EB17FA">
            <w:pPr>
              <w:jc w:val="both"/>
              <w:rPr>
                <w:rFonts w:ascii="Arial" w:hAnsi="Arial" w:cs="Arial"/>
                <w:sz w:val="20"/>
                <w:szCs w:val="20"/>
              </w:rPr>
            </w:pPr>
            <w:r w:rsidRPr="00EB17FA">
              <w:rPr>
                <w:rFonts w:ascii="Arial" w:hAnsi="Arial" w:cs="Arial"/>
                <w:sz w:val="20"/>
                <w:szCs w:val="20"/>
              </w:rPr>
              <w:t xml:space="preserve">Visualización y descarga de documentos generados por los módulos del sistema incluyendo mecanismos de verificación digital cuando aplique (Firma Electrónica) </w:t>
            </w:r>
            <w:r w:rsidRPr="00EB17FA">
              <w:rPr>
                <w:rFonts w:ascii="Arial" w:hAnsi="Arial" w:cs="Arial"/>
                <w:color w:val="000000"/>
                <w:sz w:val="20"/>
                <w:szCs w:val="20"/>
                <w:lang w:eastAsia="es-EC"/>
              </w:rPr>
              <w:t>Vinculación al componente genérico institucional</w:t>
            </w:r>
            <w:r w:rsidRPr="00EB17FA">
              <w:rPr>
                <w:rFonts w:ascii="Arial" w:hAnsi="Arial" w:cs="Arial"/>
                <w:sz w:val="20"/>
                <w:szCs w:val="20"/>
                <w:lang w:eastAsia="es-EC"/>
              </w:rPr>
              <w:t xml:space="preserve"> “Generador de Documentos” y “Firma Electrónica” de la sección 8.1. Interoperabilidad.</w:t>
            </w:r>
          </w:p>
        </w:tc>
        <w:tc>
          <w:tcPr>
            <w:tcW w:w="975" w:type="dxa"/>
            <w:tcBorders>
              <w:top w:val="single" w:sz="4" w:space="0" w:color="auto"/>
              <w:left w:val="nil"/>
              <w:bottom w:val="single" w:sz="4" w:space="0" w:color="auto"/>
              <w:right w:val="single" w:sz="4" w:space="0" w:color="auto"/>
            </w:tcBorders>
            <w:shd w:val="clear" w:color="000000" w:fill="FFFFFF"/>
            <w:vAlign w:val="center"/>
          </w:tcPr>
          <w:p w14:paraId="7B907275"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034A76FA" w14:textId="77777777" w:rsidTr="00C7456D">
        <w:trPr>
          <w:trHeight w:val="552"/>
        </w:trPr>
        <w:tc>
          <w:tcPr>
            <w:tcW w:w="701" w:type="dxa"/>
            <w:tcBorders>
              <w:top w:val="single" w:sz="4" w:space="0" w:color="auto"/>
              <w:left w:val="single" w:sz="4" w:space="0" w:color="auto"/>
              <w:bottom w:val="single" w:sz="4" w:space="0" w:color="auto"/>
              <w:right w:val="single" w:sz="4" w:space="0" w:color="auto"/>
            </w:tcBorders>
            <w:shd w:val="clear" w:color="000000" w:fill="FFFFFF"/>
            <w:vAlign w:val="center"/>
          </w:tcPr>
          <w:p w14:paraId="32C6A9BA" w14:textId="77777777" w:rsidR="00AB6C35" w:rsidRPr="00EB17FA" w:rsidRDefault="00AB6C35" w:rsidP="00EB17FA">
            <w:pPr>
              <w:jc w:val="both"/>
              <w:rPr>
                <w:rFonts w:ascii="Arial" w:hAnsi="Arial" w:cs="Arial"/>
                <w:b/>
                <w:bCs/>
                <w:sz w:val="20"/>
                <w:szCs w:val="20"/>
                <w:lang w:eastAsia="es-EC"/>
              </w:rPr>
            </w:pPr>
            <w:bookmarkStart w:id="137" w:name="OLE_LINK234"/>
            <w:r w:rsidRPr="00EB17FA">
              <w:rPr>
                <w:rFonts w:ascii="Arial" w:hAnsi="Arial" w:cs="Arial"/>
                <w:b/>
                <w:bCs/>
                <w:sz w:val="20"/>
                <w:szCs w:val="20"/>
                <w:lang w:eastAsia="es-EC"/>
              </w:rPr>
              <w:t>6.10</w:t>
            </w:r>
          </w:p>
        </w:tc>
        <w:tc>
          <w:tcPr>
            <w:tcW w:w="5736" w:type="dxa"/>
            <w:tcBorders>
              <w:top w:val="single" w:sz="4" w:space="0" w:color="auto"/>
              <w:left w:val="nil"/>
              <w:bottom w:val="single" w:sz="4" w:space="0" w:color="auto"/>
              <w:right w:val="single" w:sz="4" w:space="0" w:color="auto"/>
            </w:tcBorders>
            <w:shd w:val="clear" w:color="000000" w:fill="FFFFFF"/>
            <w:vAlign w:val="center"/>
          </w:tcPr>
          <w:p w14:paraId="0A6A1DF7" w14:textId="77777777" w:rsidR="00AB6C35" w:rsidRPr="00EB17FA" w:rsidRDefault="00AB6C35" w:rsidP="00EB17FA">
            <w:pPr>
              <w:jc w:val="both"/>
              <w:rPr>
                <w:rFonts w:ascii="Arial" w:hAnsi="Arial" w:cs="Arial"/>
                <w:sz w:val="20"/>
                <w:szCs w:val="20"/>
                <w:lang w:eastAsia="es-EC"/>
              </w:rPr>
            </w:pPr>
            <w:bookmarkStart w:id="138" w:name="OLE_LINK304"/>
            <w:r w:rsidRPr="00EB17FA">
              <w:rPr>
                <w:rFonts w:ascii="Arial" w:hAnsi="Arial" w:cs="Arial"/>
                <w:sz w:val="20"/>
                <w:szCs w:val="20"/>
              </w:rPr>
              <w:t xml:space="preserve">Creación y administración de encuestas y/o formularios parametrizables vinculados </w:t>
            </w:r>
            <w:bookmarkEnd w:id="138"/>
            <w:r w:rsidRPr="00EB17FA">
              <w:rPr>
                <w:rFonts w:ascii="Arial" w:hAnsi="Arial" w:cs="Arial"/>
                <w:sz w:val="20"/>
                <w:szCs w:val="20"/>
              </w:rPr>
              <w:t xml:space="preserve">a procesos de talento humano </w:t>
            </w:r>
            <w:r w:rsidRPr="00EB17FA">
              <w:rPr>
                <w:rFonts w:ascii="Arial" w:hAnsi="Arial" w:cs="Arial"/>
                <w:color w:val="000000"/>
                <w:sz w:val="20"/>
                <w:szCs w:val="20"/>
                <w:lang w:eastAsia="es-EC"/>
              </w:rPr>
              <w:t>incluyendo criterios de evaluación y escalas de medición.</w:t>
            </w:r>
          </w:p>
        </w:tc>
        <w:tc>
          <w:tcPr>
            <w:tcW w:w="975" w:type="dxa"/>
            <w:tcBorders>
              <w:top w:val="single" w:sz="4" w:space="0" w:color="auto"/>
              <w:left w:val="nil"/>
              <w:bottom w:val="single" w:sz="4" w:space="0" w:color="auto"/>
              <w:right w:val="single" w:sz="4" w:space="0" w:color="auto"/>
            </w:tcBorders>
            <w:shd w:val="clear" w:color="000000" w:fill="FFFFFF"/>
            <w:vAlign w:val="center"/>
          </w:tcPr>
          <w:p w14:paraId="240C3498" w14:textId="77777777" w:rsidR="00AB6C35" w:rsidRPr="00EB17FA" w:rsidRDefault="00AB6C35" w:rsidP="00EB17FA">
            <w:pPr>
              <w:jc w:val="both"/>
              <w:rPr>
                <w:rFonts w:ascii="Arial" w:hAnsi="Arial" w:cs="Arial"/>
                <w:b/>
                <w:bCs/>
                <w:color w:val="000000"/>
                <w:sz w:val="20"/>
                <w:szCs w:val="20"/>
                <w:lang w:eastAsia="es-EC"/>
              </w:rPr>
            </w:pPr>
            <w:bookmarkStart w:id="139" w:name="OLE_LINK86"/>
            <w:r w:rsidRPr="00EB17FA">
              <w:rPr>
                <w:rFonts w:ascii="Arial" w:hAnsi="Arial" w:cs="Arial"/>
                <w:b/>
                <w:bCs/>
                <w:color w:val="000000"/>
                <w:sz w:val="20"/>
                <w:szCs w:val="20"/>
                <w:lang w:eastAsia="es-EC"/>
              </w:rPr>
              <w:t>X</w:t>
            </w:r>
            <w:bookmarkEnd w:id="139"/>
          </w:p>
        </w:tc>
      </w:tr>
      <w:bookmarkEnd w:id="137"/>
      <w:tr w:rsidR="00AB6C35" w:rsidRPr="00EB17FA" w14:paraId="026847E0" w14:textId="77777777" w:rsidTr="00C7456D">
        <w:trPr>
          <w:trHeight w:val="552"/>
        </w:trPr>
        <w:tc>
          <w:tcPr>
            <w:tcW w:w="701" w:type="dxa"/>
            <w:tcBorders>
              <w:top w:val="single" w:sz="4" w:space="0" w:color="auto"/>
              <w:left w:val="single" w:sz="4" w:space="0" w:color="auto"/>
              <w:bottom w:val="single" w:sz="4" w:space="0" w:color="auto"/>
              <w:right w:val="single" w:sz="4" w:space="0" w:color="auto"/>
            </w:tcBorders>
            <w:shd w:val="clear" w:color="000000" w:fill="FFFFFF"/>
            <w:vAlign w:val="center"/>
          </w:tcPr>
          <w:p w14:paraId="5AC2FA6F" w14:textId="77777777" w:rsidR="00AB6C35" w:rsidRPr="00EB17FA" w:rsidRDefault="00AB6C35" w:rsidP="00EB17FA">
            <w:pPr>
              <w:jc w:val="both"/>
              <w:rPr>
                <w:rFonts w:ascii="Arial" w:hAnsi="Arial" w:cs="Arial"/>
                <w:b/>
                <w:bCs/>
                <w:sz w:val="20"/>
                <w:szCs w:val="20"/>
                <w:lang w:eastAsia="es-EC"/>
              </w:rPr>
            </w:pPr>
            <w:r w:rsidRPr="00EB17FA">
              <w:rPr>
                <w:rFonts w:ascii="Arial" w:hAnsi="Arial" w:cs="Arial"/>
                <w:b/>
                <w:bCs/>
                <w:sz w:val="20"/>
                <w:szCs w:val="20"/>
                <w:lang w:eastAsia="es-EC"/>
              </w:rPr>
              <w:t>6.11</w:t>
            </w:r>
          </w:p>
        </w:tc>
        <w:tc>
          <w:tcPr>
            <w:tcW w:w="5736" w:type="dxa"/>
            <w:tcBorders>
              <w:top w:val="single" w:sz="4" w:space="0" w:color="auto"/>
              <w:left w:val="nil"/>
              <w:bottom w:val="single" w:sz="4" w:space="0" w:color="auto"/>
              <w:right w:val="single" w:sz="4" w:space="0" w:color="auto"/>
            </w:tcBorders>
            <w:shd w:val="clear" w:color="000000" w:fill="FFFFFF"/>
            <w:vAlign w:val="center"/>
          </w:tcPr>
          <w:p w14:paraId="050E5536" w14:textId="77777777" w:rsidR="00AB6C35" w:rsidRPr="00EB17FA" w:rsidRDefault="00AB6C35" w:rsidP="00EB17FA">
            <w:pPr>
              <w:jc w:val="both"/>
              <w:rPr>
                <w:rFonts w:ascii="Arial" w:hAnsi="Arial" w:cs="Arial"/>
                <w:sz w:val="20"/>
                <w:szCs w:val="20"/>
              </w:rPr>
            </w:pPr>
            <w:r w:rsidRPr="00EB17FA">
              <w:rPr>
                <w:rFonts w:ascii="Arial" w:hAnsi="Arial" w:cs="Arial"/>
                <w:sz w:val="20"/>
                <w:szCs w:val="20"/>
              </w:rPr>
              <w:t>Generación automática de resultados y reportes para análisis por parte de usuarios autorizados.</w:t>
            </w:r>
          </w:p>
        </w:tc>
        <w:tc>
          <w:tcPr>
            <w:tcW w:w="975" w:type="dxa"/>
            <w:tcBorders>
              <w:top w:val="single" w:sz="4" w:space="0" w:color="auto"/>
              <w:left w:val="nil"/>
              <w:bottom w:val="single" w:sz="4" w:space="0" w:color="auto"/>
              <w:right w:val="single" w:sz="4" w:space="0" w:color="auto"/>
            </w:tcBorders>
            <w:shd w:val="clear" w:color="000000" w:fill="FFFFFF"/>
            <w:vAlign w:val="center"/>
          </w:tcPr>
          <w:p w14:paraId="11E7BDC7"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6542ED4F" w14:textId="77777777" w:rsidTr="00C7456D">
        <w:trPr>
          <w:trHeight w:val="552"/>
        </w:trPr>
        <w:tc>
          <w:tcPr>
            <w:tcW w:w="701" w:type="dxa"/>
            <w:tcBorders>
              <w:top w:val="single" w:sz="4" w:space="0" w:color="auto"/>
              <w:left w:val="single" w:sz="4" w:space="0" w:color="auto"/>
              <w:bottom w:val="single" w:sz="4" w:space="0" w:color="auto"/>
              <w:right w:val="single" w:sz="4" w:space="0" w:color="auto"/>
            </w:tcBorders>
            <w:shd w:val="clear" w:color="000000" w:fill="FFFFFF"/>
            <w:vAlign w:val="center"/>
          </w:tcPr>
          <w:p w14:paraId="759A01E9" w14:textId="77777777" w:rsidR="00AB6C35" w:rsidRPr="00EB17FA" w:rsidRDefault="00AB6C35" w:rsidP="00EB17FA">
            <w:pPr>
              <w:jc w:val="both"/>
              <w:rPr>
                <w:rFonts w:ascii="Arial" w:hAnsi="Arial" w:cs="Arial"/>
                <w:b/>
                <w:bCs/>
                <w:sz w:val="20"/>
                <w:szCs w:val="20"/>
                <w:lang w:eastAsia="es-EC"/>
              </w:rPr>
            </w:pPr>
            <w:r w:rsidRPr="00EB17FA">
              <w:rPr>
                <w:rFonts w:ascii="Arial" w:hAnsi="Arial" w:cs="Arial"/>
                <w:b/>
                <w:bCs/>
                <w:sz w:val="20"/>
                <w:szCs w:val="20"/>
                <w:lang w:eastAsia="es-EC"/>
              </w:rPr>
              <w:t>6.12</w:t>
            </w:r>
          </w:p>
        </w:tc>
        <w:tc>
          <w:tcPr>
            <w:tcW w:w="5736" w:type="dxa"/>
            <w:tcBorders>
              <w:top w:val="single" w:sz="4" w:space="0" w:color="auto"/>
              <w:left w:val="nil"/>
              <w:bottom w:val="single" w:sz="4" w:space="0" w:color="auto"/>
              <w:right w:val="single" w:sz="4" w:space="0" w:color="auto"/>
            </w:tcBorders>
            <w:shd w:val="clear" w:color="000000" w:fill="FFFFFF"/>
            <w:vAlign w:val="center"/>
          </w:tcPr>
          <w:p w14:paraId="304847ED" w14:textId="77777777" w:rsidR="00AB6C35" w:rsidRPr="00EB17FA" w:rsidRDefault="00AB6C35" w:rsidP="00EB17FA">
            <w:pPr>
              <w:jc w:val="both"/>
              <w:rPr>
                <w:rFonts w:ascii="Arial" w:hAnsi="Arial" w:cs="Arial"/>
                <w:sz w:val="20"/>
                <w:szCs w:val="20"/>
              </w:rPr>
            </w:pPr>
            <w:r w:rsidRPr="00EB17FA">
              <w:rPr>
                <w:rFonts w:ascii="Arial" w:hAnsi="Arial" w:cs="Arial"/>
                <w:sz w:val="20"/>
                <w:szCs w:val="20"/>
              </w:rPr>
              <w:t>Carga de guías, instructivos y documentos institucionales relevantes de la gestión del TH.</w:t>
            </w:r>
          </w:p>
        </w:tc>
        <w:tc>
          <w:tcPr>
            <w:tcW w:w="975" w:type="dxa"/>
            <w:tcBorders>
              <w:top w:val="single" w:sz="4" w:space="0" w:color="auto"/>
              <w:left w:val="nil"/>
              <w:bottom w:val="single" w:sz="4" w:space="0" w:color="auto"/>
              <w:right w:val="single" w:sz="4" w:space="0" w:color="auto"/>
            </w:tcBorders>
            <w:shd w:val="clear" w:color="000000" w:fill="FFFFFF"/>
            <w:vAlign w:val="center"/>
          </w:tcPr>
          <w:p w14:paraId="5FFC1873"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731C9BC6" w14:textId="77777777" w:rsidTr="00C7456D">
        <w:trPr>
          <w:trHeight w:val="552"/>
        </w:trPr>
        <w:tc>
          <w:tcPr>
            <w:tcW w:w="701" w:type="dxa"/>
            <w:tcBorders>
              <w:top w:val="single" w:sz="4" w:space="0" w:color="auto"/>
              <w:left w:val="single" w:sz="4" w:space="0" w:color="auto"/>
              <w:bottom w:val="single" w:sz="4" w:space="0" w:color="auto"/>
              <w:right w:val="single" w:sz="4" w:space="0" w:color="auto"/>
            </w:tcBorders>
            <w:shd w:val="clear" w:color="000000" w:fill="FFFFFF"/>
            <w:vAlign w:val="center"/>
          </w:tcPr>
          <w:p w14:paraId="5396E15D" w14:textId="77777777" w:rsidR="00AB6C35" w:rsidRPr="00EB17FA" w:rsidRDefault="00AB6C35" w:rsidP="00EB17FA">
            <w:pPr>
              <w:jc w:val="both"/>
              <w:rPr>
                <w:rFonts w:ascii="Arial" w:hAnsi="Arial" w:cs="Arial"/>
                <w:b/>
                <w:bCs/>
                <w:sz w:val="20"/>
                <w:szCs w:val="20"/>
                <w:lang w:eastAsia="es-EC"/>
              </w:rPr>
            </w:pPr>
            <w:bookmarkStart w:id="140" w:name="OLE_LINK122"/>
            <w:r w:rsidRPr="00EB17FA">
              <w:rPr>
                <w:rFonts w:ascii="Arial" w:hAnsi="Arial" w:cs="Arial"/>
                <w:b/>
                <w:bCs/>
                <w:sz w:val="20"/>
                <w:szCs w:val="20"/>
                <w:lang w:eastAsia="es-EC"/>
              </w:rPr>
              <w:t>6.13</w:t>
            </w:r>
          </w:p>
        </w:tc>
        <w:tc>
          <w:tcPr>
            <w:tcW w:w="5736" w:type="dxa"/>
            <w:tcBorders>
              <w:top w:val="single" w:sz="4" w:space="0" w:color="auto"/>
              <w:left w:val="nil"/>
              <w:bottom w:val="single" w:sz="4" w:space="0" w:color="auto"/>
              <w:right w:val="single" w:sz="4" w:space="0" w:color="auto"/>
            </w:tcBorders>
            <w:shd w:val="clear" w:color="000000" w:fill="FFFFFF"/>
            <w:vAlign w:val="center"/>
          </w:tcPr>
          <w:p w14:paraId="5E509BAD" w14:textId="77777777" w:rsidR="00AB6C35" w:rsidRPr="00EB17FA" w:rsidRDefault="00AB6C35" w:rsidP="00EB17FA">
            <w:pPr>
              <w:jc w:val="both"/>
              <w:rPr>
                <w:rFonts w:ascii="Arial" w:hAnsi="Arial" w:cs="Arial"/>
                <w:sz w:val="20"/>
                <w:szCs w:val="20"/>
              </w:rPr>
            </w:pPr>
            <w:r w:rsidRPr="00EB17FA">
              <w:rPr>
                <w:rFonts w:ascii="Arial" w:hAnsi="Arial" w:cs="Arial"/>
                <w:sz w:val="20"/>
                <w:szCs w:val="20"/>
                <w:lang w:eastAsia="es-EC"/>
              </w:rPr>
              <w:t>Configuración de notificaciones relacionadas con eventos importantes.</w:t>
            </w:r>
            <w:r w:rsidRPr="00EB17FA">
              <w:rPr>
                <w:rFonts w:ascii="Arial" w:hAnsi="Arial" w:cs="Arial"/>
                <w:color w:val="000000"/>
                <w:sz w:val="20"/>
                <w:szCs w:val="20"/>
                <w:lang w:eastAsia="es-EC"/>
              </w:rPr>
              <w:t xml:space="preserve"> </w:t>
            </w:r>
            <w:bookmarkStart w:id="141" w:name="OLE_LINK250"/>
            <w:r w:rsidRPr="00EB17FA">
              <w:rPr>
                <w:rFonts w:ascii="Arial" w:hAnsi="Arial" w:cs="Arial"/>
                <w:color w:val="000000"/>
                <w:sz w:val="20"/>
                <w:szCs w:val="20"/>
                <w:lang w:eastAsia="es-EC"/>
              </w:rPr>
              <w:t>Vinculación al componente genérico institucional</w:t>
            </w:r>
            <w:r w:rsidRPr="00EB17FA">
              <w:rPr>
                <w:rFonts w:ascii="Arial" w:hAnsi="Arial" w:cs="Arial"/>
                <w:sz w:val="20"/>
                <w:szCs w:val="20"/>
                <w:lang w:eastAsia="es-EC"/>
              </w:rPr>
              <w:t xml:space="preserve"> “Alertas y Avisos” de la sección 8.1. Interoperabilidad.</w:t>
            </w:r>
            <w:bookmarkEnd w:id="141"/>
          </w:p>
        </w:tc>
        <w:tc>
          <w:tcPr>
            <w:tcW w:w="975" w:type="dxa"/>
            <w:tcBorders>
              <w:top w:val="single" w:sz="4" w:space="0" w:color="auto"/>
              <w:left w:val="nil"/>
              <w:bottom w:val="single" w:sz="4" w:space="0" w:color="auto"/>
              <w:right w:val="single" w:sz="4" w:space="0" w:color="auto"/>
            </w:tcBorders>
            <w:shd w:val="clear" w:color="000000" w:fill="FFFFFF"/>
            <w:vAlign w:val="center"/>
          </w:tcPr>
          <w:p w14:paraId="55713575"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483F832A" w14:textId="77777777" w:rsidTr="00C7456D">
        <w:trPr>
          <w:trHeight w:val="552"/>
        </w:trPr>
        <w:tc>
          <w:tcPr>
            <w:tcW w:w="701" w:type="dxa"/>
            <w:tcBorders>
              <w:top w:val="single" w:sz="4" w:space="0" w:color="auto"/>
              <w:left w:val="single" w:sz="4" w:space="0" w:color="auto"/>
              <w:bottom w:val="single" w:sz="4" w:space="0" w:color="auto"/>
              <w:right w:val="single" w:sz="4" w:space="0" w:color="auto"/>
            </w:tcBorders>
            <w:shd w:val="clear" w:color="000000" w:fill="FFFFFF"/>
            <w:vAlign w:val="center"/>
          </w:tcPr>
          <w:p w14:paraId="2B90E5B4" w14:textId="77777777" w:rsidR="00AB6C35" w:rsidRPr="00EB17FA" w:rsidRDefault="00AB6C35" w:rsidP="00EB17FA">
            <w:pPr>
              <w:jc w:val="both"/>
              <w:rPr>
                <w:rFonts w:ascii="Arial" w:hAnsi="Arial" w:cs="Arial"/>
                <w:b/>
                <w:bCs/>
                <w:sz w:val="20"/>
                <w:szCs w:val="20"/>
                <w:lang w:eastAsia="es-EC"/>
              </w:rPr>
            </w:pPr>
            <w:bookmarkStart w:id="142" w:name="OLE_LINK81"/>
            <w:r w:rsidRPr="00EB17FA">
              <w:rPr>
                <w:rFonts w:ascii="Arial" w:hAnsi="Arial" w:cs="Arial"/>
                <w:b/>
                <w:bCs/>
                <w:sz w:val="20"/>
                <w:szCs w:val="20"/>
                <w:lang w:eastAsia="es-EC"/>
              </w:rPr>
              <w:t>6.14</w:t>
            </w:r>
          </w:p>
        </w:tc>
        <w:tc>
          <w:tcPr>
            <w:tcW w:w="5736" w:type="dxa"/>
            <w:tcBorders>
              <w:top w:val="single" w:sz="4" w:space="0" w:color="auto"/>
              <w:left w:val="nil"/>
              <w:bottom w:val="single" w:sz="4" w:space="0" w:color="auto"/>
              <w:right w:val="single" w:sz="4" w:space="0" w:color="auto"/>
            </w:tcBorders>
            <w:shd w:val="clear" w:color="000000" w:fill="FFFFFF"/>
            <w:vAlign w:val="center"/>
          </w:tcPr>
          <w:p w14:paraId="70C8FE15" w14:textId="77777777" w:rsidR="00AB6C35" w:rsidRPr="00EB17FA" w:rsidRDefault="00AB6C35" w:rsidP="00EB17FA">
            <w:pPr>
              <w:jc w:val="both"/>
              <w:rPr>
                <w:rFonts w:ascii="Arial" w:hAnsi="Arial" w:cs="Arial"/>
                <w:sz w:val="20"/>
                <w:szCs w:val="20"/>
              </w:rPr>
            </w:pPr>
            <w:r w:rsidRPr="00EB17FA">
              <w:rPr>
                <w:rFonts w:ascii="Arial" w:hAnsi="Arial" w:cs="Arial"/>
                <w:sz w:val="20"/>
                <w:szCs w:val="20"/>
                <w:lang w:eastAsia="es-EC"/>
              </w:rPr>
              <w:t>Generación de certificados o reconocimientos conforme políticas institucionales</w:t>
            </w:r>
          </w:p>
        </w:tc>
        <w:tc>
          <w:tcPr>
            <w:tcW w:w="975" w:type="dxa"/>
            <w:tcBorders>
              <w:top w:val="single" w:sz="4" w:space="0" w:color="auto"/>
              <w:left w:val="nil"/>
              <w:bottom w:val="single" w:sz="4" w:space="0" w:color="auto"/>
              <w:right w:val="single" w:sz="4" w:space="0" w:color="auto"/>
            </w:tcBorders>
            <w:shd w:val="clear" w:color="000000" w:fill="FFFFFF"/>
            <w:vAlign w:val="center"/>
          </w:tcPr>
          <w:p w14:paraId="69C867B5"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bookmarkEnd w:id="140"/>
      <w:bookmarkEnd w:id="142"/>
      <w:tr w:rsidR="00AB6C35" w:rsidRPr="00EB17FA" w14:paraId="4CE5D557" w14:textId="77777777" w:rsidTr="00C7456D">
        <w:trPr>
          <w:trHeight w:val="552"/>
        </w:trPr>
        <w:tc>
          <w:tcPr>
            <w:tcW w:w="701" w:type="dxa"/>
            <w:tcBorders>
              <w:top w:val="single" w:sz="4" w:space="0" w:color="auto"/>
              <w:left w:val="single" w:sz="4" w:space="0" w:color="auto"/>
              <w:bottom w:val="single" w:sz="4" w:space="0" w:color="auto"/>
              <w:right w:val="single" w:sz="4" w:space="0" w:color="auto"/>
            </w:tcBorders>
            <w:shd w:val="clear" w:color="000000" w:fill="FFFFFF"/>
            <w:vAlign w:val="center"/>
          </w:tcPr>
          <w:p w14:paraId="4797B820" w14:textId="77777777" w:rsidR="00AB6C35" w:rsidRPr="00EB17FA" w:rsidRDefault="00AB6C35" w:rsidP="00EB17FA">
            <w:pPr>
              <w:jc w:val="both"/>
              <w:rPr>
                <w:rFonts w:ascii="Arial" w:hAnsi="Arial" w:cs="Arial"/>
                <w:b/>
                <w:bCs/>
                <w:sz w:val="20"/>
                <w:szCs w:val="20"/>
                <w:lang w:eastAsia="es-EC"/>
              </w:rPr>
            </w:pPr>
            <w:r w:rsidRPr="00EB17FA">
              <w:rPr>
                <w:rFonts w:ascii="Arial" w:hAnsi="Arial" w:cs="Arial"/>
                <w:b/>
                <w:bCs/>
                <w:sz w:val="20"/>
                <w:szCs w:val="20"/>
                <w:lang w:eastAsia="es-EC"/>
              </w:rPr>
              <w:t>6.15</w:t>
            </w:r>
          </w:p>
        </w:tc>
        <w:tc>
          <w:tcPr>
            <w:tcW w:w="5736" w:type="dxa"/>
            <w:tcBorders>
              <w:top w:val="single" w:sz="4" w:space="0" w:color="auto"/>
              <w:left w:val="nil"/>
              <w:bottom w:val="single" w:sz="4" w:space="0" w:color="auto"/>
              <w:right w:val="single" w:sz="4" w:space="0" w:color="auto"/>
            </w:tcBorders>
            <w:shd w:val="clear" w:color="000000" w:fill="FFFFFF"/>
            <w:vAlign w:val="center"/>
          </w:tcPr>
          <w:p w14:paraId="227F839C" w14:textId="77777777" w:rsidR="00AB6C35" w:rsidRPr="00EB17FA" w:rsidRDefault="00AB6C35" w:rsidP="00EB17FA">
            <w:pPr>
              <w:jc w:val="both"/>
              <w:rPr>
                <w:rFonts w:ascii="Arial" w:hAnsi="Arial" w:cs="Arial"/>
                <w:sz w:val="20"/>
                <w:szCs w:val="20"/>
              </w:rPr>
            </w:pPr>
            <w:r w:rsidRPr="00EB17FA">
              <w:rPr>
                <w:rFonts w:ascii="Arial" w:hAnsi="Arial" w:cs="Arial"/>
                <w:sz w:val="20"/>
                <w:szCs w:val="20"/>
                <w:lang w:eastAsia="es-EC"/>
              </w:rPr>
              <w:t>Carga, actualización y validación de documentos requeridos periódicamente al empleado.</w:t>
            </w:r>
          </w:p>
        </w:tc>
        <w:tc>
          <w:tcPr>
            <w:tcW w:w="975" w:type="dxa"/>
            <w:tcBorders>
              <w:top w:val="single" w:sz="4" w:space="0" w:color="auto"/>
              <w:left w:val="nil"/>
              <w:bottom w:val="single" w:sz="4" w:space="0" w:color="auto"/>
              <w:right w:val="single" w:sz="4" w:space="0" w:color="auto"/>
            </w:tcBorders>
            <w:shd w:val="clear" w:color="000000" w:fill="FFFFFF"/>
            <w:vAlign w:val="center"/>
          </w:tcPr>
          <w:p w14:paraId="10E8C54D" w14:textId="77777777" w:rsidR="00AB6C35" w:rsidRPr="00EB17FA" w:rsidRDefault="00AB6C35" w:rsidP="00EB17FA">
            <w:pPr>
              <w:jc w:val="both"/>
              <w:rPr>
                <w:rFonts w:ascii="Arial" w:hAnsi="Arial" w:cs="Arial"/>
                <w:b/>
                <w:bCs/>
                <w:color w:val="000000"/>
                <w:sz w:val="20"/>
                <w:szCs w:val="20"/>
                <w:lang w:eastAsia="es-EC"/>
              </w:rPr>
            </w:pPr>
            <w:bookmarkStart w:id="143" w:name="OLE_LINK87"/>
            <w:r w:rsidRPr="00EB17FA">
              <w:rPr>
                <w:rFonts w:ascii="Arial" w:hAnsi="Arial" w:cs="Arial"/>
                <w:b/>
                <w:bCs/>
                <w:color w:val="000000"/>
                <w:sz w:val="20"/>
                <w:szCs w:val="20"/>
                <w:lang w:eastAsia="es-EC"/>
              </w:rPr>
              <w:t>X</w:t>
            </w:r>
            <w:bookmarkEnd w:id="143"/>
          </w:p>
        </w:tc>
      </w:tr>
      <w:tr w:rsidR="00AB6C35" w:rsidRPr="00EB17FA" w14:paraId="0FAF8589" w14:textId="77777777" w:rsidTr="00C7456D">
        <w:trPr>
          <w:trHeight w:val="552"/>
        </w:trPr>
        <w:tc>
          <w:tcPr>
            <w:tcW w:w="701" w:type="dxa"/>
            <w:tcBorders>
              <w:top w:val="single" w:sz="4" w:space="0" w:color="auto"/>
              <w:left w:val="single" w:sz="4" w:space="0" w:color="auto"/>
              <w:bottom w:val="single" w:sz="4" w:space="0" w:color="auto"/>
              <w:right w:val="single" w:sz="4" w:space="0" w:color="auto"/>
            </w:tcBorders>
            <w:shd w:val="clear" w:color="000000" w:fill="FFFFFF"/>
            <w:vAlign w:val="center"/>
          </w:tcPr>
          <w:p w14:paraId="2836578E" w14:textId="77777777" w:rsidR="00AB6C35" w:rsidRPr="00EB17FA" w:rsidRDefault="00AB6C35" w:rsidP="00EB17FA">
            <w:pPr>
              <w:jc w:val="both"/>
              <w:rPr>
                <w:rFonts w:ascii="Arial" w:hAnsi="Arial" w:cs="Arial"/>
                <w:b/>
                <w:bCs/>
                <w:sz w:val="20"/>
                <w:szCs w:val="20"/>
                <w:lang w:eastAsia="es-EC"/>
              </w:rPr>
            </w:pPr>
            <w:r w:rsidRPr="00EB17FA">
              <w:rPr>
                <w:rFonts w:ascii="Arial" w:hAnsi="Arial" w:cs="Arial"/>
                <w:b/>
                <w:bCs/>
                <w:sz w:val="20"/>
                <w:szCs w:val="20"/>
                <w:lang w:eastAsia="es-EC"/>
              </w:rPr>
              <w:t>6.16</w:t>
            </w:r>
          </w:p>
        </w:tc>
        <w:tc>
          <w:tcPr>
            <w:tcW w:w="5736" w:type="dxa"/>
            <w:tcBorders>
              <w:top w:val="single" w:sz="4" w:space="0" w:color="auto"/>
              <w:left w:val="nil"/>
              <w:bottom w:val="single" w:sz="4" w:space="0" w:color="auto"/>
              <w:right w:val="single" w:sz="4" w:space="0" w:color="auto"/>
            </w:tcBorders>
            <w:shd w:val="clear" w:color="000000" w:fill="FFFFFF"/>
            <w:vAlign w:val="center"/>
          </w:tcPr>
          <w:p w14:paraId="47C99A1C" w14:textId="77777777" w:rsidR="00AB6C35" w:rsidRPr="00EB17FA" w:rsidRDefault="00AB6C35" w:rsidP="00EB17FA">
            <w:pPr>
              <w:jc w:val="both"/>
              <w:rPr>
                <w:rFonts w:ascii="Arial" w:hAnsi="Arial" w:cs="Arial"/>
                <w:sz w:val="20"/>
                <w:szCs w:val="20"/>
              </w:rPr>
            </w:pPr>
            <w:r w:rsidRPr="00EB17FA">
              <w:rPr>
                <w:rFonts w:ascii="Arial" w:hAnsi="Arial" w:cs="Arial"/>
                <w:sz w:val="20"/>
                <w:szCs w:val="20"/>
              </w:rPr>
              <w:t>Validación de documentos cargados por parte de los empleados.</w:t>
            </w:r>
          </w:p>
        </w:tc>
        <w:tc>
          <w:tcPr>
            <w:tcW w:w="975" w:type="dxa"/>
            <w:tcBorders>
              <w:top w:val="single" w:sz="4" w:space="0" w:color="auto"/>
              <w:left w:val="nil"/>
              <w:bottom w:val="single" w:sz="4" w:space="0" w:color="auto"/>
              <w:right w:val="single" w:sz="4" w:space="0" w:color="auto"/>
            </w:tcBorders>
            <w:shd w:val="clear" w:color="000000" w:fill="FFFFFF"/>
            <w:vAlign w:val="center"/>
          </w:tcPr>
          <w:p w14:paraId="1C29EE81"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25203827" w14:textId="77777777" w:rsidTr="00C7456D">
        <w:trPr>
          <w:trHeight w:val="552"/>
        </w:trPr>
        <w:tc>
          <w:tcPr>
            <w:tcW w:w="701" w:type="dxa"/>
            <w:tcBorders>
              <w:top w:val="single" w:sz="4" w:space="0" w:color="auto"/>
              <w:left w:val="single" w:sz="4" w:space="0" w:color="auto"/>
              <w:bottom w:val="single" w:sz="4" w:space="0" w:color="auto"/>
              <w:right w:val="single" w:sz="4" w:space="0" w:color="auto"/>
            </w:tcBorders>
            <w:shd w:val="clear" w:color="000000" w:fill="FFFFFF"/>
            <w:vAlign w:val="center"/>
          </w:tcPr>
          <w:p w14:paraId="5BA294DC" w14:textId="77777777" w:rsidR="00AB6C35" w:rsidRPr="00EB17FA" w:rsidRDefault="00AB6C35" w:rsidP="00EB17FA">
            <w:pPr>
              <w:jc w:val="both"/>
              <w:rPr>
                <w:rFonts w:ascii="Arial" w:hAnsi="Arial" w:cs="Arial"/>
                <w:b/>
                <w:bCs/>
                <w:sz w:val="20"/>
                <w:szCs w:val="20"/>
                <w:lang w:eastAsia="es-EC"/>
              </w:rPr>
            </w:pPr>
            <w:bookmarkStart w:id="144" w:name="OLE_LINK79"/>
            <w:r w:rsidRPr="00EB17FA">
              <w:rPr>
                <w:rFonts w:ascii="Arial" w:hAnsi="Arial" w:cs="Arial"/>
                <w:b/>
                <w:bCs/>
                <w:sz w:val="20"/>
                <w:szCs w:val="20"/>
                <w:lang w:eastAsia="es-EC"/>
              </w:rPr>
              <w:t>6.17</w:t>
            </w:r>
          </w:p>
        </w:tc>
        <w:tc>
          <w:tcPr>
            <w:tcW w:w="5736" w:type="dxa"/>
            <w:tcBorders>
              <w:top w:val="single" w:sz="4" w:space="0" w:color="auto"/>
              <w:left w:val="nil"/>
              <w:bottom w:val="single" w:sz="4" w:space="0" w:color="auto"/>
              <w:right w:val="single" w:sz="4" w:space="0" w:color="auto"/>
            </w:tcBorders>
            <w:shd w:val="clear" w:color="000000" w:fill="FFFFFF"/>
            <w:vAlign w:val="center"/>
          </w:tcPr>
          <w:p w14:paraId="0735AFB1" w14:textId="77777777" w:rsidR="00AB6C35" w:rsidRPr="00EB17FA" w:rsidRDefault="00AB6C35" w:rsidP="00EB17FA">
            <w:pPr>
              <w:jc w:val="both"/>
              <w:rPr>
                <w:rFonts w:ascii="Arial" w:hAnsi="Arial" w:cs="Arial"/>
                <w:sz w:val="20"/>
                <w:szCs w:val="20"/>
                <w:lang w:eastAsia="es-EC"/>
              </w:rPr>
            </w:pPr>
            <w:r w:rsidRPr="00EB17FA">
              <w:rPr>
                <w:rFonts w:ascii="Arial" w:hAnsi="Arial" w:cs="Arial"/>
                <w:sz w:val="20"/>
                <w:szCs w:val="20"/>
              </w:rPr>
              <w:t>Control de acceso por roles autorizados para consulta, descarga y aprobación de solicitudes.</w:t>
            </w:r>
          </w:p>
        </w:tc>
        <w:tc>
          <w:tcPr>
            <w:tcW w:w="975" w:type="dxa"/>
            <w:tcBorders>
              <w:top w:val="single" w:sz="4" w:space="0" w:color="auto"/>
              <w:left w:val="nil"/>
              <w:bottom w:val="single" w:sz="4" w:space="0" w:color="auto"/>
              <w:right w:val="single" w:sz="4" w:space="0" w:color="auto"/>
            </w:tcBorders>
            <w:shd w:val="clear" w:color="000000" w:fill="FFFFFF"/>
            <w:vAlign w:val="center"/>
          </w:tcPr>
          <w:p w14:paraId="31A1BEC4"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7617CDBA" w14:textId="77777777" w:rsidTr="00C7456D">
        <w:trPr>
          <w:trHeight w:val="552"/>
        </w:trPr>
        <w:tc>
          <w:tcPr>
            <w:tcW w:w="701" w:type="dxa"/>
            <w:tcBorders>
              <w:top w:val="single" w:sz="4" w:space="0" w:color="auto"/>
              <w:left w:val="single" w:sz="4" w:space="0" w:color="auto"/>
              <w:bottom w:val="single" w:sz="4" w:space="0" w:color="auto"/>
              <w:right w:val="single" w:sz="4" w:space="0" w:color="auto"/>
            </w:tcBorders>
            <w:shd w:val="clear" w:color="000000" w:fill="FFFFFF"/>
            <w:vAlign w:val="center"/>
          </w:tcPr>
          <w:p w14:paraId="6016E690" w14:textId="77777777" w:rsidR="00AB6C35" w:rsidRPr="00EB17FA" w:rsidRDefault="00AB6C35" w:rsidP="00EB17FA">
            <w:pPr>
              <w:jc w:val="both"/>
              <w:rPr>
                <w:rFonts w:ascii="Arial" w:hAnsi="Arial" w:cs="Arial"/>
                <w:b/>
                <w:bCs/>
                <w:sz w:val="20"/>
                <w:szCs w:val="20"/>
                <w:lang w:eastAsia="es-EC"/>
              </w:rPr>
            </w:pPr>
            <w:r w:rsidRPr="00EB17FA">
              <w:rPr>
                <w:rFonts w:ascii="Arial" w:hAnsi="Arial" w:cs="Arial"/>
                <w:b/>
                <w:bCs/>
                <w:sz w:val="20"/>
                <w:szCs w:val="20"/>
                <w:lang w:eastAsia="es-EC"/>
              </w:rPr>
              <w:t>6.18</w:t>
            </w:r>
          </w:p>
        </w:tc>
        <w:tc>
          <w:tcPr>
            <w:tcW w:w="5736" w:type="dxa"/>
            <w:tcBorders>
              <w:top w:val="single" w:sz="4" w:space="0" w:color="auto"/>
              <w:left w:val="nil"/>
              <w:bottom w:val="single" w:sz="4" w:space="0" w:color="auto"/>
              <w:right w:val="single" w:sz="4" w:space="0" w:color="auto"/>
            </w:tcBorders>
            <w:shd w:val="clear" w:color="000000" w:fill="FFFFFF"/>
            <w:vAlign w:val="center"/>
          </w:tcPr>
          <w:p w14:paraId="69981D91" w14:textId="77777777" w:rsidR="00AB6C35" w:rsidRPr="00EB17FA" w:rsidRDefault="00AB6C35" w:rsidP="00EB17FA">
            <w:pPr>
              <w:jc w:val="both"/>
              <w:rPr>
                <w:rFonts w:ascii="Arial" w:hAnsi="Arial" w:cs="Arial"/>
                <w:sz w:val="20"/>
                <w:szCs w:val="20"/>
                <w:lang w:eastAsia="es-EC"/>
              </w:rPr>
            </w:pPr>
            <w:r w:rsidRPr="00EB17FA">
              <w:rPr>
                <w:rFonts w:ascii="Arial" w:hAnsi="Arial" w:cs="Arial"/>
                <w:sz w:val="20"/>
                <w:szCs w:val="20"/>
              </w:rPr>
              <w:t>Trazabilidad completa de acciones realizadas en el módulo, incluyendo registros históricos y auditoría de modificaciones.</w:t>
            </w:r>
          </w:p>
        </w:tc>
        <w:tc>
          <w:tcPr>
            <w:tcW w:w="975" w:type="dxa"/>
            <w:tcBorders>
              <w:top w:val="single" w:sz="4" w:space="0" w:color="auto"/>
              <w:left w:val="nil"/>
              <w:bottom w:val="single" w:sz="4" w:space="0" w:color="auto"/>
              <w:right w:val="single" w:sz="4" w:space="0" w:color="auto"/>
            </w:tcBorders>
            <w:shd w:val="clear" w:color="000000" w:fill="FFFFFF"/>
            <w:vAlign w:val="center"/>
          </w:tcPr>
          <w:p w14:paraId="0BB33C2A"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5780F0B9" w14:textId="77777777" w:rsidTr="00C7456D">
        <w:trPr>
          <w:trHeight w:val="552"/>
        </w:trPr>
        <w:tc>
          <w:tcPr>
            <w:tcW w:w="701" w:type="dxa"/>
            <w:tcBorders>
              <w:top w:val="single" w:sz="4" w:space="0" w:color="auto"/>
              <w:left w:val="single" w:sz="4" w:space="0" w:color="auto"/>
              <w:bottom w:val="single" w:sz="4" w:space="0" w:color="auto"/>
              <w:right w:val="single" w:sz="4" w:space="0" w:color="auto"/>
            </w:tcBorders>
            <w:shd w:val="clear" w:color="000000" w:fill="FFFFFF"/>
            <w:vAlign w:val="center"/>
          </w:tcPr>
          <w:p w14:paraId="0A3C5ACD" w14:textId="77777777" w:rsidR="00AB6C35" w:rsidRPr="00EB17FA" w:rsidRDefault="00AB6C35" w:rsidP="00EB17FA">
            <w:pPr>
              <w:jc w:val="both"/>
              <w:rPr>
                <w:rFonts w:ascii="Arial" w:hAnsi="Arial" w:cs="Arial"/>
                <w:b/>
                <w:bCs/>
                <w:sz w:val="20"/>
                <w:szCs w:val="20"/>
                <w:lang w:eastAsia="es-EC"/>
              </w:rPr>
            </w:pPr>
            <w:bookmarkStart w:id="145" w:name="OLE_LINK80"/>
            <w:bookmarkEnd w:id="144"/>
            <w:r w:rsidRPr="00EB17FA">
              <w:rPr>
                <w:rFonts w:ascii="Arial" w:hAnsi="Arial" w:cs="Arial"/>
                <w:b/>
                <w:bCs/>
                <w:sz w:val="20"/>
                <w:szCs w:val="20"/>
                <w:lang w:eastAsia="es-EC"/>
              </w:rPr>
              <w:t>6.19</w:t>
            </w:r>
          </w:p>
        </w:tc>
        <w:tc>
          <w:tcPr>
            <w:tcW w:w="5736" w:type="dxa"/>
            <w:tcBorders>
              <w:top w:val="single" w:sz="4" w:space="0" w:color="auto"/>
              <w:left w:val="nil"/>
              <w:bottom w:val="single" w:sz="4" w:space="0" w:color="auto"/>
              <w:right w:val="single" w:sz="4" w:space="0" w:color="auto"/>
            </w:tcBorders>
            <w:shd w:val="clear" w:color="000000" w:fill="FFFFFF"/>
            <w:vAlign w:val="center"/>
          </w:tcPr>
          <w:p w14:paraId="48741242" w14:textId="77777777" w:rsidR="00AB6C35" w:rsidRPr="00EB17FA" w:rsidRDefault="00AB6C35" w:rsidP="00EB17FA">
            <w:pPr>
              <w:jc w:val="both"/>
              <w:rPr>
                <w:rFonts w:ascii="Arial" w:hAnsi="Arial" w:cs="Arial"/>
                <w:sz w:val="20"/>
                <w:szCs w:val="20"/>
                <w:lang w:eastAsia="es-EC"/>
              </w:rPr>
            </w:pPr>
            <w:r w:rsidRPr="00EB17FA">
              <w:rPr>
                <w:rFonts w:ascii="Arial" w:hAnsi="Arial" w:cs="Arial"/>
                <w:sz w:val="20"/>
                <w:szCs w:val="20"/>
                <w:lang w:eastAsia="es-EC"/>
              </w:rPr>
              <w:t>Integración con módulos de talento humano y módulos institucionales que generan información actualizada en tiempo real (empleados, manual de puestos, movimientos de personal, nómina, control de asistencia, gestor documental, comunicación institucional entre otros).</w:t>
            </w:r>
          </w:p>
        </w:tc>
        <w:tc>
          <w:tcPr>
            <w:tcW w:w="975" w:type="dxa"/>
            <w:tcBorders>
              <w:top w:val="single" w:sz="4" w:space="0" w:color="auto"/>
              <w:left w:val="nil"/>
              <w:bottom w:val="single" w:sz="4" w:space="0" w:color="auto"/>
              <w:right w:val="single" w:sz="4" w:space="0" w:color="auto"/>
            </w:tcBorders>
            <w:shd w:val="clear" w:color="000000" w:fill="FFFFFF"/>
            <w:vAlign w:val="center"/>
          </w:tcPr>
          <w:p w14:paraId="27ED5920" w14:textId="77777777" w:rsidR="00AB6C35" w:rsidRPr="00EB17FA" w:rsidRDefault="00AB6C35" w:rsidP="00EB17FA">
            <w:pPr>
              <w:jc w:val="both"/>
              <w:rPr>
                <w:rFonts w:ascii="Arial" w:hAnsi="Arial" w:cs="Arial"/>
                <w:b/>
                <w:bCs/>
                <w:color w:val="000000"/>
                <w:sz w:val="20"/>
                <w:szCs w:val="20"/>
                <w:lang w:eastAsia="es-EC"/>
              </w:rPr>
            </w:pPr>
            <w:bookmarkStart w:id="146" w:name="OLE_LINK156"/>
            <w:r w:rsidRPr="00EB17FA">
              <w:rPr>
                <w:rFonts w:ascii="Arial" w:hAnsi="Arial" w:cs="Arial"/>
                <w:b/>
                <w:bCs/>
                <w:color w:val="000000"/>
                <w:sz w:val="20"/>
                <w:szCs w:val="20"/>
                <w:lang w:eastAsia="es-EC"/>
              </w:rPr>
              <w:t>X</w:t>
            </w:r>
            <w:bookmarkEnd w:id="146"/>
          </w:p>
        </w:tc>
      </w:tr>
      <w:tr w:rsidR="00AB6C35" w:rsidRPr="00EB17FA" w14:paraId="4A194D08" w14:textId="77777777" w:rsidTr="00C7456D">
        <w:trPr>
          <w:trHeight w:val="552"/>
        </w:trPr>
        <w:tc>
          <w:tcPr>
            <w:tcW w:w="701" w:type="dxa"/>
            <w:tcBorders>
              <w:top w:val="single" w:sz="4" w:space="0" w:color="auto"/>
              <w:left w:val="single" w:sz="4" w:space="0" w:color="auto"/>
              <w:bottom w:val="single" w:sz="4" w:space="0" w:color="auto"/>
              <w:right w:val="single" w:sz="4" w:space="0" w:color="auto"/>
            </w:tcBorders>
            <w:shd w:val="clear" w:color="000000" w:fill="FFFFFF"/>
            <w:vAlign w:val="center"/>
          </w:tcPr>
          <w:p w14:paraId="089FC9B8" w14:textId="77777777" w:rsidR="00AB6C35" w:rsidRPr="00EB17FA" w:rsidRDefault="00AB6C35" w:rsidP="00EB17FA">
            <w:pPr>
              <w:jc w:val="both"/>
              <w:rPr>
                <w:rFonts w:ascii="Arial" w:hAnsi="Arial" w:cs="Arial"/>
                <w:b/>
                <w:bCs/>
                <w:sz w:val="20"/>
                <w:szCs w:val="20"/>
                <w:lang w:eastAsia="es-EC"/>
              </w:rPr>
            </w:pPr>
            <w:r w:rsidRPr="00EB17FA">
              <w:rPr>
                <w:rFonts w:ascii="Arial" w:hAnsi="Arial" w:cs="Arial"/>
                <w:b/>
                <w:bCs/>
                <w:sz w:val="20"/>
                <w:szCs w:val="20"/>
                <w:lang w:eastAsia="es-EC"/>
              </w:rPr>
              <w:t>6.20</w:t>
            </w:r>
          </w:p>
        </w:tc>
        <w:tc>
          <w:tcPr>
            <w:tcW w:w="5736" w:type="dxa"/>
            <w:tcBorders>
              <w:top w:val="single" w:sz="4" w:space="0" w:color="auto"/>
              <w:left w:val="nil"/>
              <w:bottom w:val="single" w:sz="4" w:space="0" w:color="auto"/>
              <w:right w:val="single" w:sz="4" w:space="0" w:color="auto"/>
            </w:tcBorders>
            <w:shd w:val="clear" w:color="000000" w:fill="FFFFFF"/>
            <w:vAlign w:val="center"/>
          </w:tcPr>
          <w:p w14:paraId="750A4985" w14:textId="77777777" w:rsidR="00AB6C35" w:rsidRPr="00EB17FA" w:rsidRDefault="00AB6C35" w:rsidP="00EB17FA">
            <w:pPr>
              <w:jc w:val="both"/>
              <w:rPr>
                <w:rFonts w:ascii="Arial" w:hAnsi="Arial" w:cs="Arial"/>
                <w:sz w:val="20"/>
                <w:szCs w:val="20"/>
                <w:lang w:eastAsia="es-EC"/>
              </w:rPr>
            </w:pPr>
            <w:r w:rsidRPr="00EB17FA">
              <w:rPr>
                <w:rFonts w:ascii="Arial" w:hAnsi="Arial" w:cs="Arial"/>
                <w:sz w:val="20"/>
                <w:szCs w:val="20"/>
                <w:lang w:eastAsia="es-EC"/>
              </w:rPr>
              <w:t>Permitir registrar el mensaje de notificación de pausas activas</w:t>
            </w:r>
          </w:p>
        </w:tc>
        <w:tc>
          <w:tcPr>
            <w:tcW w:w="975" w:type="dxa"/>
            <w:tcBorders>
              <w:top w:val="single" w:sz="4" w:space="0" w:color="auto"/>
              <w:left w:val="nil"/>
              <w:bottom w:val="single" w:sz="4" w:space="0" w:color="auto"/>
              <w:right w:val="single" w:sz="4" w:space="0" w:color="auto"/>
            </w:tcBorders>
            <w:shd w:val="clear" w:color="000000" w:fill="FFFFFF"/>
            <w:vAlign w:val="center"/>
          </w:tcPr>
          <w:p w14:paraId="26B35D91"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73F0AE48" w14:textId="77777777" w:rsidTr="00C7456D">
        <w:trPr>
          <w:trHeight w:val="552"/>
        </w:trPr>
        <w:tc>
          <w:tcPr>
            <w:tcW w:w="701" w:type="dxa"/>
            <w:tcBorders>
              <w:top w:val="single" w:sz="4" w:space="0" w:color="auto"/>
              <w:left w:val="single" w:sz="4" w:space="0" w:color="auto"/>
              <w:bottom w:val="single" w:sz="4" w:space="0" w:color="auto"/>
              <w:right w:val="single" w:sz="4" w:space="0" w:color="auto"/>
            </w:tcBorders>
            <w:vAlign w:val="center"/>
          </w:tcPr>
          <w:p w14:paraId="47ACFF14" w14:textId="77777777" w:rsidR="00AB6C35" w:rsidRPr="00EB17FA" w:rsidRDefault="00AB6C35" w:rsidP="00EB17FA">
            <w:pPr>
              <w:jc w:val="both"/>
              <w:rPr>
                <w:rFonts w:ascii="Arial" w:hAnsi="Arial" w:cs="Arial"/>
                <w:b/>
                <w:bCs/>
                <w:sz w:val="20"/>
                <w:szCs w:val="20"/>
                <w:lang w:eastAsia="es-EC"/>
              </w:rPr>
            </w:pPr>
            <w:bookmarkStart w:id="147" w:name="OLE_LINK125"/>
            <w:bookmarkStart w:id="148" w:name="OLE_LINK230"/>
            <w:bookmarkEnd w:id="145"/>
            <w:r w:rsidRPr="00EB17FA">
              <w:rPr>
                <w:rFonts w:ascii="Arial" w:hAnsi="Arial" w:cs="Arial"/>
                <w:b/>
                <w:bCs/>
                <w:sz w:val="20"/>
                <w:szCs w:val="20"/>
                <w:lang w:eastAsia="es-EC"/>
              </w:rPr>
              <w:t>7</w:t>
            </w:r>
          </w:p>
        </w:tc>
        <w:tc>
          <w:tcPr>
            <w:tcW w:w="5736" w:type="dxa"/>
            <w:tcBorders>
              <w:top w:val="single" w:sz="4" w:space="0" w:color="auto"/>
              <w:left w:val="nil"/>
              <w:bottom w:val="single" w:sz="4" w:space="0" w:color="auto"/>
              <w:right w:val="single" w:sz="4" w:space="0" w:color="auto"/>
            </w:tcBorders>
            <w:vAlign w:val="center"/>
          </w:tcPr>
          <w:p w14:paraId="52C26D91" w14:textId="77777777" w:rsidR="00AB6C35" w:rsidRPr="00EB17FA" w:rsidRDefault="00AB6C35" w:rsidP="00EB17FA">
            <w:pPr>
              <w:jc w:val="both"/>
              <w:rPr>
                <w:rFonts w:ascii="Arial" w:hAnsi="Arial" w:cs="Arial"/>
                <w:b/>
                <w:bCs/>
                <w:sz w:val="20"/>
                <w:szCs w:val="20"/>
                <w:lang w:eastAsia="es-EC"/>
              </w:rPr>
            </w:pPr>
            <w:r w:rsidRPr="00EB17FA">
              <w:rPr>
                <w:rFonts w:ascii="Arial" w:hAnsi="Arial" w:cs="Arial"/>
                <w:b/>
                <w:bCs/>
                <w:sz w:val="20"/>
                <w:szCs w:val="20"/>
                <w:lang w:eastAsia="es-EC"/>
              </w:rPr>
              <w:t>Expediente Integral del Servidor</w:t>
            </w:r>
          </w:p>
        </w:tc>
        <w:tc>
          <w:tcPr>
            <w:tcW w:w="975" w:type="dxa"/>
            <w:tcBorders>
              <w:top w:val="single" w:sz="4" w:space="0" w:color="auto"/>
              <w:left w:val="nil"/>
              <w:bottom w:val="single" w:sz="4" w:space="0" w:color="auto"/>
              <w:right w:val="single" w:sz="4" w:space="0" w:color="auto"/>
            </w:tcBorders>
            <w:vAlign w:val="center"/>
          </w:tcPr>
          <w:p w14:paraId="07F24293" w14:textId="77777777" w:rsidR="00AB6C35" w:rsidRPr="00EB17FA" w:rsidRDefault="00AB6C35" w:rsidP="00EB17FA">
            <w:pPr>
              <w:jc w:val="both"/>
              <w:rPr>
                <w:rFonts w:ascii="Arial" w:hAnsi="Arial" w:cs="Arial"/>
                <w:b/>
                <w:bCs/>
                <w:sz w:val="20"/>
                <w:szCs w:val="20"/>
                <w:lang w:eastAsia="es-EC"/>
              </w:rPr>
            </w:pPr>
            <w:r w:rsidRPr="00EB17FA">
              <w:rPr>
                <w:rFonts w:ascii="Arial" w:hAnsi="Arial" w:cs="Arial"/>
                <w:b/>
                <w:bCs/>
                <w:sz w:val="20"/>
                <w:szCs w:val="20"/>
                <w:lang w:eastAsia="es-EC"/>
              </w:rPr>
              <w:t>Necesaria</w:t>
            </w:r>
          </w:p>
        </w:tc>
      </w:tr>
      <w:bookmarkEnd w:id="147"/>
      <w:tr w:rsidR="00AB6C35" w:rsidRPr="00EB17FA" w14:paraId="5A842C91" w14:textId="77777777" w:rsidTr="00C7456D">
        <w:trPr>
          <w:trHeight w:val="552"/>
        </w:trPr>
        <w:tc>
          <w:tcPr>
            <w:tcW w:w="701" w:type="dxa"/>
            <w:tcBorders>
              <w:top w:val="single" w:sz="4" w:space="0" w:color="auto"/>
              <w:left w:val="single" w:sz="4" w:space="0" w:color="auto"/>
              <w:bottom w:val="single" w:sz="4" w:space="0" w:color="auto"/>
              <w:right w:val="single" w:sz="4" w:space="0" w:color="auto"/>
            </w:tcBorders>
            <w:shd w:val="clear" w:color="000000" w:fill="FFFFFF"/>
            <w:vAlign w:val="center"/>
          </w:tcPr>
          <w:p w14:paraId="735AF8CA" w14:textId="77777777" w:rsidR="00AB6C35" w:rsidRPr="00EB17FA" w:rsidRDefault="00AB6C35" w:rsidP="00EB17FA">
            <w:pPr>
              <w:jc w:val="both"/>
              <w:rPr>
                <w:rFonts w:ascii="Arial" w:hAnsi="Arial" w:cs="Arial"/>
                <w:b/>
                <w:bCs/>
                <w:sz w:val="20"/>
                <w:szCs w:val="20"/>
                <w:lang w:eastAsia="es-EC"/>
              </w:rPr>
            </w:pPr>
            <w:r w:rsidRPr="00EB17FA">
              <w:rPr>
                <w:rFonts w:ascii="Arial" w:hAnsi="Arial" w:cs="Arial"/>
                <w:b/>
                <w:bCs/>
                <w:color w:val="000000"/>
                <w:sz w:val="20"/>
                <w:szCs w:val="20"/>
                <w:lang w:eastAsia="es-EC"/>
              </w:rPr>
              <w:t>7.1</w:t>
            </w:r>
          </w:p>
        </w:tc>
        <w:tc>
          <w:tcPr>
            <w:tcW w:w="5736" w:type="dxa"/>
            <w:tcBorders>
              <w:top w:val="single" w:sz="4" w:space="0" w:color="auto"/>
              <w:left w:val="nil"/>
              <w:bottom w:val="single" w:sz="4" w:space="0" w:color="auto"/>
              <w:right w:val="single" w:sz="4" w:space="0" w:color="auto"/>
            </w:tcBorders>
            <w:shd w:val="clear" w:color="000000" w:fill="FFFFFF"/>
            <w:vAlign w:val="center"/>
          </w:tcPr>
          <w:p w14:paraId="0407484F" w14:textId="77777777" w:rsidR="00AB6C35" w:rsidRPr="00EB17FA" w:rsidRDefault="00AB6C35" w:rsidP="00EB17FA">
            <w:pPr>
              <w:jc w:val="both"/>
              <w:rPr>
                <w:rFonts w:ascii="Arial" w:hAnsi="Arial" w:cs="Arial"/>
                <w:sz w:val="20"/>
                <w:szCs w:val="20"/>
                <w:lang w:eastAsia="es-EC"/>
              </w:rPr>
            </w:pPr>
            <w:r w:rsidRPr="00EB17FA">
              <w:rPr>
                <w:rFonts w:ascii="Arial" w:hAnsi="Arial" w:cs="Arial"/>
                <w:sz w:val="20"/>
                <w:szCs w:val="20"/>
              </w:rPr>
              <w:t xml:space="preserve">Definición y configuración de la documentación generada por los procesos, previo envío al expediente   del servidor, con vinculación automática o manual. </w:t>
            </w:r>
            <w:bookmarkStart w:id="149" w:name="OLE_LINK249"/>
            <w:r w:rsidRPr="00EB17FA">
              <w:rPr>
                <w:rFonts w:ascii="Arial" w:hAnsi="Arial" w:cs="Arial"/>
                <w:color w:val="000000"/>
                <w:sz w:val="20"/>
                <w:szCs w:val="20"/>
                <w:lang w:eastAsia="es-EC"/>
              </w:rPr>
              <w:t>Vinculación al componente institucional</w:t>
            </w:r>
            <w:r w:rsidRPr="00EB17FA">
              <w:rPr>
                <w:rFonts w:ascii="Arial" w:hAnsi="Arial" w:cs="Arial"/>
                <w:sz w:val="20"/>
                <w:szCs w:val="20"/>
                <w:lang w:eastAsia="es-EC"/>
              </w:rPr>
              <w:t xml:space="preserve"> “Gestor Documental” de la sección 8.1. Interoperabilidad.</w:t>
            </w:r>
            <w:bookmarkEnd w:id="149"/>
          </w:p>
        </w:tc>
        <w:tc>
          <w:tcPr>
            <w:tcW w:w="975" w:type="dxa"/>
            <w:tcBorders>
              <w:top w:val="single" w:sz="4" w:space="0" w:color="auto"/>
              <w:left w:val="nil"/>
              <w:bottom w:val="single" w:sz="4" w:space="0" w:color="auto"/>
              <w:right w:val="single" w:sz="4" w:space="0" w:color="auto"/>
            </w:tcBorders>
            <w:shd w:val="clear" w:color="000000" w:fill="FFFFFF"/>
            <w:vAlign w:val="center"/>
          </w:tcPr>
          <w:p w14:paraId="266DB9F8"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70E422EF" w14:textId="77777777" w:rsidTr="00C7456D">
        <w:trPr>
          <w:trHeight w:val="552"/>
        </w:trPr>
        <w:tc>
          <w:tcPr>
            <w:tcW w:w="701" w:type="dxa"/>
            <w:tcBorders>
              <w:top w:val="single" w:sz="4" w:space="0" w:color="auto"/>
              <w:left w:val="single" w:sz="4" w:space="0" w:color="auto"/>
              <w:bottom w:val="single" w:sz="4" w:space="0" w:color="auto"/>
              <w:right w:val="single" w:sz="4" w:space="0" w:color="auto"/>
            </w:tcBorders>
            <w:shd w:val="clear" w:color="000000" w:fill="FFFFFF"/>
            <w:vAlign w:val="center"/>
          </w:tcPr>
          <w:p w14:paraId="1BAEAFD6" w14:textId="77777777" w:rsidR="00AB6C35" w:rsidRPr="00EB17FA" w:rsidRDefault="00AB6C35" w:rsidP="00EB17FA">
            <w:pPr>
              <w:jc w:val="both"/>
              <w:rPr>
                <w:rFonts w:ascii="Arial" w:hAnsi="Arial" w:cs="Arial"/>
                <w:b/>
                <w:bCs/>
                <w:sz w:val="20"/>
                <w:szCs w:val="20"/>
                <w:lang w:eastAsia="es-EC"/>
              </w:rPr>
            </w:pPr>
            <w:r w:rsidRPr="00EB17FA">
              <w:rPr>
                <w:rFonts w:ascii="Arial" w:hAnsi="Arial" w:cs="Arial"/>
                <w:b/>
                <w:bCs/>
                <w:color w:val="000000"/>
                <w:sz w:val="20"/>
                <w:szCs w:val="20"/>
                <w:lang w:eastAsia="es-EC"/>
              </w:rPr>
              <w:t>7.2</w:t>
            </w:r>
          </w:p>
        </w:tc>
        <w:tc>
          <w:tcPr>
            <w:tcW w:w="5736" w:type="dxa"/>
            <w:tcBorders>
              <w:top w:val="single" w:sz="4" w:space="0" w:color="auto"/>
              <w:left w:val="nil"/>
              <w:bottom w:val="single" w:sz="4" w:space="0" w:color="auto"/>
              <w:right w:val="single" w:sz="4" w:space="0" w:color="auto"/>
            </w:tcBorders>
            <w:shd w:val="clear" w:color="000000" w:fill="FFFFFF"/>
            <w:vAlign w:val="center"/>
          </w:tcPr>
          <w:p w14:paraId="179C7392" w14:textId="77777777" w:rsidR="00AB6C35" w:rsidRPr="00EB17FA" w:rsidRDefault="00AB6C35" w:rsidP="00EB17FA">
            <w:pPr>
              <w:jc w:val="both"/>
              <w:rPr>
                <w:rFonts w:ascii="Arial" w:hAnsi="Arial" w:cs="Arial"/>
                <w:sz w:val="20"/>
                <w:szCs w:val="20"/>
              </w:rPr>
            </w:pPr>
            <w:r w:rsidRPr="00EB17FA">
              <w:rPr>
                <w:rFonts w:ascii="Arial" w:hAnsi="Arial" w:cs="Arial"/>
                <w:sz w:val="20"/>
                <w:szCs w:val="20"/>
              </w:rPr>
              <w:t xml:space="preserve">Integración obligatoria con el gestor documental institucional, conforme a la estructura y reglas de negocio definidas </w:t>
            </w:r>
            <w:proofErr w:type="gramStart"/>
            <w:r w:rsidRPr="00EB17FA">
              <w:rPr>
                <w:rFonts w:ascii="Arial" w:hAnsi="Arial" w:cs="Arial"/>
                <w:sz w:val="20"/>
                <w:szCs w:val="20"/>
              </w:rPr>
              <w:t>( por</w:t>
            </w:r>
            <w:proofErr w:type="gramEnd"/>
            <w:r w:rsidRPr="00EB17FA">
              <w:rPr>
                <w:rFonts w:ascii="Arial" w:hAnsi="Arial" w:cs="Arial"/>
                <w:sz w:val="20"/>
                <w:szCs w:val="20"/>
              </w:rPr>
              <w:t xml:space="preserve"> </w:t>
            </w:r>
            <w:proofErr w:type="gramStart"/>
            <w:r w:rsidRPr="00EB17FA">
              <w:rPr>
                <w:rFonts w:ascii="Arial" w:hAnsi="Arial" w:cs="Arial"/>
                <w:sz w:val="20"/>
                <w:szCs w:val="20"/>
              </w:rPr>
              <w:t>ejemplo</w:t>
            </w:r>
            <w:proofErr w:type="gramEnd"/>
            <w:r w:rsidRPr="00EB17FA">
              <w:rPr>
                <w:rFonts w:ascii="Arial" w:hAnsi="Arial" w:cs="Arial"/>
                <w:sz w:val="20"/>
                <w:szCs w:val="20"/>
              </w:rPr>
              <w:t xml:space="preserve"> carpetas por servidor o que se permita ordenar conforme la necesidad de TH) - </w:t>
            </w:r>
            <w:r w:rsidRPr="00EB17FA">
              <w:rPr>
                <w:rFonts w:ascii="Arial" w:hAnsi="Arial" w:cs="Arial"/>
                <w:color w:val="000000"/>
                <w:sz w:val="20"/>
                <w:szCs w:val="20"/>
                <w:lang w:eastAsia="es-EC"/>
              </w:rPr>
              <w:t>Vinculación al componente institucional</w:t>
            </w:r>
            <w:r w:rsidRPr="00EB17FA">
              <w:rPr>
                <w:rFonts w:ascii="Arial" w:hAnsi="Arial" w:cs="Arial"/>
                <w:sz w:val="20"/>
                <w:szCs w:val="20"/>
                <w:lang w:eastAsia="es-EC"/>
              </w:rPr>
              <w:t xml:space="preserve"> “Gestor Documental” de la sección 8.1. Interoperabilidad.</w:t>
            </w:r>
          </w:p>
        </w:tc>
        <w:tc>
          <w:tcPr>
            <w:tcW w:w="975" w:type="dxa"/>
            <w:tcBorders>
              <w:top w:val="single" w:sz="4" w:space="0" w:color="auto"/>
              <w:left w:val="nil"/>
              <w:bottom w:val="single" w:sz="4" w:space="0" w:color="auto"/>
              <w:right w:val="single" w:sz="4" w:space="0" w:color="auto"/>
            </w:tcBorders>
            <w:shd w:val="clear" w:color="000000" w:fill="FFFFFF"/>
            <w:vAlign w:val="center"/>
          </w:tcPr>
          <w:p w14:paraId="680A5ECF"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61BC67DA" w14:textId="77777777" w:rsidTr="00C7456D">
        <w:trPr>
          <w:trHeight w:val="552"/>
        </w:trPr>
        <w:tc>
          <w:tcPr>
            <w:tcW w:w="701" w:type="dxa"/>
            <w:tcBorders>
              <w:top w:val="single" w:sz="4" w:space="0" w:color="auto"/>
              <w:left w:val="single" w:sz="4" w:space="0" w:color="auto"/>
              <w:bottom w:val="single" w:sz="4" w:space="0" w:color="auto"/>
              <w:right w:val="single" w:sz="4" w:space="0" w:color="auto"/>
            </w:tcBorders>
            <w:shd w:val="clear" w:color="000000" w:fill="FFFFFF"/>
            <w:vAlign w:val="center"/>
          </w:tcPr>
          <w:p w14:paraId="7B1D0EB3" w14:textId="77777777" w:rsidR="00AB6C35" w:rsidRPr="00EB17FA" w:rsidRDefault="00AB6C35" w:rsidP="00EB17FA">
            <w:pPr>
              <w:jc w:val="both"/>
              <w:rPr>
                <w:rFonts w:ascii="Arial" w:hAnsi="Arial" w:cs="Arial"/>
                <w:b/>
                <w:bCs/>
                <w:sz w:val="20"/>
                <w:szCs w:val="20"/>
                <w:lang w:eastAsia="es-EC"/>
              </w:rPr>
            </w:pPr>
            <w:r w:rsidRPr="00EB17FA">
              <w:rPr>
                <w:rFonts w:ascii="Arial" w:hAnsi="Arial" w:cs="Arial"/>
                <w:b/>
                <w:bCs/>
                <w:color w:val="000000"/>
                <w:sz w:val="20"/>
                <w:szCs w:val="20"/>
                <w:lang w:eastAsia="es-EC"/>
              </w:rPr>
              <w:t>7.3</w:t>
            </w:r>
          </w:p>
        </w:tc>
        <w:tc>
          <w:tcPr>
            <w:tcW w:w="5736" w:type="dxa"/>
            <w:tcBorders>
              <w:top w:val="single" w:sz="4" w:space="0" w:color="auto"/>
              <w:left w:val="nil"/>
              <w:bottom w:val="single" w:sz="4" w:space="0" w:color="auto"/>
              <w:right w:val="single" w:sz="4" w:space="0" w:color="auto"/>
            </w:tcBorders>
            <w:shd w:val="clear" w:color="000000" w:fill="FFFFFF"/>
            <w:vAlign w:val="center"/>
          </w:tcPr>
          <w:p w14:paraId="24C9EE2D" w14:textId="77777777" w:rsidR="00AB6C35" w:rsidRPr="00EB17FA" w:rsidRDefault="00AB6C35" w:rsidP="00EB17FA">
            <w:pPr>
              <w:jc w:val="both"/>
              <w:rPr>
                <w:rFonts w:ascii="Arial" w:hAnsi="Arial" w:cs="Arial"/>
                <w:sz w:val="20"/>
                <w:szCs w:val="20"/>
                <w:lang w:eastAsia="es-EC"/>
              </w:rPr>
            </w:pPr>
            <w:r w:rsidRPr="00EB17FA">
              <w:rPr>
                <w:rFonts w:ascii="Arial" w:hAnsi="Arial" w:cs="Arial"/>
                <w:sz w:val="20"/>
                <w:szCs w:val="20"/>
              </w:rPr>
              <w:t xml:space="preserve">Consulta y visualización de documentos alojados en el gestor documental de forma integrada sin necesidad de cambiar de sistema. </w:t>
            </w:r>
            <w:r w:rsidRPr="00EB17FA">
              <w:rPr>
                <w:rFonts w:ascii="Arial" w:hAnsi="Arial" w:cs="Arial"/>
                <w:color w:val="000000"/>
                <w:sz w:val="20"/>
                <w:szCs w:val="20"/>
                <w:lang w:eastAsia="es-EC"/>
              </w:rPr>
              <w:t>Vinculación al componente institucional</w:t>
            </w:r>
            <w:r w:rsidRPr="00EB17FA">
              <w:rPr>
                <w:rFonts w:ascii="Arial" w:hAnsi="Arial" w:cs="Arial"/>
                <w:sz w:val="20"/>
                <w:szCs w:val="20"/>
                <w:lang w:eastAsia="es-EC"/>
              </w:rPr>
              <w:t xml:space="preserve"> “Gestor Documental” de la sección 8.1. Interoperabilidad.</w:t>
            </w:r>
          </w:p>
        </w:tc>
        <w:tc>
          <w:tcPr>
            <w:tcW w:w="975" w:type="dxa"/>
            <w:tcBorders>
              <w:top w:val="single" w:sz="4" w:space="0" w:color="auto"/>
              <w:left w:val="nil"/>
              <w:bottom w:val="single" w:sz="4" w:space="0" w:color="auto"/>
              <w:right w:val="single" w:sz="4" w:space="0" w:color="auto"/>
            </w:tcBorders>
            <w:shd w:val="clear" w:color="000000" w:fill="FFFFFF"/>
            <w:vAlign w:val="center"/>
          </w:tcPr>
          <w:p w14:paraId="71C305A4"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04718C30" w14:textId="77777777" w:rsidTr="00C7456D">
        <w:trPr>
          <w:trHeight w:val="552"/>
        </w:trPr>
        <w:tc>
          <w:tcPr>
            <w:tcW w:w="701" w:type="dxa"/>
            <w:tcBorders>
              <w:top w:val="single" w:sz="4" w:space="0" w:color="auto"/>
              <w:left w:val="single" w:sz="4" w:space="0" w:color="auto"/>
              <w:bottom w:val="single" w:sz="4" w:space="0" w:color="auto"/>
              <w:right w:val="single" w:sz="4" w:space="0" w:color="auto"/>
            </w:tcBorders>
            <w:shd w:val="clear" w:color="000000" w:fill="FFFFFF"/>
            <w:vAlign w:val="center"/>
          </w:tcPr>
          <w:p w14:paraId="13E8F907" w14:textId="77777777" w:rsidR="00AB6C35" w:rsidRPr="00EB17FA" w:rsidRDefault="00AB6C35" w:rsidP="00EB17FA">
            <w:pPr>
              <w:jc w:val="both"/>
              <w:rPr>
                <w:rFonts w:ascii="Arial" w:hAnsi="Arial" w:cs="Arial"/>
                <w:b/>
                <w:bCs/>
                <w:sz w:val="20"/>
                <w:szCs w:val="20"/>
                <w:lang w:eastAsia="es-EC"/>
              </w:rPr>
            </w:pPr>
            <w:r w:rsidRPr="00EB17FA">
              <w:rPr>
                <w:rFonts w:ascii="Arial" w:hAnsi="Arial" w:cs="Arial"/>
                <w:b/>
                <w:bCs/>
                <w:color w:val="000000"/>
                <w:sz w:val="20"/>
                <w:szCs w:val="20"/>
                <w:lang w:eastAsia="es-EC"/>
              </w:rPr>
              <w:t>7.4</w:t>
            </w:r>
          </w:p>
        </w:tc>
        <w:tc>
          <w:tcPr>
            <w:tcW w:w="5736" w:type="dxa"/>
            <w:tcBorders>
              <w:top w:val="single" w:sz="4" w:space="0" w:color="auto"/>
              <w:left w:val="nil"/>
              <w:bottom w:val="single" w:sz="4" w:space="0" w:color="auto"/>
              <w:right w:val="single" w:sz="4" w:space="0" w:color="auto"/>
            </w:tcBorders>
            <w:shd w:val="clear" w:color="000000" w:fill="FFFFFF"/>
            <w:vAlign w:val="center"/>
          </w:tcPr>
          <w:p w14:paraId="6BA64B6C" w14:textId="77777777" w:rsidR="00AB6C35" w:rsidRPr="00EB17FA" w:rsidRDefault="00AB6C35" w:rsidP="00EB17FA">
            <w:pPr>
              <w:jc w:val="both"/>
              <w:rPr>
                <w:rFonts w:ascii="Arial" w:hAnsi="Arial" w:cs="Arial"/>
                <w:sz w:val="20"/>
                <w:szCs w:val="20"/>
                <w:lang w:eastAsia="es-EC"/>
              </w:rPr>
            </w:pPr>
            <w:r w:rsidRPr="00EB17FA">
              <w:rPr>
                <w:rFonts w:ascii="Arial" w:hAnsi="Arial" w:cs="Arial"/>
                <w:sz w:val="20"/>
                <w:szCs w:val="20"/>
              </w:rPr>
              <w:t>Emisión de alertas a los actores responsables de los procesos para validación y aprobación de documentos dentro del sistema.</w:t>
            </w:r>
            <w:r w:rsidRPr="00EB17FA">
              <w:rPr>
                <w:rFonts w:ascii="Arial" w:hAnsi="Arial" w:cs="Arial"/>
                <w:color w:val="000000"/>
                <w:sz w:val="20"/>
                <w:szCs w:val="20"/>
                <w:lang w:eastAsia="es-EC"/>
              </w:rPr>
              <w:t xml:space="preserve"> Vinculación al componente genérico institucional</w:t>
            </w:r>
            <w:r w:rsidRPr="00EB17FA">
              <w:rPr>
                <w:rFonts w:ascii="Arial" w:hAnsi="Arial" w:cs="Arial"/>
                <w:sz w:val="20"/>
                <w:szCs w:val="20"/>
                <w:lang w:eastAsia="es-EC"/>
              </w:rPr>
              <w:t xml:space="preserve"> “Alertas y Avisos” de la sección 8.1. Interoperabilidad.</w:t>
            </w:r>
          </w:p>
        </w:tc>
        <w:tc>
          <w:tcPr>
            <w:tcW w:w="975" w:type="dxa"/>
            <w:tcBorders>
              <w:top w:val="single" w:sz="4" w:space="0" w:color="auto"/>
              <w:left w:val="nil"/>
              <w:bottom w:val="single" w:sz="4" w:space="0" w:color="auto"/>
              <w:right w:val="single" w:sz="4" w:space="0" w:color="auto"/>
            </w:tcBorders>
            <w:shd w:val="clear" w:color="000000" w:fill="FFFFFF"/>
            <w:vAlign w:val="center"/>
          </w:tcPr>
          <w:p w14:paraId="65A84BD1"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09988B4A" w14:textId="77777777" w:rsidTr="00C7456D">
        <w:trPr>
          <w:trHeight w:val="276"/>
        </w:trPr>
        <w:tc>
          <w:tcPr>
            <w:tcW w:w="701" w:type="dxa"/>
            <w:tcBorders>
              <w:top w:val="single" w:sz="4" w:space="0" w:color="auto"/>
              <w:left w:val="single" w:sz="4" w:space="0" w:color="auto"/>
              <w:bottom w:val="single" w:sz="4" w:space="0" w:color="auto"/>
              <w:right w:val="single" w:sz="4" w:space="0" w:color="auto"/>
            </w:tcBorders>
            <w:shd w:val="clear" w:color="auto" w:fill="FFFFFF"/>
            <w:vAlign w:val="center"/>
          </w:tcPr>
          <w:p w14:paraId="131BB933" w14:textId="77777777" w:rsidR="00AB6C35" w:rsidRPr="00EB17FA" w:rsidRDefault="00AB6C35" w:rsidP="00EB17FA">
            <w:pPr>
              <w:jc w:val="both"/>
              <w:rPr>
                <w:rFonts w:ascii="Arial" w:hAnsi="Arial" w:cs="Arial"/>
                <w:b/>
                <w:bCs/>
                <w:sz w:val="20"/>
                <w:szCs w:val="20"/>
                <w:lang w:eastAsia="es-EC"/>
              </w:rPr>
            </w:pPr>
            <w:r w:rsidRPr="00EB17FA">
              <w:rPr>
                <w:rFonts w:ascii="Arial" w:hAnsi="Arial" w:cs="Arial"/>
                <w:b/>
                <w:bCs/>
                <w:sz w:val="20"/>
                <w:szCs w:val="20"/>
                <w:lang w:eastAsia="es-EC"/>
              </w:rPr>
              <w:t>7.5</w:t>
            </w:r>
          </w:p>
        </w:tc>
        <w:tc>
          <w:tcPr>
            <w:tcW w:w="5736" w:type="dxa"/>
            <w:tcBorders>
              <w:top w:val="single" w:sz="4" w:space="0" w:color="auto"/>
              <w:left w:val="nil"/>
              <w:bottom w:val="single" w:sz="4" w:space="0" w:color="auto"/>
              <w:right w:val="single" w:sz="4" w:space="0" w:color="auto"/>
            </w:tcBorders>
            <w:shd w:val="clear" w:color="auto" w:fill="FFFFFF"/>
            <w:vAlign w:val="center"/>
          </w:tcPr>
          <w:p w14:paraId="299C9000" w14:textId="77777777" w:rsidR="00AB6C35" w:rsidRPr="00EB17FA" w:rsidRDefault="00AB6C35" w:rsidP="00EB17FA">
            <w:pPr>
              <w:jc w:val="both"/>
              <w:rPr>
                <w:rFonts w:ascii="Arial" w:hAnsi="Arial" w:cs="Arial"/>
                <w:b/>
                <w:bCs/>
                <w:sz w:val="20"/>
                <w:szCs w:val="20"/>
                <w:lang w:eastAsia="es-EC"/>
              </w:rPr>
            </w:pPr>
            <w:r w:rsidRPr="00EB17FA">
              <w:rPr>
                <w:rFonts w:ascii="Arial" w:hAnsi="Arial" w:cs="Arial"/>
                <w:color w:val="000000"/>
                <w:sz w:val="20"/>
                <w:szCs w:val="20"/>
                <w:lang w:eastAsia="es-EC"/>
              </w:rPr>
              <w:t>Trazabilidad completa de las acciones y cambios realizados en este módulo, incluyendo registro histórico, marcas de auditoría y validación de modificaciones.</w:t>
            </w:r>
          </w:p>
        </w:tc>
        <w:tc>
          <w:tcPr>
            <w:tcW w:w="975" w:type="dxa"/>
            <w:tcBorders>
              <w:top w:val="single" w:sz="4" w:space="0" w:color="auto"/>
              <w:left w:val="nil"/>
              <w:bottom w:val="single" w:sz="4" w:space="0" w:color="auto"/>
              <w:right w:val="single" w:sz="4" w:space="0" w:color="auto"/>
            </w:tcBorders>
            <w:shd w:val="clear" w:color="auto" w:fill="FFFFFF"/>
            <w:vAlign w:val="center"/>
          </w:tcPr>
          <w:p w14:paraId="764D2BDC" w14:textId="77777777" w:rsidR="00AB6C35" w:rsidRPr="00EB17FA" w:rsidRDefault="00AB6C35" w:rsidP="00EB17FA">
            <w:pPr>
              <w:jc w:val="both"/>
              <w:rPr>
                <w:rFonts w:ascii="Arial" w:hAnsi="Arial" w:cs="Arial"/>
                <w:b/>
                <w:bCs/>
                <w:color w:val="000000"/>
                <w:sz w:val="20"/>
                <w:szCs w:val="20"/>
                <w:lang w:eastAsia="es-EC"/>
              </w:rPr>
            </w:pPr>
            <w:bookmarkStart w:id="150" w:name="OLE_LINK120"/>
            <w:r w:rsidRPr="00EB17FA">
              <w:rPr>
                <w:rFonts w:ascii="Arial" w:hAnsi="Arial" w:cs="Arial"/>
                <w:b/>
                <w:bCs/>
                <w:color w:val="000000"/>
                <w:sz w:val="20"/>
                <w:szCs w:val="20"/>
                <w:lang w:eastAsia="es-EC"/>
              </w:rPr>
              <w:t>X</w:t>
            </w:r>
            <w:bookmarkEnd w:id="150"/>
          </w:p>
        </w:tc>
      </w:tr>
      <w:tr w:rsidR="00AB6C35" w:rsidRPr="00EB17FA" w14:paraId="7DDEE9C7" w14:textId="77777777" w:rsidTr="00C7456D">
        <w:trPr>
          <w:trHeight w:val="288"/>
        </w:trPr>
        <w:tc>
          <w:tcPr>
            <w:tcW w:w="701" w:type="dxa"/>
            <w:tcBorders>
              <w:top w:val="single" w:sz="4" w:space="0" w:color="auto"/>
              <w:left w:val="single" w:sz="4" w:space="0" w:color="auto"/>
              <w:bottom w:val="single" w:sz="4" w:space="0" w:color="auto"/>
              <w:right w:val="single" w:sz="4" w:space="0" w:color="auto"/>
            </w:tcBorders>
            <w:vAlign w:val="center"/>
          </w:tcPr>
          <w:p w14:paraId="3C244CCE" w14:textId="77777777" w:rsidR="00AB6C35" w:rsidRPr="00EB17FA" w:rsidRDefault="00AB6C35" w:rsidP="00EB17FA">
            <w:pPr>
              <w:jc w:val="both"/>
              <w:rPr>
                <w:rFonts w:ascii="Arial" w:hAnsi="Arial" w:cs="Arial"/>
                <w:b/>
                <w:bCs/>
                <w:color w:val="000000"/>
                <w:sz w:val="20"/>
                <w:szCs w:val="20"/>
                <w:lang w:eastAsia="es-EC"/>
              </w:rPr>
            </w:pPr>
            <w:bookmarkStart w:id="151" w:name="OLE_LINK131"/>
            <w:bookmarkStart w:id="152" w:name="OLE_LINK263"/>
            <w:bookmarkEnd w:id="148"/>
            <w:r w:rsidRPr="00EB17FA">
              <w:rPr>
                <w:rFonts w:ascii="Arial" w:hAnsi="Arial" w:cs="Arial"/>
                <w:b/>
                <w:bCs/>
                <w:color w:val="000000"/>
                <w:sz w:val="20"/>
                <w:szCs w:val="20"/>
                <w:lang w:eastAsia="es-EC"/>
              </w:rPr>
              <w:t>8</w:t>
            </w:r>
          </w:p>
          <w:p w14:paraId="57A35A25" w14:textId="77777777" w:rsidR="00AB6C35" w:rsidRPr="00EB17FA" w:rsidRDefault="00AB6C35" w:rsidP="00EB17FA">
            <w:pPr>
              <w:jc w:val="both"/>
              <w:rPr>
                <w:rFonts w:ascii="Arial" w:hAnsi="Arial" w:cs="Arial"/>
                <w:b/>
                <w:bCs/>
                <w:color w:val="000000"/>
                <w:sz w:val="20"/>
                <w:szCs w:val="20"/>
                <w:lang w:eastAsia="es-EC"/>
              </w:rPr>
            </w:pPr>
          </w:p>
        </w:tc>
        <w:tc>
          <w:tcPr>
            <w:tcW w:w="5736" w:type="dxa"/>
            <w:tcBorders>
              <w:top w:val="single" w:sz="4" w:space="0" w:color="auto"/>
              <w:left w:val="nil"/>
              <w:bottom w:val="single" w:sz="4" w:space="0" w:color="auto"/>
              <w:right w:val="single" w:sz="4" w:space="0" w:color="auto"/>
            </w:tcBorders>
            <w:noWrap/>
            <w:vAlign w:val="center"/>
          </w:tcPr>
          <w:p w14:paraId="30C61914"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sz w:val="20"/>
                <w:szCs w:val="20"/>
                <w:lang w:eastAsia="es-EC"/>
              </w:rPr>
              <w:t>Control de Asistencia</w:t>
            </w:r>
          </w:p>
        </w:tc>
        <w:tc>
          <w:tcPr>
            <w:tcW w:w="975" w:type="dxa"/>
            <w:tcBorders>
              <w:top w:val="single" w:sz="4" w:space="0" w:color="auto"/>
              <w:left w:val="nil"/>
              <w:bottom w:val="single" w:sz="4" w:space="0" w:color="auto"/>
              <w:right w:val="single" w:sz="4" w:space="0" w:color="auto"/>
            </w:tcBorders>
            <w:vAlign w:val="center"/>
          </w:tcPr>
          <w:p w14:paraId="3ABCF3BA"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sz w:val="20"/>
                <w:szCs w:val="20"/>
                <w:lang w:eastAsia="es-EC"/>
              </w:rPr>
              <w:t>Necesaria</w:t>
            </w:r>
          </w:p>
        </w:tc>
      </w:tr>
      <w:tr w:rsidR="00AB6C35" w:rsidRPr="00EB17FA" w14:paraId="6472B1DA" w14:textId="77777777" w:rsidTr="00C7456D">
        <w:trPr>
          <w:trHeight w:val="288"/>
        </w:trPr>
        <w:tc>
          <w:tcPr>
            <w:tcW w:w="701" w:type="dxa"/>
            <w:tcBorders>
              <w:top w:val="single" w:sz="4" w:space="0" w:color="auto"/>
              <w:left w:val="single" w:sz="4" w:space="0" w:color="auto"/>
              <w:bottom w:val="single" w:sz="4" w:space="0" w:color="auto"/>
              <w:right w:val="single" w:sz="4" w:space="0" w:color="auto"/>
            </w:tcBorders>
            <w:vAlign w:val="center"/>
          </w:tcPr>
          <w:p w14:paraId="6BBB74DF" w14:textId="77777777" w:rsidR="00AB6C35" w:rsidRPr="00EB17FA" w:rsidRDefault="00AB6C35" w:rsidP="00EB17FA">
            <w:pPr>
              <w:jc w:val="both"/>
              <w:rPr>
                <w:rFonts w:ascii="Arial" w:hAnsi="Arial" w:cs="Arial"/>
                <w:b/>
                <w:bCs/>
                <w:color w:val="000000"/>
                <w:sz w:val="20"/>
                <w:szCs w:val="20"/>
                <w:lang w:eastAsia="es-EC"/>
              </w:rPr>
            </w:pPr>
            <w:bookmarkStart w:id="153" w:name="OLE_LINK175"/>
            <w:bookmarkEnd w:id="151"/>
            <w:bookmarkEnd w:id="152"/>
            <w:r w:rsidRPr="00EB17FA">
              <w:rPr>
                <w:rFonts w:ascii="Arial" w:hAnsi="Arial" w:cs="Arial"/>
                <w:b/>
                <w:bCs/>
                <w:color w:val="000000"/>
                <w:sz w:val="20"/>
                <w:szCs w:val="20"/>
                <w:lang w:eastAsia="es-EC"/>
              </w:rPr>
              <w:t>8.1</w:t>
            </w:r>
          </w:p>
        </w:tc>
        <w:tc>
          <w:tcPr>
            <w:tcW w:w="5736" w:type="dxa"/>
            <w:tcBorders>
              <w:top w:val="single" w:sz="4" w:space="0" w:color="auto"/>
              <w:left w:val="nil"/>
              <w:bottom w:val="single" w:sz="4" w:space="0" w:color="auto"/>
              <w:right w:val="single" w:sz="4" w:space="0" w:color="auto"/>
            </w:tcBorders>
            <w:noWrap/>
            <w:vAlign w:val="center"/>
          </w:tcPr>
          <w:p w14:paraId="117F7957"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Registro de asistencia mediante relojes biométricos. (integración con biométricos institucionales)</w:t>
            </w:r>
          </w:p>
        </w:tc>
        <w:tc>
          <w:tcPr>
            <w:tcW w:w="975" w:type="dxa"/>
            <w:tcBorders>
              <w:top w:val="single" w:sz="4" w:space="0" w:color="auto"/>
              <w:left w:val="nil"/>
              <w:bottom w:val="single" w:sz="4" w:space="0" w:color="auto"/>
              <w:right w:val="single" w:sz="4" w:space="0" w:color="auto"/>
            </w:tcBorders>
          </w:tcPr>
          <w:p w14:paraId="625EA87D"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25F2CA6C" w14:textId="77777777" w:rsidTr="00C7456D">
        <w:trPr>
          <w:trHeight w:val="288"/>
        </w:trPr>
        <w:tc>
          <w:tcPr>
            <w:tcW w:w="701" w:type="dxa"/>
            <w:tcBorders>
              <w:top w:val="single" w:sz="4" w:space="0" w:color="auto"/>
              <w:left w:val="single" w:sz="4" w:space="0" w:color="auto"/>
              <w:bottom w:val="single" w:sz="4" w:space="0" w:color="auto"/>
              <w:right w:val="single" w:sz="4" w:space="0" w:color="auto"/>
            </w:tcBorders>
            <w:vAlign w:val="center"/>
          </w:tcPr>
          <w:p w14:paraId="1F1DEE5C"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8.2</w:t>
            </w:r>
          </w:p>
        </w:tc>
        <w:tc>
          <w:tcPr>
            <w:tcW w:w="5736" w:type="dxa"/>
            <w:tcBorders>
              <w:top w:val="single" w:sz="4" w:space="0" w:color="auto"/>
              <w:left w:val="nil"/>
              <w:bottom w:val="single" w:sz="4" w:space="0" w:color="auto"/>
              <w:right w:val="single" w:sz="4" w:space="0" w:color="auto"/>
            </w:tcBorders>
            <w:noWrap/>
            <w:vAlign w:val="center"/>
          </w:tcPr>
          <w:p w14:paraId="5A4E040E"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Gestión (crear, editar, eliminar) de permisos, licencias y vacaciones, incluyendo cualquier otro movimiento administrativo bajo regímenes de Código de Trabajo y LOSEP.</w:t>
            </w:r>
          </w:p>
        </w:tc>
        <w:tc>
          <w:tcPr>
            <w:tcW w:w="975" w:type="dxa"/>
            <w:tcBorders>
              <w:top w:val="single" w:sz="4" w:space="0" w:color="auto"/>
              <w:left w:val="nil"/>
              <w:bottom w:val="single" w:sz="4" w:space="0" w:color="auto"/>
              <w:right w:val="single" w:sz="4" w:space="0" w:color="auto"/>
            </w:tcBorders>
          </w:tcPr>
          <w:p w14:paraId="7DFE759C"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6C76E439" w14:textId="77777777" w:rsidTr="00C7456D">
        <w:trPr>
          <w:trHeight w:val="288"/>
        </w:trPr>
        <w:tc>
          <w:tcPr>
            <w:tcW w:w="701" w:type="dxa"/>
            <w:tcBorders>
              <w:top w:val="single" w:sz="4" w:space="0" w:color="auto"/>
              <w:left w:val="single" w:sz="4" w:space="0" w:color="auto"/>
              <w:bottom w:val="single" w:sz="4" w:space="0" w:color="auto"/>
              <w:right w:val="single" w:sz="4" w:space="0" w:color="auto"/>
            </w:tcBorders>
            <w:vAlign w:val="center"/>
          </w:tcPr>
          <w:p w14:paraId="6E4C68AC"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8.3</w:t>
            </w:r>
          </w:p>
        </w:tc>
        <w:tc>
          <w:tcPr>
            <w:tcW w:w="5736" w:type="dxa"/>
            <w:tcBorders>
              <w:top w:val="single" w:sz="4" w:space="0" w:color="auto"/>
              <w:left w:val="nil"/>
              <w:bottom w:val="single" w:sz="4" w:space="0" w:color="auto"/>
              <w:right w:val="single" w:sz="4" w:space="0" w:color="auto"/>
            </w:tcBorders>
            <w:noWrap/>
            <w:vAlign w:val="center"/>
          </w:tcPr>
          <w:p w14:paraId="04588DB7"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Registro de feriados institucionales.</w:t>
            </w:r>
          </w:p>
        </w:tc>
        <w:tc>
          <w:tcPr>
            <w:tcW w:w="975" w:type="dxa"/>
            <w:tcBorders>
              <w:top w:val="single" w:sz="4" w:space="0" w:color="auto"/>
              <w:left w:val="nil"/>
              <w:bottom w:val="single" w:sz="4" w:space="0" w:color="auto"/>
              <w:right w:val="single" w:sz="4" w:space="0" w:color="auto"/>
            </w:tcBorders>
          </w:tcPr>
          <w:p w14:paraId="54416971"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2CDD2521" w14:textId="77777777" w:rsidTr="00C7456D">
        <w:trPr>
          <w:trHeight w:val="288"/>
        </w:trPr>
        <w:tc>
          <w:tcPr>
            <w:tcW w:w="701" w:type="dxa"/>
            <w:tcBorders>
              <w:top w:val="single" w:sz="4" w:space="0" w:color="auto"/>
              <w:left w:val="single" w:sz="4" w:space="0" w:color="auto"/>
              <w:bottom w:val="single" w:sz="4" w:space="0" w:color="auto"/>
              <w:right w:val="single" w:sz="4" w:space="0" w:color="auto"/>
            </w:tcBorders>
            <w:vAlign w:val="center"/>
          </w:tcPr>
          <w:p w14:paraId="281E462F"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8.4</w:t>
            </w:r>
          </w:p>
        </w:tc>
        <w:tc>
          <w:tcPr>
            <w:tcW w:w="5736" w:type="dxa"/>
            <w:tcBorders>
              <w:top w:val="single" w:sz="4" w:space="0" w:color="auto"/>
              <w:left w:val="nil"/>
              <w:bottom w:val="single" w:sz="4" w:space="0" w:color="auto"/>
              <w:right w:val="single" w:sz="4" w:space="0" w:color="auto"/>
            </w:tcBorders>
            <w:noWrap/>
            <w:vAlign w:val="center"/>
          </w:tcPr>
          <w:p w14:paraId="2C774D12"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Administración (crear, editar, eliminar) de motivos de ausentismo y asignación de horarios (grupal o individual).</w:t>
            </w:r>
          </w:p>
        </w:tc>
        <w:tc>
          <w:tcPr>
            <w:tcW w:w="975" w:type="dxa"/>
            <w:tcBorders>
              <w:top w:val="single" w:sz="4" w:space="0" w:color="auto"/>
              <w:left w:val="nil"/>
              <w:bottom w:val="single" w:sz="4" w:space="0" w:color="auto"/>
              <w:right w:val="single" w:sz="4" w:space="0" w:color="auto"/>
            </w:tcBorders>
          </w:tcPr>
          <w:p w14:paraId="77D476C4"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05640542" w14:textId="77777777" w:rsidTr="00C7456D">
        <w:trPr>
          <w:trHeight w:val="288"/>
        </w:trPr>
        <w:tc>
          <w:tcPr>
            <w:tcW w:w="701" w:type="dxa"/>
            <w:tcBorders>
              <w:top w:val="single" w:sz="4" w:space="0" w:color="auto"/>
              <w:left w:val="single" w:sz="4" w:space="0" w:color="auto"/>
              <w:bottom w:val="single" w:sz="4" w:space="0" w:color="auto"/>
              <w:right w:val="single" w:sz="4" w:space="0" w:color="auto"/>
            </w:tcBorders>
            <w:vAlign w:val="center"/>
          </w:tcPr>
          <w:p w14:paraId="3AE63A6E"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8.5</w:t>
            </w:r>
          </w:p>
        </w:tc>
        <w:tc>
          <w:tcPr>
            <w:tcW w:w="5736" w:type="dxa"/>
            <w:tcBorders>
              <w:top w:val="single" w:sz="4" w:space="0" w:color="auto"/>
              <w:left w:val="nil"/>
              <w:bottom w:val="single" w:sz="4" w:space="0" w:color="auto"/>
              <w:right w:val="single" w:sz="4" w:space="0" w:color="auto"/>
            </w:tcBorders>
            <w:noWrap/>
            <w:vAlign w:val="center"/>
          </w:tcPr>
          <w:p w14:paraId="2D5C66D4"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Actualización automática de datos de direcciones, departamentos, unidades, cargos, tipos de nombramiento en función de la estructura posicional.</w:t>
            </w:r>
          </w:p>
        </w:tc>
        <w:tc>
          <w:tcPr>
            <w:tcW w:w="975" w:type="dxa"/>
            <w:tcBorders>
              <w:top w:val="single" w:sz="4" w:space="0" w:color="auto"/>
              <w:left w:val="nil"/>
              <w:bottom w:val="single" w:sz="4" w:space="0" w:color="auto"/>
              <w:right w:val="single" w:sz="4" w:space="0" w:color="auto"/>
            </w:tcBorders>
          </w:tcPr>
          <w:p w14:paraId="4CE196D3"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37A2F942" w14:textId="77777777" w:rsidTr="00C7456D">
        <w:trPr>
          <w:trHeight w:val="288"/>
        </w:trPr>
        <w:tc>
          <w:tcPr>
            <w:tcW w:w="701" w:type="dxa"/>
            <w:tcBorders>
              <w:top w:val="single" w:sz="4" w:space="0" w:color="auto"/>
              <w:left w:val="single" w:sz="4" w:space="0" w:color="auto"/>
              <w:bottom w:val="single" w:sz="4" w:space="0" w:color="auto"/>
              <w:right w:val="single" w:sz="4" w:space="0" w:color="auto"/>
            </w:tcBorders>
            <w:vAlign w:val="center"/>
          </w:tcPr>
          <w:p w14:paraId="692A57F7"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8.6</w:t>
            </w:r>
          </w:p>
        </w:tc>
        <w:tc>
          <w:tcPr>
            <w:tcW w:w="5736" w:type="dxa"/>
            <w:tcBorders>
              <w:top w:val="single" w:sz="4" w:space="0" w:color="auto"/>
              <w:left w:val="nil"/>
              <w:bottom w:val="single" w:sz="4" w:space="0" w:color="auto"/>
              <w:right w:val="single" w:sz="4" w:space="0" w:color="auto"/>
            </w:tcBorders>
            <w:noWrap/>
            <w:vAlign w:val="center"/>
          </w:tcPr>
          <w:p w14:paraId="187D9844"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Actualización automática de movimientos de responsables de unidad, servidores y trabajadores (encargos, subrogaciones, cambios administrativos) en función del distributivo de personal.</w:t>
            </w:r>
          </w:p>
        </w:tc>
        <w:tc>
          <w:tcPr>
            <w:tcW w:w="975" w:type="dxa"/>
            <w:tcBorders>
              <w:top w:val="single" w:sz="4" w:space="0" w:color="auto"/>
              <w:left w:val="nil"/>
              <w:bottom w:val="single" w:sz="4" w:space="0" w:color="auto"/>
              <w:right w:val="single" w:sz="4" w:space="0" w:color="auto"/>
            </w:tcBorders>
          </w:tcPr>
          <w:p w14:paraId="25473402"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5D2E06D7" w14:textId="77777777" w:rsidTr="00C7456D">
        <w:trPr>
          <w:trHeight w:val="288"/>
        </w:trPr>
        <w:tc>
          <w:tcPr>
            <w:tcW w:w="701" w:type="dxa"/>
            <w:tcBorders>
              <w:top w:val="single" w:sz="4" w:space="0" w:color="auto"/>
              <w:left w:val="single" w:sz="4" w:space="0" w:color="auto"/>
              <w:bottom w:val="single" w:sz="4" w:space="0" w:color="auto"/>
              <w:right w:val="single" w:sz="4" w:space="0" w:color="auto"/>
            </w:tcBorders>
            <w:vAlign w:val="center"/>
          </w:tcPr>
          <w:p w14:paraId="02412C3A"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8.7</w:t>
            </w:r>
          </w:p>
        </w:tc>
        <w:tc>
          <w:tcPr>
            <w:tcW w:w="5736" w:type="dxa"/>
            <w:tcBorders>
              <w:top w:val="single" w:sz="4" w:space="0" w:color="auto"/>
              <w:left w:val="nil"/>
              <w:bottom w:val="single" w:sz="4" w:space="0" w:color="auto"/>
              <w:right w:val="single" w:sz="4" w:space="0" w:color="auto"/>
            </w:tcBorders>
            <w:noWrap/>
            <w:vAlign w:val="center"/>
          </w:tcPr>
          <w:p w14:paraId="194A58FB"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Registro del campo de huella homologado con el registro de enrolamiento que administra el dispositivo de marcación.</w:t>
            </w:r>
          </w:p>
        </w:tc>
        <w:tc>
          <w:tcPr>
            <w:tcW w:w="975" w:type="dxa"/>
            <w:tcBorders>
              <w:top w:val="single" w:sz="4" w:space="0" w:color="auto"/>
              <w:left w:val="nil"/>
              <w:bottom w:val="single" w:sz="4" w:space="0" w:color="auto"/>
              <w:right w:val="single" w:sz="4" w:space="0" w:color="auto"/>
            </w:tcBorders>
          </w:tcPr>
          <w:p w14:paraId="54445998"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2EF6AC9A" w14:textId="77777777" w:rsidTr="00C7456D">
        <w:trPr>
          <w:trHeight w:val="288"/>
        </w:trPr>
        <w:tc>
          <w:tcPr>
            <w:tcW w:w="701" w:type="dxa"/>
            <w:tcBorders>
              <w:top w:val="single" w:sz="4" w:space="0" w:color="auto"/>
              <w:left w:val="single" w:sz="4" w:space="0" w:color="auto"/>
              <w:bottom w:val="single" w:sz="4" w:space="0" w:color="auto"/>
              <w:right w:val="single" w:sz="4" w:space="0" w:color="auto"/>
            </w:tcBorders>
            <w:vAlign w:val="center"/>
          </w:tcPr>
          <w:p w14:paraId="49C95227"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8.8</w:t>
            </w:r>
          </w:p>
        </w:tc>
        <w:tc>
          <w:tcPr>
            <w:tcW w:w="5736" w:type="dxa"/>
            <w:tcBorders>
              <w:top w:val="single" w:sz="4" w:space="0" w:color="auto"/>
              <w:left w:val="nil"/>
              <w:bottom w:val="single" w:sz="4" w:space="0" w:color="auto"/>
              <w:right w:val="single" w:sz="4" w:space="0" w:color="auto"/>
            </w:tcBorders>
            <w:noWrap/>
            <w:vAlign w:val="center"/>
          </w:tcPr>
          <w:p w14:paraId="4B617929" w14:textId="77777777" w:rsidR="00AB6C35" w:rsidRPr="00EB17FA" w:rsidDel="00450D08"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Vinculación de empleados con el distributivo de personal en línea (fecha de ingreso, jefatura, personal a cargo).</w:t>
            </w:r>
          </w:p>
        </w:tc>
        <w:tc>
          <w:tcPr>
            <w:tcW w:w="975" w:type="dxa"/>
            <w:tcBorders>
              <w:top w:val="single" w:sz="4" w:space="0" w:color="auto"/>
              <w:left w:val="nil"/>
              <w:bottom w:val="single" w:sz="4" w:space="0" w:color="auto"/>
              <w:right w:val="single" w:sz="4" w:space="0" w:color="auto"/>
            </w:tcBorders>
          </w:tcPr>
          <w:p w14:paraId="7571EF4F"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005B8EC7" w14:textId="77777777" w:rsidTr="00C7456D">
        <w:trPr>
          <w:trHeight w:val="288"/>
        </w:trPr>
        <w:tc>
          <w:tcPr>
            <w:tcW w:w="701" w:type="dxa"/>
            <w:tcBorders>
              <w:top w:val="single" w:sz="4" w:space="0" w:color="auto"/>
              <w:left w:val="single" w:sz="4" w:space="0" w:color="auto"/>
              <w:bottom w:val="single" w:sz="4" w:space="0" w:color="auto"/>
              <w:right w:val="single" w:sz="4" w:space="0" w:color="auto"/>
            </w:tcBorders>
            <w:vAlign w:val="center"/>
          </w:tcPr>
          <w:p w14:paraId="48485002"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8.9</w:t>
            </w:r>
          </w:p>
        </w:tc>
        <w:tc>
          <w:tcPr>
            <w:tcW w:w="5736" w:type="dxa"/>
            <w:tcBorders>
              <w:top w:val="single" w:sz="4" w:space="0" w:color="auto"/>
              <w:left w:val="nil"/>
              <w:bottom w:val="single" w:sz="4" w:space="0" w:color="auto"/>
              <w:right w:val="single" w:sz="4" w:space="0" w:color="auto"/>
            </w:tcBorders>
            <w:noWrap/>
            <w:vAlign w:val="center"/>
          </w:tcPr>
          <w:p w14:paraId="1932422F" w14:textId="77777777" w:rsidR="00AB6C35" w:rsidRPr="00EB17FA" w:rsidDel="00450D08"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Generación de acciones de personal de manera mensual por permisos, licencias, vacaciones u otros movimientos. Vinculación al componente genérico institucional</w:t>
            </w:r>
            <w:r w:rsidRPr="00EB17FA">
              <w:rPr>
                <w:rFonts w:ascii="Arial" w:hAnsi="Arial" w:cs="Arial"/>
                <w:sz w:val="20"/>
                <w:szCs w:val="20"/>
                <w:lang w:eastAsia="es-EC"/>
              </w:rPr>
              <w:t xml:space="preserve"> “Generador de Documentos” de la sección 8.1. Interoperabilidad.</w:t>
            </w:r>
          </w:p>
        </w:tc>
        <w:tc>
          <w:tcPr>
            <w:tcW w:w="975" w:type="dxa"/>
            <w:tcBorders>
              <w:top w:val="single" w:sz="4" w:space="0" w:color="auto"/>
              <w:left w:val="nil"/>
              <w:bottom w:val="single" w:sz="4" w:space="0" w:color="auto"/>
              <w:right w:val="single" w:sz="4" w:space="0" w:color="auto"/>
            </w:tcBorders>
          </w:tcPr>
          <w:p w14:paraId="3821B64E"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5B1D6B84" w14:textId="77777777" w:rsidTr="00C7456D">
        <w:trPr>
          <w:trHeight w:val="288"/>
        </w:trPr>
        <w:tc>
          <w:tcPr>
            <w:tcW w:w="701" w:type="dxa"/>
            <w:tcBorders>
              <w:top w:val="single" w:sz="4" w:space="0" w:color="auto"/>
              <w:left w:val="single" w:sz="4" w:space="0" w:color="auto"/>
              <w:bottom w:val="single" w:sz="4" w:space="0" w:color="auto"/>
              <w:right w:val="single" w:sz="4" w:space="0" w:color="auto"/>
            </w:tcBorders>
            <w:vAlign w:val="center"/>
          </w:tcPr>
          <w:p w14:paraId="538123DC"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8.10</w:t>
            </w:r>
          </w:p>
        </w:tc>
        <w:tc>
          <w:tcPr>
            <w:tcW w:w="5736" w:type="dxa"/>
            <w:tcBorders>
              <w:top w:val="single" w:sz="4" w:space="0" w:color="auto"/>
              <w:left w:val="nil"/>
              <w:bottom w:val="single" w:sz="4" w:space="0" w:color="auto"/>
              <w:right w:val="single" w:sz="4" w:space="0" w:color="auto"/>
            </w:tcBorders>
            <w:noWrap/>
            <w:vAlign w:val="center"/>
          </w:tcPr>
          <w:p w14:paraId="1C499846" w14:textId="77777777" w:rsidR="00AB6C35" w:rsidRPr="00EB17FA" w:rsidDel="00450D08"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Reportes parametrizables de asistencia por persona, unidad, permisos, licencias, vacaciones y acciones de personal.</w:t>
            </w:r>
          </w:p>
        </w:tc>
        <w:tc>
          <w:tcPr>
            <w:tcW w:w="975" w:type="dxa"/>
            <w:tcBorders>
              <w:top w:val="single" w:sz="4" w:space="0" w:color="auto"/>
              <w:left w:val="nil"/>
              <w:bottom w:val="single" w:sz="4" w:space="0" w:color="auto"/>
              <w:right w:val="single" w:sz="4" w:space="0" w:color="auto"/>
            </w:tcBorders>
          </w:tcPr>
          <w:p w14:paraId="4E638620"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71E8614C" w14:textId="77777777" w:rsidTr="00C7456D">
        <w:trPr>
          <w:trHeight w:val="288"/>
        </w:trPr>
        <w:tc>
          <w:tcPr>
            <w:tcW w:w="701" w:type="dxa"/>
            <w:tcBorders>
              <w:top w:val="single" w:sz="4" w:space="0" w:color="auto"/>
              <w:left w:val="single" w:sz="4" w:space="0" w:color="auto"/>
              <w:bottom w:val="single" w:sz="4" w:space="0" w:color="auto"/>
              <w:right w:val="single" w:sz="4" w:space="0" w:color="auto"/>
            </w:tcBorders>
            <w:vAlign w:val="center"/>
          </w:tcPr>
          <w:p w14:paraId="12B28464"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8.11</w:t>
            </w:r>
          </w:p>
        </w:tc>
        <w:tc>
          <w:tcPr>
            <w:tcW w:w="5736" w:type="dxa"/>
            <w:tcBorders>
              <w:top w:val="single" w:sz="4" w:space="0" w:color="auto"/>
              <w:left w:val="nil"/>
              <w:bottom w:val="single" w:sz="4" w:space="0" w:color="auto"/>
              <w:right w:val="single" w:sz="4" w:space="0" w:color="auto"/>
            </w:tcBorders>
            <w:noWrap/>
            <w:vAlign w:val="center"/>
          </w:tcPr>
          <w:p w14:paraId="658DB735"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Carga de documentos de respaldo para permisos y licencias.</w:t>
            </w:r>
          </w:p>
        </w:tc>
        <w:tc>
          <w:tcPr>
            <w:tcW w:w="975" w:type="dxa"/>
            <w:tcBorders>
              <w:top w:val="single" w:sz="4" w:space="0" w:color="auto"/>
              <w:left w:val="nil"/>
              <w:bottom w:val="single" w:sz="4" w:space="0" w:color="auto"/>
              <w:right w:val="single" w:sz="4" w:space="0" w:color="auto"/>
            </w:tcBorders>
          </w:tcPr>
          <w:p w14:paraId="08BA6604"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620D1934" w14:textId="77777777" w:rsidTr="00C7456D">
        <w:trPr>
          <w:trHeight w:val="288"/>
        </w:trPr>
        <w:tc>
          <w:tcPr>
            <w:tcW w:w="701" w:type="dxa"/>
            <w:tcBorders>
              <w:top w:val="single" w:sz="4" w:space="0" w:color="auto"/>
              <w:left w:val="single" w:sz="4" w:space="0" w:color="auto"/>
              <w:bottom w:val="single" w:sz="4" w:space="0" w:color="auto"/>
              <w:right w:val="single" w:sz="4" w:space="0" w:color="auto"/>
            </w:tcBorders>
            <w:vAlign w:val="center"/>
          </w:tcPr>
          <w:p w14:paraId="7AE98323"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8.12</w:t>
            </w:r>
          </w:p>
        </w:tc>
        <w:tc>
          <w:tcPr>
            <w:tcW w:w="5736" w:type="dxa"/>
            <w:tcBorders>
              <w:top w:val="single" w:sz="4" w:space="0" w:color="auto"/>
              <w:left w:val="nil"/>
              <w:bottom w:val="single" w:sz="4" w:space="0" w:color="auto"/>
              <w:right w:val="single" w:sz="4" w:space="0" w:color="auto"/>
            </w:tcBorders>
            <w:noWrap/>
            <w:vAlign w:val="center"/>
          </w:tcPr>
          <w:p w14:paraId="6B58D085" w14:textId="77777777" w:rsidR="00AB6C35" w:rsidRPr="00EB17FA" w:rsidDel="00450D08"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Reportes estadísticos parametrizables (ausentismos, atrasos, horas trabajadas, etc.).</w:t>
            </w:r>
          </w:p>
        </w:tc>
        <w:tc>
          <w:tcPr>
            <w:tcW w:w="975" w:type="dxa"/>
            <w:tcBorders>
              <w:top w:val="single" w:sz="4" w:space="0" w:color="auto"/>
              <w:left w:val="nil"/>
              <w:bottom w:val="single" w:sz="4" w:space="0" w:color="auto"/>
              <w:right w:val="single" w:sz="4" w:space="0" w:color="auto"/>
            </w:tcBorders>
          </w:tcPr>
          <w:p w14:paraId="4944736E"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6D96EB59" w14:textId="77777777" w:rsidTr="00C7456D">
        <w:trPr>
          <w:trHeight w:val="288"/>
        </w:trPr>
        <w:tc>
          <w:tcPr>
            <w:tcW w:w="701" w:type="dxa"/>
            <w:tcBorders>
              <w:top w:val="single" w:sz="4" w:space="0" w:color="auto"/>
              <w:left w:val="single" w:sz="4" w:space="0" w:color="auto"/>
              <w:bottom w:val="single" w:sz="4" w:space="0" w:color="auto"/>
              <w:right w:val="single" w:sz="4" w:space="0" w:color="auto"/>
            </w:tcBorders>
            <w:vAlign w:val="center"/>
          </w:tcPr>
          <w:p w14:paraId="2B8CBC5B"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8.13</w:t>
            </w:r>
          </w:p>
        </w:tc>
        <w:tc>
          <w:tcPr>
            <w:tcW w:w="5736" w:type="dxa"/>
            <w:tcBorders>
              <w:top w:val="single" w:sz="4" w:space="0" w:color="auto"/>
              <w:left w:val="nil"/>
              <w:bottom w:val="single" w:sz="4" w:space="0" w:color="auto"/>
              <w:right w:val="single" w:sz="4" w:space="0" w:color="auto"/>
            </w:tcBorders>
            <w:noWrap/>
            <w:vAlign w:val="center"/>
          </w:tcPr>
          <w:p w14:paraId="5122A814" w14:textId="77777777" w:rsidR="00AB6C35" w:rsidRPr="00EB17FA" w:rsidDel="00450D08"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Administración de planificación de vacaciones, incluyendo creación, edición, eliminación y replanificación.</w:t>
            </w:r>
          </w:p>
        </w:tc>
        <w:tc>
          <w:tcPr>
            <w:tcW w:w="975" w:type="dxa"/>
            <w:tcBorders>
              <w:top w:val="single" w:sz="4" w:space="0" w:color="auto"/>
              <w:left w:val="nil"/>
              <w:bottom w:val="single" w:sz="4" w:space="0" w:color="auto"/>
              <w:right w:val="single" w:sz="4" w:space="0" w:color="auto"/>
            </w:tcBorders>
          </w:tcPr>
          <w:p w14:paraId="3996E9DF"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49FD96D6" w14:textId="77777777" w:rsidTr="00C7456D">
        <w:trPr>
          <w:trHeight w:val="288"/>
        </w:trPr>
        <w:tc>
          <w:tcPr>
            <w:tcW w:w="701" w:type="dxa"/>
            <w:tcBorders>
              <w:top w:val="single" w:sz="4" w:space="0" w:color="auto"/>
              <w:left w:val="single" w:sz="4" w:space="0" w:color="auto"/>
              <w:bottom w:val="single" w:sz="4" w:space="0" w:color="auto"/>
              <w:right w:val="single" w:sz="4" w:space="0" w:color="auto"/>
            </w:tcBorders>
            <w:vAlign w:val="center"/>
          </w:tcPr>
          <w:p w14:paraId="51CF9F48"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8.14</w:t>
            </w:r>
          </w:p>
        </w:tc>
        <w:tc>
          <w:tcPr>
            <w:tcW w:w="5736" w:type="dxa"/>
            <w:tcBorders>
              <w:top w:val="single" w:sz="4" w:space="0" w:color="auto"/>
              <w:left w:val="nil"/>
              <w:bottom w:val="single" w:sz="4" w:space="0" w:color="auto"/>
              <w:right w:val="single" w:sz="4" w:space="0" w:color="auto"/>
            </w:tcBorders>
            <w:noWrap/>
            <w:vAlign w:val="center"/>
          </w:tcPr>
          <w:p w14:paraId="251E6101" w14:textId="77777777" w:rsidR="00AB6C35" w:rsidRPr="00EB17FA" w:rsidDel="00450D08"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Planificación de vacaciones por servidor y unidad administrativa.</w:t>
            </w:r>
          </w:p>
        </w:tc>
        <w:tc>
          <w:tcPr>
            <w:tcW w:w="975" w:type="dxa"/>
            <w:tcBorders>
              <w:top w:val="single" w:sz="4" w:space="0" w:color="auto"/>
              <w:left w:val="nil"/>
              <w:bottom w:val="single" w:sz="4" w:space="0" w:color="auto"/>
              <w:right w:val="single" w:sz="4" w:space="0" w:color="auto"/>
            </w:tcBorders>
          </w:tcPr>
          <w:p w14:paraId="197C20A8"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3F793ACB" w14:textId="77777777" w:rsidTr="00C7456D">
        <w:trPr>
          <w:trHeight w:val="288"/>
        </w:trPr>
        <w:tc>
          <w:tcPr>
            <w:tcW w:w="701" w:type="dxa"/>
            <w:tcBorders>
              <w:top w:val="single" w:sz="4" w:space="0" w:color="auto"/>
              <w:left w:val="single" w:sz="4" w:space="0" w:color="auto"/>
              <w:bottom w:val="single" w:sz="4" w:space="0" w:color="auto"/>
              <w:right w:val="single" w:sz="4" w:space="0" w:color="auto"/>
            </w:tcBorders>
            <w:vAlign w:val="center"/>
          </w:tcPr>
          <w:p w14:paraId="2090665D"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8.15</w:t>
            </w:r>
          </w:p>
        </w:tc>
        <w:tc>
          <w:tcPr>
            <w:tcW w:w="5736" w:type="dxa"/>
            <w:tcBorders>
              <w:top w:val="single" w:sz="4" w:space="0" w:color="auto"/>
              <w:left w:val="nil"/>
              <w:bottom w:val="single" w:sz="4" w:space="0" w:color="auto"/>
              <w:right w:val="single" w:sz="4" w:space="0" w:color="auto"/>
            </w:tcBorders>
            <w:noWrap/>
            <w:vAlign w:val="center"/>
          </w:tcPr>
          <w:p w14:paraId="5EB3B05C" w14:textId="77777777" w:rsidR="00AB6C35" w:rsidRPr="00EB17FA" w:rsidDel="00450D08"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Funcionalidad para jefaturas: aprobación o rechazo de solicitudes de permisos, licencias, vacaciones y otros movimientos.</w:t>
            </w:r>
          </w:p>
        </w:tc>
        <w:tc>
          <w:tcPr>
            <w:tcW w:w="975" w:type="dxa"/>
            <w:tcBorders>
              <w:top w:val="single" w:sz="4" w:space="0" w:color="auto"/>
              <w:left w:val="nil"/>
              <w:bottom w:val="single" w:sz="4" w:space="0" w:color="auto"/>
              <w:right w:val="single" w:sz="4" w:space="0" w:color="auto"/>
            </w:tcBorders>
          </w:tcPr>
          <w:p w14:paraId="2E81AA91"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223BC616" w14:textId="77777777" w:rsidTr="00C7456D">
        <w:trPr>
          <w:trHeight w:val="288"/>
        </w:trPr>
        <w:tc>
          <w:tcPr>
            <w:tcW w:w="701" w:type="dxa"/>
            <w:tcBorders>
              <w:top w:val="single" w:sz="4" w:space="0" w:color="auto"/>
              <w:left w:val="single" w:sz="4" w:space="0" w:color="auto"/>
              <w:bottom w:val="single" w:sz="4" w:space="0" w:color="auto"/>
              <w:right w:val="single" w:sz="4" w:space="0" w:color="auto"/>
            </w:tcBorders>
            <w:vAlign w:val="center"/>
          </w:tcPr>
          <w:p w14:paraId="28D1477A"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8.16</w:t>
            </w:r>
          </w:p>
        </w:tc>
        <w:tc>
          <w:tcPr>
            <w:tcW w:w="5736" w:type="dxa"/>
            <w:tcBorders>
              <w:top w:val="single" w:sz="4" w:space="0" w:color="auto"/>
              <w:left w:val="nil"/>
              <w:bottom w:val="single" w:sz="4" w:space="0" w:color="auto"/>
              <w:right w:val="single" w:sz="4" w:space="0" w:color="auto"/>
            </w:tcBorders>
            <w:noWrap/>
            <w:vAlign w:val="center"/>
          </w:tcPr>
          <w:p w14:paraId="7FAFE2F7" w14:textId="77777777" w:rsidR="00AB6C35" w:rsidRPr="00EB17FA" w:rsidDel="00450D08"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Administración de modalidad de teletrabajo, registro de asistencia, registro de actividades en formato establecido, así como la generación de reportes</w:t>
            </w:r>
          </w:p>
        </w:tc>
        <w:tc>
          <w:tcPr>
            <w:tcW w:w="975" w:type="dxa"/>
            <w:tcBorders>
              <w:top w:val="single" w:sz="4" w:space="0" w:color="auto"/>
              <w:left w:val="nil"/>
              <w:bottom w:val="single" w:sz="4" w:space="0" w:color="auto"/>
              <w:right w:val="single" w:sz="4" w:space="0" w:color="auto"/>
            </w:tcBorders>
          </w:tcPr>
          <w:p w14:paraId="19A32128"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213B1AFC" w14:textId="77777777" w:rsidTr="00C7456D">
        <w:trPr>
          <w:trHeight w:val="288"/>
        </w:trPr>
        <w:tc>
          <w:tcPr>
            <w:tcW w:w="701" w:type="dxa"/>
            <w:tcBorders>
              <w:top w:val="single" w:sz="4" w:space="0" w:color="auto"/>
              <w:left w:val="single" w:sz="4" w:space="0" w:color="auto"/>
              <w:bottom w:val="single" w:sz="4" w:space="0" w:color="auto"/>
              <w:right w:val="single" w:sz="4" w:space="0" w:color="auto"/>
            </w:tcBorders>
            <w:vAlign w:val="center"/>
          </w:tcPr>
          <w:p w14:paraId="6A2B0990"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8.17</w:t>
            </w:r>
          </w:p>
        </w:tc>
        <w:tc>
          <w:tcPr>
            <w:tcW w:w="5736" w:type="dxa"/>
            <w:tcBorders>
              <w:top w:val="single" w:sz="4" w:space="0" w:color="auto"/>
              <w:left w:val="nil"/>
              <w:bottom w:val="single" w:sz="4" w:space="0" w:color="auto"/>
              <w:right w:val="single" w:sz="4" w:space="0" w:color="auto"/>
            </w:tcBorders>
            <w:noWrap/>
            <w:vAlign w:val="center"/>
          </w:tcPr>
          <w:p w14:paraId="101AD5C6" w14:textId="77777777" w:rsidR="00AB6C35" w:rsidRPr="00EB17FA" w:rsidDel="00450D08"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Vinculación al componente genérico institucional</w:t>
            </w:r>
            <w:r w:rsidRPr="00EB17FA">
              <w:rPr>
                <w:rFonts w:ascii="Arial" w:hAnsi="Arial" w:cs="Arial"/>
                <w:sz w:val="20"/>
                <w:szCs w:val="20"/>
                <w:lang w:eastAsia="es-EC"/>
              </w:rPr>
              <w:t xml:space="preserve"> “Alertas y Avisos” de la sección 8.1. Interoperabilidad</w:t>
            </w:r>
            <w:r w:rsidRPr="00EB17FA">
              <w:rPr>
                <w:rFonts w:ascii="Arial" w:hAnsi="Arial" w:cs="Arial"/>
                <w:color w:val="000000"/>
                <w:sz w:val="20"/>
                <w:szCs w:val="20"/>
                <w:lang w:eastAsia="es-EC"/>
              </w:rPr>
              <w:t xml:space="preserve"> para alertas de asistencia, permisos y vacaciones.</w:t>
            </w:r>
          </w:p>
        </w:tc>
        <w:tc>
          <w:tcPr>
            <w:tcW w:w="975" w:type="dxa"/>
            <w:tcBorders>
              <w:top w:val="single" w:sz="4" w:space="0" w:color="auto"/>
              <w:left w:val="nil"/>
              <w:bottom w:val="single" w:sz="4" w:space="0" w:color="auto"/>
              <w:right w:val="single" w:sz="4" w:space="0" w:color="auto"/>
            </w:tcBorders>
          </w:tcPr>
          <w:p w14:paraId="7087B517"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bookmarkEnd w:id="153"/>
      <w:tr w:rsidR="00AB6C35" w:rsidRPr="00EB17FA" w14:paraId="3A060E5C" w14:textId="77777777" w:rsidTr="00C7456D">
        <w:trPr>
          <w:trHeight w:val="288"/>
        </w:trPr>
        <w:tc>
          <w:tcPr>
            <w:tcW w:w="701" w:type="dxa"/>
            <w:tcBorders>
              <w:top w:val="single" w:sz="4" w:space="0" w:color="auto"/>
              <w:left w:val="single" w:sz="4" w:space="0" w:color="auto"/>
              <w:bottom w:val="single" w:sz="4" w:space="0" w:color="auto"/>
              <w:right w:val="single" w:sz="4" w:space="0" w:color="auto"/>
            </w:tcBorders>
            <w:vAlign w:val="center"/>
          </w:tcPr>
          <w:p w14:paraId="7386F11D"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9</w:t>
            </w:r>
          </w:p>
        </w:tc>
        <w:tc>
          <w:tcPr>
            <w:tcW w:w="5736" w:type="dxa"/>
            <w:tcBorders>
              <w:top w:val="single" w:sz="4" w:space="0" w:color="auto"/>
              <w:left w:val="nil"/>
              <w:bottom w:val="single" w:sz="4" w:space="0" w:color="auto"/>
              <w:right w:val="single" w:sz="4" w:space="0" w:color="auto"/>
            </w:tcBorders>
            <w:noWrap/>
            <w:vAlign w:val="center"/>
          </w:tcPr>
          <w:p w14:paraId="1ADCCEE3"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Capacitación y Desarrollo del Talento Humano</w:t>
            </w:r>
          </w:p>
        </w:tc>
        <w:tc>
          <w:tcPr>
            <w:tcW w:w="975" w:type="dxa"/>
            <w:tcBorders>
              <w:top w:val="single" w:sz="4" w:space="0" w:color="auto"/>
              <w:left w:val="nil"/>
              <w:bottom w:val="single" w:sz="4" w:space="0" w:color="auto"/>
              <w:right w:val="single" w:sz="4" w:space="0" w:color="auto"/>
            </w:tcBorders>
            <w:vAlign w:val="center"/>
          </w:tcPr>
          <w:p w14:paraId="23F99CEE"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Necesaria</w:t>
            </w:r>
          </w:p>
        </w:tc>
      </w:tr>
      <w:tr w:rsidR="00AB6C35" w:rsidRPr="00EB17FA" w14:paraId="2A539E68" w14:textId="77777777" w:rsidTr="00C7456D">
        <w:trPr>
          <w:trHeight w:val="288"/>
        </w:trPr>
        <w:tc>
          <w:tcPr>
            <w:tcW w:w="701" w:type="dxa"/>
            <w:tcBorders>
              <w:top w:val="single" w:sz="4" w:space="0" w:color="auto"/>
              <w:left w:val="single" w:sz="4" w:space="0" w:color="auto"/>
              <w:bottom w:val="single" w:sz="4" w:space="0" w:color="auto"/>
              <w:right w:val="single" w:sz="4" w:space="0" w:color="auto"/>
            </w:tcBorders>
            <w:vAlign w:val="center"/>
          </w:tcPr>
          <w:p w14:paraId="1561A63B" w14:textId="77777777" w:rsidR="00AB6C35" w:rsidRPr="00EB17FA" w:rsidRDefault="00AB6C35" w:rsidP="00EB17FA">
            <w:pPr>
              <w:jc w:val="both"/>
              <w:rPr>
                <w:rFonts w:ascii="Arial" w:hAnsi="Arial" w:cs="Arial"/>
                <w:b/>
                <w:bCs/>
                <w:color w:val="000000"/>
                <w:sz w:val="20"/>
                <w:szCs w:val="20"/>
                <w:lang w:eastAsia="es-EC"/>
              </w:rPr>
            </w:pPr>
            <w:bookmarkStart w:id="154" w:name="OLE_LINK321"/>
            <w:bookmarkStart w:id="155" w:name="OLE_LINK296"/>
            <w:r w:rsidRPr="00EB17FA">
              <w:rPr>
                <w:rFonts w:ascii="Arial" w:hAnsi="Arial" w:cs="Arial"/>
                <w:b/>
                <w:bCs/>
                <w:color w:val="000000"/>
                <w:sz w:val="20"/>
                <w:szCs w:val="20"/>
                <w:lang w:eastAsia="es-EC"/>
              </w:rPr>
              <w:t>9.1</w:t>
            </w:r>
          </w:p>
        </w:tc>
        <w:tc>
          <w:tcPr>
            <w:tcW w:w="5736" w:type="dxa"/>
            <w:tcBorders>
              <w:top w:val="single" w:sz="4" w:space="0" w:color="auto"/>
              <w:left w:val="nil"/>
              <w:bottom w:val="single" w:sz="4" w:space="0" w:color="auto"/>
              <w:right w:val="single" w:sz="4" w:space="0" w:color="auto"/>
            </w:tcBorders>
            <w:noWrap/>
            <w:vAlign w:val="center"/>
          </w:tcPr>
          <w:p w14:paraId="5E32F1DC"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 xml:space="preserve">Registro, administración y </w:t>
            </w:r>
            <w:proofErr w:type="spellStart"/>
            <w:r w:rsidRPr="00EB17FA">
              <w:rPr>
                <w:rFonts w:ascii="Arial" w:hAnsi="Arial" w:cs="Arial"/>
                <w:color w:val="000000"/>
                <w:sz w:val="20"/>
                <w:szCs w:val="20"/>
                <w:lang w:eastAsia="es-EC"/>
              </w:rPr>
              <w:t>versionamiento</w:t>
            </w:r>
            <w:proofErr w:type="spellEnd"/>
            <w:r w:rsidRPr="00EB17FA">
              <w:rPr>
                <w:rFonts w:ascii="Arial" w:hAnsi="Arial" w:cs="Arial"/>
                <w:color w:val="000000"/>
                <w:sz w:val="20"/>
                <w:szCs w:val="20"/>
                <w:lang w:eastAsia="es-EC"/>
              </w:rPr>
              <w:t xml:space="preserve"> de mallas de programas, rutas de aprendizaje y catálogo institucional.</w:t>
            </w:r>
          </w:p>
        </w:tc>
        <w:tc>
          <w:tcPr>
            <w:tcW w:w="975" w:type="dxa"/>
            <w:tcBorders>
              <w:top w:val="single" w:sz="4" w:space="0" w:color="auto"/>
              <w:left w:val="nil"/>
              <w:bottom w:val="single" w:sz="4" w:space="0" w:color="auto"/>
              <w:right w:val="single" w:sz="4" w:space="0" w:color="auto"/>
            </w:tcBorders>
          </w:tcPr>
          <w:p w14:paraId="63756940"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26127A70" w14:textId="77777777" w:rsidTr="00C7456D">
        <w:trPr>
          <w:trHeight w:val="288"/>
        </w:trPr>
        <w:tc>
          <w:tcPr>
            <w:tcW w:w="701" w:type="dxa"/>
            <w:tcBorders>
              <w:top w:val="single" w:sz="4" w:space="0" w:color="auto"/>
              <w:left w:val="single" w:sz="4" w:space="0" w:color="auto"/>
              <w:bottom w:val="single" w:sz="4" w:space="0" w:color="auto"/>
              <w:right w:val="single" w:sz="4" w:space="0" w:color="auto"/>
            </w:tcBorders>
            <w:vAlign w:val="center"/>
          </w:tcPr>
          <w:p w14:paraId="64F0D3AC"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9.2</w:t>
            </w:r>
          </w:p>
        </w:tc>
        <w:tc>
          <w:tcPr>
            <w:tcW w:w="5736" w:type="dxa"/>
            <w:tcBorders>
              <w:top w:val="single" w:sz="4" w:space="0" w:color="auto"/>
              <w:left w:val="nil"/>
              <w:bottom w:val="single" w:sz="4" w:space="0" w:color="auto"/>
              <w:right w:val="single" w:sz="4" w:space="0" w:color="auto"/>
            </w:tcBorders>
            <w:noWrap/>
            <w:vAlign w:val="center"/>
          </w:tcPr>
          <w:p w14:paraId="05F549CD"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Importación, registro y gestión de los planes anuales de formación y capacitación generado en otros sistemas.</w:t>
            </w:r>
          </w:p>
        </w:tc>
        <w:tc>
          <w:tcPr>
            <w:tcW w:w="975" w:type="dxa"/>
            <w:tcBorders>
              <w:top w:val="single" w:sz="4" w:space="0" w:color="auto"/>
              <w:left w:val="nil"/>
              <w:bottom w:val="single" w:sz="4" w:space="0" w:color="auto"/>
              <w:right w:val="single" w:sz="4" w:space="0" w:color="auto"/>
            </w:tcBorders>
          </w:tcPr>
          <w:p w14:paraId="2E1CE88F"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2996EEAE" w14:textId="77777777" w:rsidTr="00C7456D">
        <w:trPr>
          <w:trHeight w:val="697"/>
        </w:trPr>
        <w:tc>
          <w:tcPr>
            <w:tcW w:w="701" w:type="dxa"/>
            <w:tcBorders>
              <w:top w:val="single" w:sz="4" w:space="0" w:color="auto"/>
              <w:left w:val="single" w:sz="4" w:space="0" w:color="auto"/>
              <w:bottom w:val="single" w:sz="4" w:space="0" w:color="auto"/>
              <w:right w:val="single" w:sz="4" w:space="0" w:color="auto"/>
            </w:tcBorders>
            <w:vAlign w:val="center"/>
          </w:tcPr>
          <w:p w14:paraId="2DEFCEEA" w14:textId="77777777" w:rsidR="00AB6C35" w:rsidRPr="00EB17FA" w:rsidRDefault="00AB6C35" w:rsidP="00EB17FA">
            <w:pPr>
              <w:jc w:val="both"/>
              <w:rPr>
                <w:rFonts w:ascii="Arial" w:hAnsi="Arial" w:cs="Arial"/>
                <w:b/>
                <w:bCs/>
                <w:color w:val="000000"/>
                <w:sz w:val="20"/>
                <w:szCs w:val="20"/>
                <w:lang w:eastAsia="es-EC"/>
              </w:rPr>
            </w:pPr>
            <w:bookmarkStart w:id="156" w:name="OLE_LINK322"/>
            <w:bookmarkEnd w:id="154"/>
            <w:r w:rsidRPr="00EB17FA">
              <w:rPr>
                <w:rFonts w:ascii="Arial" w:hAnsi="Arial" w:cs="Arial"/>
                <w:b/>
                <w:bCs/>
                <w:color w:val="000000"/>
                <w:sz w:val="20"/>
                <w:szCs w:val="20"/>
                <w:lang w:eastAsia="es-EC"/>
              </w:rPr>
              <w:t>9.3</w:t>
            </w:r>
          </w:p>
        </w:tc>
        <w:tc>
          <w:tcPr>
            <w:tcW w:w="5736" w:type="dxa"/>
            <w:tcBorders>
              <w:top w:val="single" w:sz="4" w:space="0" w:color="auto"/>
              <w:left w:val="nil"/>
              <w:bottom w:val="single" w:sz="4" w:space="0" w:color="auto"/>
              <w:right w:val="single" w:sz="4" w:space="0" w:color="auto"/>
            </w:tcBorders>
            <w:noWrap/>
            <w:vAlign w:val="center"/>
          </w:tcPr>
          <w:p w14:paraId="63E1B1A2"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Registro, administración y seguimiento de la ejecución de eventos de formación y capacitación planificados y no planificados.</w:t>
            </w:r>
          </w:p>
          <w:p w14:paraId="646890C1" w14:textId="77777777" w:rsidR="00AB6C35" w:rsidRPr="00EB17FA" w:rsidRDefault="00AB6C35" w:rsidP="00EB17FA">
            <w:pPr>
              <w:jc w:val="both"/>
              <w:rPr>
                <w:rFonts w:ascii="Arial" w:hAnsi="Arial" w:cs="Arial"/>
                <w:color w:val="000000"/>
                <w:sz w:val="20"/>
                <w:szCs w:val="20"/>
                <w:lang w:eastAsia="es-EC"/>
              </w:rPr>
            </w:pPr>
          </w:p>
        </w:tc>
        <w:tc>
          <w:tcPr>
            <w:tcW w:w="975" w:type="dxa"/>
            <w:tcBorders>
              <w:top w:val="single" w:sz="4" w:space="0" w:color="auto"/>
              <w:left w:val="nil"/>
              <w:bottom w:val="single" w:sz="4" w:space="0" w:color="auto"/>
              <w:right w:val="single" w:sz="4" w:space="0" w:color="auto"/>
            </w:tcBorders>
          </w:tcPr>
          <w:p w14:paraId="1A863473"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5E09D6D1" w14:textId="77777777" w:rsidTr="00C7456D">
        <w:trPr>
          <w:trHeight w:val="288"/>
        </w:trPr>
        <w:tc>
          <w:tcPr>
            <w:tcW w:w="701" w:type="dxa"/>
            <w:tcBorders>
              <w:top w:val="single" w:sz="4" w:space="0" w:color="auto"/>
              <w:left w:val="single" w:sz="4" w:space="0" w:color="auto"/>
              <w:bottom w:val="single" w:sz="4" w:space="0" w:color="auto"/>
              <w:right w:val="single" w:sz="4" w:space="0" w:color="auto"/>
            </w:tcBorders>
            <w:vAlign w:val="center"/>
          </w:tcPr>
          <w:p w14:paraId="1E4F46F4"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9.4</w:t>
            </w:r>
          </w:p>
        </w:tc>
        <w:tc>
          <w:tcPr>
            <w:tcW w:w="5736" w:type="dxa"/>
            <w:tcBorders>
              <w:top w:val="single" w:sz="4" w:space="0" w:color="auto"/>
              <w:left w:val="nil"/>
              <w:bottom w:val="single" w:sz="4" w:space="0" w:color="auto"/>
              <w:right w:val="single" w:sz="4" w:space="0" w:color="auto"/>
            </w:tcBorders>
            <w:noWrap/>
            <w:vAlign w:val="center"/>
          </w:tcPr>
          <w:p w14:paraId="6261CBE4"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 xml:space="preserve">Generación automática de certificaciones de ejecución de eventos de capacitación para servidores, facilitadores y </w:t>
            </w:r>
            <w:proofErr w:type="spellStart"/>
            <w:r w:rsidRPr="00EB17FA">
              <w:rPr>
                <w:rFonts w:ascii="Arial" w:hAnsi="Arial" w:cs="Arial"/>
                <w:color w:val="000000"/>
                <w:sz w:val="20"/>
                <w:szCs w:val="20"/>
                <w:lang w:eastAsia="es-EC"/>
              </w:rPr>
              <w:t>contenidistas</w:t>
            </w:r>
            <w:proofErr w:type="spellEnd"/>
            <w:r w:rsidRPr="00EB17FA">
              <w:rPr>
                <w:rFonts w:ascii="Arial" w:hAnsi="Arial" w:cs="Arial"/>
                <w:color w:val="000000"/>
                <w:sz w:val="20"/>
                <w:szCs w:val="20"/>
                <w:lang w:eastAsia="es-EC"/>
              </w:rPr>
              <w:t>.</w:t>
            </w:r>
          </w:p>
        </w:tc>
        <w:tc>
          <w:tcPr>
            <w:tcW w:w="975" w:type="dxa"/>
            <w:tcBorders>
              <w:top w:val="single" w:sz="4" w:space="0" w:color="auto"/>
              <w:left w:val="nil"/>
              <w:bottom w:val="single" w:sz="4" w:space="0" w:color="auto"/>
              <w:right w:val="single" w:sz="4" w:space="0" w:color="auto"/>
            </w:tcBorders>
          </w:tcPr>
          <w:p w14:paraId="5CD7CE15"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7D8E024E" w14:textId="77777777" w:rsidTr="00C7456D">
        <w:trPr>
          <w:trHeight w:val="288"/>
        </w:trPr>
        <w:tc>
          <w:tcPr>
            <w:tcW w:w="701" w:type="dxa"/>
            <w:tcBorders>
              <w:top w:val="single" w:sz="4" w:space="0" w:color="auto"/>
              <w:left w:val="single" w:sz="4" w:space="0" w:color="auto"/>
              <w:bottom w:val="single" w:sz="4" w:space="0" w:color="auto"/>
              <w:right w:val="single" w:sz="4" w:space="0" w:color="auto"/>
            </w:tcBorders>
            <w:vAlign w:val="center"/>
          </w:tcPr>
          <w:p w14:paraId="3A82EBF0"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9.5</w:t>
            </w:r>
          </w:p>
        </w:tc>
        <w:tc>
          <w:tcPr>
            <w:tcW w:w="5736" w:type="dxa"/>
            <w:tcBorders>
              <w:top w:val="single" w:sz="4" w:space="0" w:color="auto"/>
              <w:left w:val="nil"/>
              <w:bottom w:val="single" w:sz="4" w:space="0" w:color="auto"/>
              <w:right w:val="single" w:sz="4" w:space="0" w:color="auto"/>
            </w:tcBorders>
            <w:noWrap/>
            <w:vAlign w:val="center"/>
          </w:tcPr>
          <w:p w14:paraId="4BA23220"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Disponibilidad de repositorios para contenidos y materiales de capacitación.</w:t>
            </w:r>
          </w:p>
        </w:tc>
        <w:tc>
          <w:tcPr>
            <w:tcW w:w="975" w:type="dxa"/>
            <w:tcBorders>
              <w:top w:val="single" w:sz="4" w:space="0" w:color="auto"/>
              <w:left w:val="nil"/>
              <w:bottom w:val="single" w:sz="4" w:space="0" w:color="auto"/>
              <w:right w:val="single" w:sz="4" w:space="0" w:color="auto"/>
            </w:tcBorders>
          </w:tcPr>
          <w:p w14:paraId="2869CA98"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53976D41" w14:textId="77777777" w:rsidTr="00C7456D">
        <w:trPr>
          <w:trHeight w:val="288"/>
        </w:trPr>
        <w:tc>
          <w:tcPr>
            <w:tcW w:w="701" w:type="dxa"/>
            <w:tcBorders>
              <w:top w:val="single" w:sz="4" w:space="0" w:color="auto"/>
              <w:left w:val="single" w:sz="4" w:space="0" w:color="auto"/>
              <w:bottom w:val="single" w:sz="4" w:space="0" w:color="auto"/>
              <w:right w:val="single" w:sz="4" w:space="0" w:color="auto"/>
            </w:tcBorders>
            <w:vAlign w:val="center"/>
          </w:tcPr>
          <w:p w14:paraId="4BFB696A"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9.6</w:t>
            </w:r>
          </w:p>
        </w:tc>
        <w:tc>
          <w:tcPr>
            <w:tcW w:w="5736" w:type="dxa"/>
            <w:tcBorders>
              <w:top w:val="single" w:sz="4" w:space="0" w:color="auto"/>
              <w:left w:val="nil"/>
              <w:bottom w:val="single" w:sz="4" w:space="0" w:color="auto"/>
              <w:right w:val="single" w:sz="4" w:space="0" w:color="auto"/>
            </w:tcBorders>
            <w:noWrap/>
            <w:vAlign w:val="center"/>
          </w:tcPr>
          <w:p w14:paraId="0707E3C0"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Integración con servicios de notificación institucional para la gestión de eventos de formación y capacitación (recordatorios, convocatorias). Vinculación al componente genérico institucional</w:t>
            </w:r>
            <w:r w:rsidRPr="00EB17FA">
              <w:rPr>
                <w:rFonts w:ascii="Arial" w:hAnsi="Arial" w:cs="Arial"/>
                <w:sz w:val="20"/>
                <w:szCs w:val="20"/>
                <w:lang w:eastAsia="es-EC"/>
              </w:rPr>
              <w:t xml:space="preserve"> “Alertas y avisos” de la sección 8.1. Interoperabilidad.</w:t>
            </w:r>
          </w:p>
        </w:tc>
        <w:tc>
          <w:tcPr>
            <w:tcW w:w="975" w:type="dxa"/>
            <w:tcBorders>
              <w:top w:val="single" w:sz="4" w:space="0" w:color="auto"/>
              <w:left w:val="nil"/>
              <w:bottom w:val="single" w:sz="4" w:space="0" w:color="auto"/>
              <w:right w:val="single" w:sz="4" w:space="0" w:color="auto"/>
            </w:tcBorders>
          </w:tcPr>
          <w:p w14:paraId="54B8E0DD"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24883EC1" w14:textId="77777777" w:rsidTr="00C7456D">
        <w:trPr>
          <w:trHeight w:val="288"/>
        </w:trPr>
        <w:tc>
          <w:tcPr>
            <w:tcW w:w="701" w:type="dxa"/>
            <w:tcBorders>
              <w:top w:val="single" w:sz="4" w:space="0" w:color="auto"/>
              <w:left w:val="single" w:sz="4" w:space="0" w:color="auto"/>
              <w:bottom w:val="single" w:sz="4" w:space="0" w:color="auto"/>
              <w:right w:val="single" w:sz="4" w:space="0" w:color="auto"/>
            </w:tcBorders>
            <w:vAlign w:val="center"/>
          </w:tcPr>
          <w:p w14:paraId="734730D3"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9.7</w:t>
            </w:r>
          </w:p>
        </w:tc>
        <w:tc>
          <w:tcPr>
            <w:tcW w:w="5736" w:type="dxa"/>
            <w:tcBorders>
              <w:top w:val="single" w:sz="4" w:space="0" w:color="auto"/>
              <w:left w:val="nil"/>
              <w:bottom w:val="single" w:sz="4" w:space="0" w:color="auto"/>
              <w:right w:val="single" w:sz="4" w:space="0" w:color="auto"/>
            </w:tcBorders>
            <w:noWrap/>
            <w:vAlign w:val="center"/>
          </w:tcPr>
          <w:p w14:paraId="0D29032B"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Definición, aplicación y gestión de evaluaciones de calidad de los eventos de formación y capacitación, incluyendo encuestas parametrizables, criterios de evaluación y escalas de medición.</w:t>
            </w:r>
          </w:p>
        </w:tc>
        <w:tc>
          <w:tcPr>
            <w:tcW w:w="975" w:type="dxa"/>
            <w:tcBorders>
              <w:top w:val="single" w:sz="4" w:space="0" w:color="auto"/>
              <w:left w:val="nil"/>
              <w:bottom w:val="single" w:sz="4" w:space="0" w:color="auto"/>
              <w:right w:val="single" w:sz="4" w:space="0" w:color="auto"/>
            </w:tcBorders>
          </w:tcPr>
          <w:p w14:paraId="796B4D7A"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5B0836D9" w14:textId="77777777" w:rsidTr="00C7456D">
        <w:trPr>
          <w:trHeight w:val="288"/>
        </w:trPr>
        <w:tc>
          <w:tcPr>
            <w:tcW w:w="701" w:type="dxa"/>
            <w:tcBorders>
              <w:top w:val="single" w:sz="4" w:space="0" w:color="auto"/>
              <w:left w:val="single" w:sz="4" w:space="0" w:color="auto"/>
              <w:bottom w:val="single" w:sz="4" w:space="0" w:color="auto"/>
              <w:right w:val="single" w:sz="4" w:space="0" w:color="auto"/>
            </w:tcBorders>
            <w:vAlign w:val="center"/>
          </w:tcPr>
          <w:p w14:paraId="19DC284A"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9.8</w:t>
            </w:r>
          </w:p>
        </w:tc>
        <w:tc>
          <w:tcPr>
            <w:tcW w:w="5736" w:type="dxa"/>
            <w:tcBorders>
              <w:top w:val="single" w:sz="4" w:space="0" w:color="auto"/>
              <w:left w:val="nil"/>
              <w:bottom w:val="single" w:sz="4" w:space="0" w:color="auto"/>
              <w:right w:val="single" w:sz="4" w:space="0" w:color="auto"/>
            </w:tcBorders>
            <w:noWrap/>
            <w:vAlign w:val="center"/>
          </w:tcPr>
          <w:p w14:paraId="2E025EDF"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Importación de la evaluación de impacto de los eventos de formación y capacitación.</w:t>
            </w:r>
          </w:p>
        </w:tc>
        <w:tc>
          <w:tcPr>
            <w:tcW w:w="975" w:type="dxa"/>
            <w:tcBorders>
              <w:top w:val="single" w:sz="4" w:space="0" w:color="auto"/>
              <w:left w:val="nil"/>
              <w:bottom w:val="single" w:sz="4" w:space="0" w:color="auto"/>
              <w:right w:val="single" w:sz="4" w:space="0" w:color="auto"/>
            </w:tcBorders>
          </w:tcPr>
          <w:p w14:paraId="2BFE6F7F"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714D2D06" w14:textId="77777777" w:rsidTr="00C7456D">
        <w:trPr>
          <w:trHeight w:val="288"/>
        </w:trPr>
        <w:tc>
          <w:tcPr>
            <w:tcW w:w="701" w:type="dxa"/>
            <w:tcBorders>
              <w:top w:val="single" w:sz="4" w:space="0" w:color="auto"/>
              <w:left w:val="single" w:sz="4" w:space="0" w:color="auto"/>
              <w:bottom w:val="single" w:sz="4" w:space="0" w:color="auto"/>
              <w:right w:val="single" w:sz="4" w:space="0" w:color="auto"/>
            </w:tcBorders>
            <w:vAlign w:val="center"/>
          </w:tcPr>
          <w:p w14:paraId="652D0942" w14:textId="77777777" w:rsidR="00AB6C35" w:rsidRPr="00EB17FA" w:rsidRDefault="00AB6C35" w:rsidP="00EB17FA">
            <w:pPr>
              <w:jc w:val="both"/>
              <w:rPr>
                <w:rFonts w:ascii="Arial" w:hAnsi="Arial" w:cs="Arial"/>
                <w:b/>
                <w:bCs/>
                <w:color w:val="000000"/>
                <w:sz w:val="20"/>
                <w:szCs w:val="20"/>
                <w:lang w:eastAsia="es-EC"/>
              </w:rPr>
            </w:pPr>
            <w:bookmarkStart w:id="157" w:name="OLE_LINK154"/>
            <w:r w:rsidRPr="00EB17FA">
              <w:rPr>
                <w:rFonts w:ascii="Arial" w:hAnsi="Arial" w:cs="Arial"/>
                <w:b/>
                <w:bCs/>
                <w:color w:val="000000"/>
                <w:sz w:val="20"/>
                <w:szCs w:val="20"/>
                <w:lang w:eastAsia="es-EC"/>
              </w:rPr>
              <w:t>9.9</w:t>
            </w:r>
          </w:p>
        </w:tc>
        <w:tc>
          <w:tcPr>
            <w:tcW w:w="5736" w:type="dxa"/>
            <w:tcBorders>
              <w:top w:val="single" w:sz="4" w:space="0" w:color="auto"/>
              <w:left w:val="nil"/>
              <w:bottom w:val="single" w:sz="4" w:space="0" w:color="auto"/>
              <w:right w:val="single" w:sz="4" w:space="0" w:color="auto"/>
            </w:tcBorders>
            <w:noWrap/>
            <w:vAlign w:val="center"/>
          </w:tcPr>
          <w:p w14:paraId="0BC90E6F"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Generación de plantillas, recepción de formularios y sincronización de información de otras aulas para gestión de facilitadores.</w:t>
            </w:r>
          </w:p>
        </w:tc>
        <w:tc>
          <w:tcPr>
            <w:tcW w:w="975" w:type="dxa"/>
            <w:tcBorders>
              <w:top w:val="single" w:sz="4" w:space="0" w:color="auto"/>
              <w:left w:val="nil"/>
              <w:bottom w:val="single" w:sz="4" w:space="0" w:color="auto"/>
              <w:right w:val="single" w:sz="4" w:space="0" w:color="auto"/>
            </w:tcBorders>
          </w:tcPr>
          <w:p w14:paraId="3B3B698D"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bookmarkEnd w:id="157"/>
      <w:tr w:rsidR="00AB6C35" w:rsidRPr="00EB17FA" w14:paraId="1B29E0A4" w14:textId="77777777" w:rsidTr="00C7456D">
        <w:trPr>
          <w:trHeight w:val="288"/>
        </w:trPr>
        <w:tc>
          <w:tcPr>
            <w:tcW w:w="701" w:type="dxa"/>
            <w:tcBorders>
              <w:top w:val="single" w:sz="4" w:space="0" w:color="auto"/>
              <w:left w:val="single" w:sz="4" w:space="0" w:color="auto"/>
              <w:bottom w:val="single" w:sz="4" w:space="0" w:color="auto"/>
              <w:right w:val="single" w:sz="4" w:space="0" w:color="auto"/>
            </w:tcBorders>
            <w:vAlign w:val="center"/>
          </w:tcPr>
          <w:p w14:paraId="38C5211D"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9.10</w:t>
            </w:r>
          </w:p>
        </w:tc>
        <w:tc>
          <w:tcPr>
            <w:tcW w:w="5736" w:type="dxa"/>
            <w:tcBorders>
              <w:top w:val="single" w:sz="4" w:space="0" w:color="auto"/>
              <w:left w:val="nil"/>
              <w:bottom w:val="single" w:sz="4" w:space="0" w:color="auto"/>
              <w:right w:val="single" w:sz="4" w:space="0" w:color="auto"/>
            </w:tcBorders>
            <w:noWrap/>
            <w:vAlign w:val="center"/>
          </w:tcPr>
          <w:p w14:paraId="7D941898"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Generación de archivos estructurados (plantillas, formatos definidos) para la carga manual en otros sistemas.</w:t>
            </w:r>
          </w:p>
        </w:tc>
        <w:tc>
          <w:tcPr>
            <w:tcW w:w="975" w:type="dxa"/>
            <w:tcBorders>
              <w:top w:val="single" w:sz="4" w:space="0" w:color="auto"/>
              <w:left w:val="nil"/>
              <w:bottom w:val="single" w:sz="4" w:space="0" w:color="auto"/>
              <w:right w:val="single" w:sz="4" w:space="0" w:color="auto"/>
            </w:tcBorders>
          </w:tcPr>
          <w:p w14:paraId="35806EDD"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57472867" w14:textId="77777777" w:rsidTr="00C7456D">
        <w:trPr>
          <w:trHeight w:val="288"/>
        </w:trPr>
        <w:tc>
          <w:tcPr>
            <w:tcW w:w="701" w:type="dxa"/>
            <w:tcBorders>
              <w:top w:val="single" w:sz="4" w:space="0" w:color="auto"/>
              <w:left w:val="single" w:sz="4" w:space="0" w:color="auto"/>
              <w:bottom w:val="single" w:sz="4" w:space="0" w:color="auto"/>
              <w:right w:val="single" w:sz="4" w:space="0" w:color="auto"/>
            </w:tcBorders>
            <w:vAlign w:val="center"/>
          </w:tcPr>
          <w:p w14:paraId="309BAA94"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9.11</w:t>
            </w:r>
          </w:p>
        </w:tc>
        <w:tc>
          <w:tcPr>
            <w:tcW w:w="5736" w:type="dxa"/>
            <w:tcBorders>
              <w:top w:val="single" w:sz="4" w:space="0" w:color="auto"/>
              <w:left w:val="nil"/>
              <w:bottom w:val="single" w:sz="4" w:space="0" w:color="auto"/>
              <w:right w:val="single" w:sz="4" w:space="0" w:color="auto"/>
            </w:tcBorders>
            <w:noWrap/>
            <w:vAlign w:val="center"/>
          </w:tcPr>
          <w:p w14:paraId="5EEBAFAE"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Generación y publicación de reportes operativos, tácticos y estratégicos (mensuales, trimestrales y anuales) para servidores y administradores del sistema.</w:t>
            </w:r>
          </w:p>
        </w:tc>
        <w:tc>
          <w:tcPr>
            <w:tcW w:w="975" w:type="dxa"/>
            <w:tcBorders>
              <w:top w:val="single" w:sz="4" w:space="0" w:color="auto"/>
              <w:left w:val="nil"/>
              <w:bottom w:val="single" w:sz="4" w:space="0" w:color="auto"/>
              <w:right w:val="single" w:sz="4" w:space="0" w:color="auto"/>
            </w:tcBorders>
          </w:tcPr>
          <w:p w14:paraId="12BF7DBB"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6C22F2F0" w14:textId="77777777" w:rsidTr="00C7456D">
        <w:trPr>
          <w:trHeight w:val="288"/>
        </w:trPr>
        <w:tc>
          <w:tcPr>
            <w:tcW w:w="701" w:type="dxa"/>
            <w:tcBorders>
              <w:top w:val="single" w:sz="4" w:space="0" w:color="auto"/>
              <w:left w:val="single" w:sz="4" w:space="0" w:color="auto"/>
              <w:bottom w:val="single" w:sz="4" w:space="0" w:color="auto"/>
              <w:right w:val="single" w:sz="4" w:space="0" w:color="auto"/>
            </w:tcBorders>
            <w:vAlign w:val="center"/>
          </w:tcPr>
          <w:p w14:paraId="5FE5DD78"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9.12</w:t>
            </w:r>
          </w:p>
        </w:tc>
        <w:tc>
          <w:tcPr>
            <w:tcW w:w="5736" w:type="dxa"/>
            <w:tcBorders>
              <w:top w:val="single" w:sz="4" w:space="0" w:color="auto"/>
              <w:left w:val="nil"/>
              <w:bottom w:val="single" w:sz="4" w:space="0" w:color="auto"/>
              <w:right w:val="single" w:sz="4" w:space="0" w:color="auto"/>
            </w:tcBorders>
            <w:noWrap/>
            <w:vAlign w:val="center"/>
          </w:tcPr>
          <w:p w14:paraId="106E2D92"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 xml:space="preserve">Visualización de </w:t>
            </w:r>
            <w:proofErr w:type="spellStart"/>
            <w:r w:rsidRPr="00EB17FA">
              <w:rPr>
                <w:rFonts w:ascii="Arial" w:hAnsi="Arial" w:cs="Arial"/>
                <w:color w:val="000000"/>
                <w:sz w:val="20"/>
                <w:szCs w:val="20"/>
                <w:lang w:eastAsia="es-EC"/>
              </w:rPr>
              <w:t>dashboards</w:t>
            </w:r>
            <w:proofErr w:type="spellEnd"/>
            <w:r w:rsidRPr="00EB17FA">
              <w:rPr>
                <w:rFonts w:ascii="Arial" w:hAnsi="Arial" w:cs="Arial"/>
                <w:color w:val="000000"/>
                <w:sz w:val="20"/>
                <w:szCs w:val="20"/>
                <w:lang w:eastAsia="es-EC"/>
              </w:rPr>
              <w:t xml:space="preserve"> en tiempo real para el seguimiento del plan de capacitación, ejecución y cobertura institucional.</w:t>
            </w:r>
          </w:p>
        </w:tc>
        <w:tc>
          <w:tcPr>
            <w:tcW w:w="975" w:type="dxa"/>
            <w:tcBorders>
              <w:top w:val="single" w:sz="4" w:space="0" w:color="auto"/>
              <w:left w:val="nil"/>
              <w:bottom w:val="single" w:sz="4" w:space="0" w:color="auto"/>
              <w:right w:val="single" w:sz="4" w:space="0" w:color="auto"/>
            </w:tcBorders>
          </w:tcPr>
          <w:p w14:paraId="6DD6FFDF"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12EB8A62" w14:textId="77777777" w:rsidTr="00C7456D">
        <w:trPr>
          <w:trHeight w:val="288"/>
        </w:trPr>
        <w:tc>
          <w:tcPr>
            <w:tcW w:w="701" w:type="dxa"/>
            <w:tcBorders>
              <w:top w:val="single" w:sz="4" w:space="0" w:color="auto"/>
              <w:left w:val="single" w:sz="4" w:space="0" w:color="auto"/>
              <w:bottom w:val="single" w:sz="4" w:space="0" w:color="auto"/>
              <w:right w:val="single" w:sz="4" w:space="0" w:color="auto"/>
            </w:tcBorders>
            <w:vAlign w:val="center"/>
          </w:tcPr>
          <w:p w14:paraId="13CED4CE"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9.13</w:t>
            </w:r>
          </w:p>
        </w:tc>
        <w:tc>
          <w:tcPr>
            <w:tcW w:w="5736" w:type="dxa"/>
            <w:tcBorders>
              <w:top w:val="single" w:sz="4" w:space="0" w:color="auto"/>
              <w:left w:val="nil"/>
              <w:bottom w:val="single" w:sz="4" w:space="0" w:color="auto"/>
              <w:right w:val="single" w:sz="4" w:space="0" w:color="auto"/>
            </w:tcBorders>
            <w:noWrap/>
            <w:vAlign w:val="center"/>
          </w:tcPr>
          <w:p w14:paraId="00C6A0CE"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Generación de reportes personalizados y el cálculo de indicadores derivados de las evaluaciones de calidad de los eventos de formación y capacitación (promedios, tendencias, comparativos, segmentación por unidad, facilitador o programa).</w:t>
            </w:r>
          </w:p>
        </w:tc>
        <w:tc>
          <w:tcPr>
            <w:tcW w:w="975" w:type="dxa"/>
            <w:tcBorders>
              <w:top w:val="single" w:sz="4" w:space="0" w:color="auto"/>
              <w:left w:val="nil"/>
              <w:bottom w:val="single" w:sz="4" w:space="0" w:color="auto"/>
              <w:right w:val="single" w:sz="4" w:space="0" w:color="auto"/>
            </w:tcBorders>
          </w:tcPr>
          <w:p w14:paraId="5F13BAA1"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tr w:rsidR="00AB6C35" w:rsidRPr="00EB17FA" w14:paraId="38DDBAB5" w14:textId="77777777" w:rsidTr="00C7456D">
        <w:trPr>
          <w:trHeight w:val="288"/>
        </w:trPr>
        <w:tc>
          <w:tcPr>
            <w:tcW w:w="701" w:type="dxa"/>
            <w:tcBorders>
              <w:top w:val="single" w:sz="4" w:space="0" w:color="auto"/>
              <w:left w:val="single" w:sz="4" w:space="0" w:color="auto"/>
              <w:bottom w:val="single" w:sz="4" w:space="0" w:color="auto"/>
              <w:right w:val="single" w:sz="4" w:space="0" w:color="auto"/>
            </w:tcBorders>
            <w:vAlign w:val="center"/>
          </w:tcPr>
          <w:p w14:paraId="71289303"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9.14</w:t>
            </w:r>
          </w:p>
        </w:tc>
        <w:tc>
          <w:tcPr>
            <w:tcW w:w="5736" w:type="dxa"/>
            <w:tcBorders>
              <w:top w:val="single" w:sz="4" w:space="0" w:color="auto"/>
              <w:left w:val="nil"/>
              <w:bottom w:val="single" w:sz="4" w:space="0" w:color="auto"/>
              <w:right w:val="single" w:sz="4" w:space="0" w:color="auto"/>
            </w:tcBorders>
            <w:noWrap/>
            <w:vAlign w:val="center"/>
          </w:tcPr>
          <w:p w14:paraId="3C9CC9E2" w14:textId="77777777" w:rsidR="00AB6C35" w:rsidRPr="00EB17FA" w:rsidRDefault="00AB6C35" w:rsidP="00EB17FA">
            <w:pPr>
              <w:jc w:val="both"/>
              <w:rPr>
                <w:rFonts w:ascii="Arial" w:hAnsi="Arial" w:cs="Arial"/>
                <w:sz w:val="20"/>
                <w:szCs w:val="20"/>
              </w:rPr>
            </w:pPr>
            <w:r w:rsidRPr="00EB17FA">
              <w:rPr>
                <w:rFonts w:ascii="Arial" w:hAnsi="Arial" w:cs="Arial"/>
                <w:sz w:val="20"/>
                <w:szCs w:val="20"/>
              </w:rPr>
              <w:t>Capacidad de envío de correos institucionales</w:t>
            </w:r>
          </w:p>
        </w:tc>
        <w:tc>
          <w:tcPr>
            <w:tcW w:w="975" w:type="dxa"/>
            <w:tcBorders>
              <w:top w:val="single" w:sz="4" w:space="0" w:color="auto"/>
              <w:left w:val="nil"/>
              <w:bottom w:val="single" w:sz="4" w:space="0" w:color="auto"/>
              <w:right w:val="single" w:sz="4" w:space="0" w:color="auto"/>
            </w:tcBorders>
            <w:vAlign w:val="center"/>
          </w:tcPr>
          <w:p w14:paraId="65F9BD3D"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bookmarkEnd w:id="156"/>
      <w:tr w:rsidR="00AB6C35" w:rsidRPr="00EB17FA" w14:paraId="6AB7E7BE" w14:textId="77777777" w:rsidTr="00C7456D">
        <w:trPr>
          <w:trHeight w:val="288"/>
        </w:trPr>
        <w:tc>
          <w:tcPr>
            <w:tcW w:w="701" w:type="dxa"/>
            <w:tcBorders>
              <w:top w:val="single" w:sz="4" w:space="0" w:color="auto"/>
              <w:left w:val="single" w:sz="4" w:space="0" w:color="auto"/>
              <w:bottom w:val="single" w:sz="4" w:space="0" w:color="auto"/>
              <w:right w:val="single" w:sz="4" w:space="0" w:color="auto"/>
            </w:tcBorders>
            <w:vAlign w:val="center"/>
          </w:tcPr>
          <w:p w14:paraId="2D507AA9"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10</w:t>
            </w:r>
          </w:p>
        </w:tc>
        <w:tc>
          <w:tcPr>
            <w:tcW w:w="5736" w:type="dxa"/>
            <w:tcBorders>
              <w:top w:val="single" w:sz="4" w:space="0" w:color="auto"/>
              <w:left w:val="nil"/>
              <w:bottom w:val="single" w:sz="4" w:space="0" w:color="auto"/>
              <w:right w:val="single" w:sz="4" w:space="0" w:color="auto"/>
            </w:tcBorders>
            <w:noWrap/>
            <w:vAlign w:val="center"/>
          </w:tcPr>
          <w:p w14:paraId="037E751F"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sz w:val="20"/>
                <w:szCs w:val="20"/>
              </w:rPr>
              <w:t>Evaluación del desempeño:</w:t>
            </w:r>
          </w:p>
        </w:tc>
        <w:tc>
          <w:tcPr>
            <w:tcW w:w="975" w:type="dxa"/>
            <w:tcBorders>
              <w:top w:val="single" w:sz="4" w:space="0" w:color="auto"/>
              <w:left w:val="nil"/>
              <w:bottom w:val="single" w:sz="4" w:space="0" w:color="auto"/>
              <w:right w:val="single" w:sz="4" w:space="0" w:color="auto"/>
            </w:tcBorders>
            <w:vAlign w:val="center"/>
          </w:tcPr>
          <w:p w14:paraId="255FE3EE"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Necesaria</w:t>
            </w:r>
          </w:p>
        </w:tc>
      </w:tr>
      <w:tr w:rsidR="00AB6C35" w:rsidRPr="00EB17FA" w14:paraId="4CC8E041" w14:textId="77777777" w:rsidTr="00C7456D">
        <w:trPr>
          <w:trHeight w:val="288"/>
        </w:trPr>
        <w:tc>
          <w:tcPr>
            <w:tcW w:w="701" w:type="dxa"/>
            <w:tcBorders>
              <w:top w:val="single" w:sz="4" w:space="0" w:color="auto"/>
              <w:left w:val="single" w:sz="4" w:space="0" w:color="auto"/>
              <w:bottom w:val="single" w:sz="4" w:space="0" w:color="auto"/>
              <w:right w:val="single" w:sz="4" w:space="0" w:color="auto"/>
            </w:tcBorders>
            <w:vAlign w:val="center"/>
          </w:tcPr>
          <w:p w14:paraId="2C424C66"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10.1</w:t>
            </w:r>
          </w:p>
        </w:tc>
        <w:tc>
          <w:tcPr>
            <w:tcW w:w="5736" w:type="dxa"/>
            <w:tcBorders>
              <w:top w:val="single" w:sz="4" w:space="0" w:color="auto"/>
              <w:left w:val="nil"/>
              <w:bottom w:val="single" w:sz="4" w:space="0" w:color="auto"/>
              <w:right w:val="single" w:sz="4" w:space="0" w:color="auto"/>
            </w:tcBorders>
            <w:noWrap/>
            <w:vAlign w:val="center"/>
          </w:tcPr>
          <w:p w14:paraId="0679BFDF" w14:textId="77777777" w:rsidR="00AB6C35" w:rsidRPr="00EB17FA" w:rsidRDefault="00AB6C35" w:rsidP="00EB17FA">
            <w:pPr>
              <w:jc w:val="both"/>
              <w:rPr>
                <w:rFonts w:ascii="Arial" w:hAnsi="Arial" w:cs="Arial"/>
                <w:b/>
                <w:bCs/>
                <w:color w:val="000000"/>
                <w:sz w:val="20"/>
                <w:szCs w:val="20"/>
                <w:lang w:eastAsia="es-EC"/>
              </w:rPr>
            </w:pPr>
            <w:bookmarkStart w:id="158" w:name="OLE_LINK133"/>
            <w:r w:rsidRPr="00EB17FA">
              <w:rPr>
                <w:rFonts w:ascii="Arial" w:hAnsi="Arial" w:cs="Arial"/>
                <w:sz w:val="20"/>
                <w:szCs w:val="20"/>
              </w:rPr>
              <w:t>Gestión del proceso de evaluación del desempeño</w:t>
            </w:r>
            <w:bookmarkEnd w:id="158"/>
            <w:r w:rsidRPr="00EB17FA">
              <w:rPr>
                <w:rFonts w:ascii="Arial" w:hAnsi="Arial" w:cs="Arial"/>
                <w:sz w:val="20"/>
                <w:szCs w:val="20"/>
              </w:rPr>
              <w:t>, mediante la aplicación de formatos de evaluación parametrizables, mismos que tomarán información del manual de puestos y de archivos planos de la estructura organizacional de la Institución. Identificación de brechas en función de resultados de evaluación por factores y en función de escalas establecidas y parametrizables.</w:t>
            </w:r>
          </w:p>
        </w:tc>
        <w:tc>
          <w:tcPr>
            <w:tcW w:w="975" w:type="dxa"/>
            <w:tcBorders>
              <w:top w:val="single" w:sz="4" w:space="0" w:color="auto"/>
              <w:left w:val="nil"/>
              <w:bottom w:val="single" w:sz="4" w:space="0" w:color="auto"/>
              <w:right w:val="single" w:sz="4" w:space="0" w:color="auto"/>
            </w:tcBorders>
            <w:vAlign w:val="center"/>
          </w:tcPr>
          <w:p w14:paraId="07C28730"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bookmarkEnd w:id="155"/>
      <w:tr w:rsidR="00AB6C35" w:rsidRPr="00EB17FA" w14:paraId="21D77E9F" w14:textId="77777777" w:rsidTr="00C7456D">
        <w:trPr>
          <w:trHeight w:val="288"/>
        </w:trPr>
        <w:tc>
          <w:tcPr>
            <w:tcW w:w="701" w:type="dxa"/>
            <w:tcBorders>
              <w:top w:val="single" w:sz="4" w:space="0" w:color="auto"/>
              <w:left w:val="single" w:sz="4" w:space="0" w:color="auto"/>
              <w:bottom w:val="single" w:sz="4" w:space="0" w:color="auto"/>
              <w:right w:val="single" w:sz="4" w:space="0" w:color="auto"/>
            </w:tcBorders>
            <w:vAlign w:val="center"/>
          </w:tcPr>
          <w:p w14:paraId="514FF0B5"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10.2</w:t>
            </w:r>
          </w:p>
        </w:tc>
        <w:tc>
          <w:tcPr>
            <w:tcW w:w="5736" w:type="dxa"/>
            <w:tcBorders>
              <w:top w:val="single" w:sz="4" w:space="0" w:color="auto"/>
              <w:left w:val="nil"/>
              <w:bottom w:val="single" w:sz="4" w:space="0" w:color="auto"/>
              <w:right w:val="single" w:sz="4" w:space="0" w:color="auto"/>
            </w:tcBorders>
            <w:noWrap/>
            <w:vAlign w:val="center"/>
          </w:tcPr>
          <w:p w14:paraId="02D23A75"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Carga de información de evaluación de desempeño desde el MDT</w:t>
            </w:r>
            <w:r w:rsidRPr="00EB17FA">
              <w:rPr>
                <w:rFonts w:ascii="Arial" w:hAnsi="Arial" w:cs="Arial"/>
                <w:color w:val="000000"/>
                <w:sz w:val="20"/>
                <w:szCs w:val="20"/>
                <w:lang w:eastAsia="es-EC"/>
              </w:rPr>
              <w:t xml:space="preserve">: El sistema debe permitir la carga de resultados de evaluación obtenidos del MDT (archivos planos, </w:t>
            </w:r>
            <w:proofErr w:type="spellStart"/>
            <w:r w:rsidRPr="00EB17FA">
              <w:rPr>
                <w:rFonts w:ascii="Arial" w:hAnsi="Arial" w:cs="Arial"/>
                <w:color w:val="000000"/>
                <w:sz w:val="20"/>
                <w:szCs w:val="20"/>
                <w:lang w:eastAsia="es-EC"/>
              </w:rPr>
              <w:t>excel</w:t>
            </w:r>
            <w:proofErr w:type="spellEnd"/>
            <w:r w:rsidRPr="00EB17FA">
              <w:rPr>
                <w:rFonts w:ascii="Arial" w:hAnsi="Arial" w:cs="Arial"/>
                <w:color w:val="000000"/>
                <w:sz w:val="20"/>
                <w:szCs w:val="20"/>
                <w:lang w:eastAsia="es-EC"/>
              </w:rPr>
              <w:t xml:space="preserve"> o </w:t>
            </w:r>
            <w:proofErr w:type="spellStart"/>
            <w:r w:rsidRPr="00EB17FA">
              <w:rPr>
                <w:rFonts w:ascii="Arial" w:hAnsi="Arial" w:cs="Arial"/>
                <w:color w:val="000000"/>
                <w:sz w:val="20"/>
                <w:szCs w:val="20"/>
                <w:lang w:eastAsia="es-EC"/>
              </w:rPr>
              <w:t>csv</w:t>
            </w:r>
            <w:proofErr w:type="spellEnd"/>
            <w:r w:rsidRPr="00EB17FA">
              <w:rPr>
                <w:rFonts w:ascii="Arial" w:hAnsi="Arial" w:cs="Arial"/>
                <w:color w:val="000000"/>
                <w:sz w:val="20"/>
                <w:szCs w:val="20"/>
                <w:lang w:eastAsia="es-EC"/>
              </w:rPr>
              <w:t xml:space="preserve">), de manera que esta información se visualice en la ficha del personal y portal de servicios (Autoservicio). </w:t>
            </w:r>
          </w:p>
        </w:tc>
        <w:tc>
          <w:tcPr>
            <w:tcW w:w="975" w:type="dxa"/>
            <w:tcBorders>
              <w:top w:val="single" w:sz="4" w:space="0" w:color="auto"/>
              <w:left w:val="nil"/>
              <w:bottom w:val="single" w:sz="4" w:space="0" w:color="auto"/>
              <w:right w:val="single" w:sz="4" w:space="0" w:color="auto"/>
            </w:tcBorders>
            <w:vAlign w:val="center"/>
          </w:tcPr>
          <w:p w14:paraId="561940CB" w14:textId="77777777" w:rsidR="00AB6C35" w:rsidRPr="00EB17FA" w:rsidRDefault="00AB6C35" w:rsidP="00EB17FA">
            <w:pPr>
              <w:jc w:val="both"/>
              <w:rPr>
                <w:rFonts w:ascii="Arial" w:hAnsi="Arial" w:cs="Arial"/>
                <w:b/>
                <w:bCs/>
                <w:color w:val="000000"/>
                <w:sz w:val="20"/>
                <w:szCs w:val="20"/>
                <w:lang w:eastAsia="es-EC"/>
              </w:rPr>
            </w:pPr>
            <w:bookmarkStart w:id="159" w:name="OLE_LINK291"/>
            <w:r w:rsidRPr="00EB17FA">
              <w:rPr>
                <w:rFonts w:ascii="Arial" w:hAnsi="Arial" w:cs="Arial"/>
                <w:b/>
                <w:bCs/>
                <w:color w:val="000000"/>
                <w:sz w:val="20"/>
                <w:szCs w:val="20"/>
                <w:lang w:eastAsia="es-EC"/>
              </w:rPr>
              <w:t>X</w:t>
            </w:r>
            <w:bookmarkEnd w:id="159"/>
          </w:p>
        </w:tc>
      </w:tr>
      <w:tr w:rsidR="00AB6C35" w:rsidRPr="00EB17FA" w14:paraId="11DDA918" w14:textId="77777777" w:rsidTr="00C7456D">
        <w:trPr>
          <w:trHeight w:val="288"/>
        </w:trPr>
        <w:tc>
          <w:tcPr>
            <w:tcW w:w="701" w:type="dxa"/>
            <w:tcBorders>
              <w:top w:val="single" w:sz="4" w:space="0" w:color="auto"/>
              <w:left w:val="single" w:sz="4" w:space="0" w:color="auto"/>
              <w:bottom w:val="single" w:sz="4" w:space="0" w:color="auto"/>
              <w:right w:val="single" w:sz="4" w:space="0" w:color="auto"/>
            </w:tcBorders>
            <w:vAlign w:val="center"/>
          </w:tcPr>
          <w:p w14:paraId="63216031"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10.3</w:t>
            </w:r>
          </w:p>
        </w:tc>
        <w:tc>
          <w:tcPr>
            <w:tcW w:w="5736" w:type="dxa"/>
            <w:tcBorders>
              <w:top w:val="single" w:sz="4" w:space="0" w:color="auto"/>
              <w:left w:val="nil"/>
              <w:bottom w:val="single" w:sz="4" w:space="0" w:color="auto"/>
              <w:right w:val="single" w:sz="4" w:space="0" w:color="auto"/>
            </w:tcBorders>
            <w:noWrap/>
            <w:vAlign w:val="center"/>
          </w:tcPr>
          <w:p w14:paraId="12742E1E"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sz w:val="20"/>
                <w:szCs w:val="20"/>
              </w:rPr>
              <w:t xml:space="preserve">Reporte consolidado de resultados de evaluación: </w:t>
            </w:r>
            <w:r w:rsidRPr="00EB17FA">
              <w:rPr>
                <w:rFonts w:ascii="Arial" w:hAnsi="Arial" w:cs="Arial"/>
                <w:sz w:val="20"/>
                <w:szCs w:val="20"/>
              </w:rPr>
              <w:t>Este reporte debe consolidar la información de las evaluaciones generadas a través del módulo de evaluación de desempeño y los resultados de las evaluaciones obtenidas en la carga de información de evaluación de desempeño del MDT.</w:t>
            </w:r>
          </w:p>
        </w:tc>
        <w:tc>
          <w:tcPr>
            <w:tcW w:w="975" w:type="dxa"/>
            <w:tcBorders>
              <w:top w:val="single" w:sz="4" w:space="0" w:color="auto"/>
              <w:left w:val="nil"/>
              <w:bottom w:val="single" w:sz="4" w:space="0" w:color="auto"/>
              <w:right w:val="single" w:sz="4" w:space="0" w:color="auto"/>
            </w:tcBorders>
            <w:vAlign w:val="center"/>
          </w:tcPr>
          <w:p w14:paraId="0E19E11C" w14:textId="77777777" w:rsidR="00AB6C35" w:rsidRPr="00EB17FA" w:rsidRDefault="00AB6C35" w:rsidP="00EB17FA">
            <w:pPr>
              <w:jc w:val="both"/>
              <w:rPr>
                <w:rFonts w:ascii="Arial" w:hAnsi="Arial" w:cs="Arial"/>
                <w:b/>
                <w:bCs/>
                <w:color w:val="000000"/>
                <w:sz w:val="20"/>
                <w:szCs w:val="20"/>
                <w:lang w:eastAsia="es-EC"/>
              </w:rPr>
            </w:pPr>
            <w:bookmarkStart w:id="160" w:name="OLE_LINK218"/>
            <w:r w:rsidRPr="00EB17FA">
              <w:rPr>
                <w:rFonts w:ascii="Arial" w:hAnsi="Arial" w:cs="Arial"/>
                <w:b/>
                <w:bCs/>
                <w:color w:val="000000"/>
                <w:sz w:val="20"/>
                <w:szCs w:val="20"/>
                <w:lang w:eastAsia="es-EC"/>
              </w:rPr>
              <w:t>X</w:t>
            </w:r>
            <w:bookmarkEnd w:id="160"/>
          </w:p>
        </w:tc>
      </w:tr>
      <w:tr w:rsidR="00AB6C35" w:rsidRPr="00EB17FA" w14:paraId="54821BD3" w14:textId="77777777" w:rsidTr="00C7456D">
        <w:trPr>
          <w:trHeight w:val="288"/>
        </w:trPr>
        <w:tc>
          <w:tcPr>
            <w:tcW w:w="701" w:type="dxa"/>
            <w:tcBorders>
              <w:top w:val="single" w:sz="4" w:space="0" w:color="auto"/>
              <w:left w:val="single" w:sz="4" w:space="0" w:color="auto"/>
              <w:bottom w:val="single" w:sz="4" w:space="0" w:color="auto"/>
              <w:right w:val="single" w:sz="4" w:space="0" w:color="auto"/>
            </w:tcBorders>
            <w:vAlign w:val="center"/>
          </w:tcPr>
          <w:p w14:paraId="7FACC0DA" w14:textId="77777777" w:rsidR="00AB6C35" w:rsidRPr="00EB17FA" w:rsidRDefault="00AB6C35" w:rsidP="00EB17FA">
            <w:pPr>
              <w:jc w:val="both"/>
              <w:rPr>
                <w:rFonts w:ascii="Arial" w:hAnsi="Arial" w:cs="Arial"/>
                <w:b/>
                <w:bCs/>
                <w:color w:val="000000"/>
                <w:sz w:val="20"/>
                <w:szCs w:val="20"/>
                <w:lang w:eastAsia="es-EC"/>
              </w:rPr>
            </w:pPr>
            <w:bookmarkStart w:id="161" w:name="OLE_LINK82"/>
            <w:bookmarkStart w:id="162" w:name="OLE_LINK126"/>
            <w:bookmarkStart w:id="163" w:name="OLE_LINK161"/>
            <w:bookmarkStart w:id="164" w:name="OLE_LINK118"/>
            <w:bookmarkStart w:id="165" w:name="OLE_LINK124"/>
            <w:r w:rsidRPr="00EB17FA">
              <w:rPr>
                <w:rFonts w:ascii="Arial" w:hAnsi="Arial" w:cs="Arial"/>
                <w:b/>
                <w:bCs/>
                <w:color w:val="000000"/>
                <w:sz w:val="20"/>
                <w:szCs w:val="20"/>
                <w:lang w:eastAsia="es-EC"/>
              </w:rPr>
              <w:t>11</w:t>
            </w:r>
          </w:p>
        </w:tc>
        <w:tc>
          <w:tcPr>
            <w:tcW w:w="5736" w:type="dxa"/>
            <w:tcBorders>
              <w:top w:val="single" w:sz="4" w:space="0" w:color="auto"/>
              <w:left w:val="nil"/>
              <w:bottom w:val="single" w:sz="4" w:space="0" w:color="auto"/>
              <w:right w:val="single" w:sz="4" w:space="0" w:color="auto"/>
            </w:tcBorders>
            <w:noWrap/>
            <w:vAlign w:val="center"/>
          </w:tcPr>
          <w:p w14:paraId="216F61CF"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sz w:val="20"/>
                <w:szCs w:val="20"/>
              </w:rPr>
              <w:t>Selección y Contratación</w:t>
            </w:r>
            <w:r w:rsidRPr="00EB17FA">
              <w:rPr>
                <w:rFonts w:ascii="Arial" w:hAnsi="Arial" w:cs="Arial"/>
                <w:sz w:val="20"/>
                <w:szCs w:val="20"/>
              </w:rPr>
              <w:t>:</w:t>
            </w:r>
          </w:p>
        </w:tc>
        <w:tc>
          <w:tcPr>
            <w:tcW w:w="975" w:type="dxa"/>
            <w:tcBorders>
              <w:top w:val="single" w:sz="4" w:space="0" w:color="auto"/>
              <w:left w:val="nil"/>
              <w:bottom w:val="single" w:sz="4" w:space="0" w:color="auto"/>
              <w:right w:val="single" w:sz="4" w:space="0" w:color="auto"/>
            </w:tcBorders>
            <w:vAlign w:val="center"/>
          </w:tcPr>
          <w:p w14:paraId="49080A5B"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Necesaria</w:t>
            </w:r>
          </w:p>
        </w:tc>
      </w:tr>
      <w:tr w:rsidR="00AB6C35" w:rsidRPr="00EB17FA" w14:paraId="48FB9458" w14:textId="77777777" w:rsidTr="00C7456D">
        <w:trPr>
          <w:trHeight w:val="288"/>
        </w:trPr>
        <w:tc>
          <w:tcPr>
            <w:tcW w:w="701" w:type="dxa"/>
            <w:tcBorders>
              <w:top w:val="single" w:sz="4" w:space="0" w:color="auto"/>
              <w:left w:val="single" w:sz="4" w:space="0" w:color="auto"/>
              <w:bottom w:val="single" w:sz="4" w:space="0" w:color="auto"/>
              <w:right w:val="single" w:sz="4" w:space="0" w:color="auto"/>
            </w:tcBorders>
            <w:vAlign w:val="center"/>
          </w:tcPr>
          <w:p w14:paraId="1E725488" w14:textId="77777777" w:rsidR="00AB6C35" w:rsidRPr="00EB17FA" w:rsidRDefault="00AB6C35" w:rsidP="00EB17FA">
            <w:pPr>
              <w:jc w:val="both"/>
              <w:rPr>
                <w:rFonts w:ascii="Arial" w:hAnsi="Arial" w:cs="Arial"/>
                <w:b/>
                <w:bCs/>
                <w:color w:val="000000"/>
                <w:sz w:val="20"/>
                <w:szCs w:val="20"/>
                <w:lang w:eastAsia="es-EC"/>
              </w:rPr>
            </w:pPr>
            <w:bookmarkStart w:id="166" w:name="OLE_LINK101"/>
            <w:bookmarkEnd w:id="161"/>
            <w:r w:rsidRPr="00EB17FA">
              <w:rPr>
                <w:rFonts w:ascii="Arial" w:hAnsi="Arial" w:cs="Arial"/>
                <w:b/>
                <w:bCs/>
                <w:color w:val="000000"/>
                <w:sz w:val="20"/>
                <w:szCs w:val="20"/>
                <w:lang w:eastAsia="es-EC"/>
              </w:rPr>
              <w:t>11.1</w:t>
            </w:r>
          </w:p>
        </w:tc>
        <w:tc>
          <w:tcPr>
            <w:tcW w:w="5736" w:type="dxa"/>
            <w:tcBorders>
              <w:top w:val="single" w:sz="4" w:space="0" w:color="auto"/>
              <w:left w:val="nil"/>
              <w:bottom w:val="single" w:sz="4" w:space="0" w:color="auto"/>
              <w:right w:val="single" w:sz="4" w:space="0" w:color="auto"/>
            </w:tcBorders>
            <w:noWrap/>
            <w:vAlign w:val="center"/>
          </w:tcPr>
          <w:p w14:paraId="2321A7F2"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sz w:val="20"/>
                <w:szCs w:val="20"/>
              </w:rPr>
              <w:t>Gestión de procesos de reclutamiento e incorporación de personal</w:t>
            </w:r>
          </w:p>
        </w:tc>
        <w:tc>
          <w:tcPr>
            <w:tcW w:w="975" w:type="dxa"/>
            <w:tcBorders>
              <w:top w:val="single" w:sz="4" w:space="0" w:color="auto"/>
              <w:left w:val="nil"/>
              <w:bottom w:val="single" w:sz="4" w:space="0" w:color="auto"/>
              <w:right w:val="single" w:sz="4" w:space="0" w:color="auto"/>
            </w:tcBorders>
            <w:vAlign w:val="center"/>
          </w:tcPr>
          <w:p w14:paraId="5D34ADC7"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bookmarkEnd w:id="162"/>
      <w:bookmarkEnd w:id="163"/>
      <w:bookmarkEnd w:id="166"/>
      <w:tr w:rsidR="00AB6C35" w:rsidRPr="00EB17FA" w14:paraId="0F07755D" w14:textId="77777777" w:rsidTr="00C7456D">
        <w:trPr>
          <w:trHeight w:val="288"/>
        </w:trPr>
        <w:tc>
          <w:tcPr>
            <w:tcW w:w="701" w:type="dxa"/>
            <w:tcBorders>
              <w:top w:val="single" w:sz="4" w:space="0" w:color="auto"/>
              <w:left w:val="single" w:sz="4" w:space="0" w:color="auto"/>
              <w:bottom w:val="single" w:sz="4" w:space="0" w:color="auto"/>
              <w:right w:val="single" w:sz="4" w:space="0" w:color="auto"/>
            </w:tcBorders>
            <w:vAlign w:val="center"/>
          </w:tcPr>
          <w:p w14:paraId="7676C0C4"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12</w:t>
            </w:r>
          </w:p>
        </w:tc>
        <w:tc>
          <w:tcPr>
            <w:tcW w:w="5736" w:type="dxa"/>
            <w:tcBorders>
              <w:top w:val="single" w:sz="4" w:space="0" w:color="auto"/>
              <w:left w:val="nil"/>
              <w:bottom w:val="single" w:sz="4" w:space="0" w:color="auto"/>
              <w:right w:val="single" w:sz="4" w:space="0" w:color="auto"/>
            </w:tcBorders>
            <w:noWrap/>
            <w:vAlign w:val="center"/>
          </w:tcPr>
          <w:p w14:paraId="44CE2660"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Otros requerimientos funcionales</w:t>
            </w:r>
          </w:p>
        </w:tc>
        <w:tc>
          <w:tcPr>
            <w:tcW w:w="975" w:type="dxa"/>
            <w:tcBorders>
              <w:top w:val="single" w:sz="4" w:space="0" w:color="auto"/>
              <w:left w:val="nil"/>
              <w:bottom w:val="single" w:sz="4" w:space="0" w:color="auto"/>
              <w:right w:val="single" w:sz="4" w:space="0" w:color="auto"/>
            </w:tcBorders>
            <w:vAlign w:val="center"/>
          </w:tcPr>
          <w:p w14:paraId="33A2FE6D"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Necesaria</w:t>
            </w:r>
          </w:p>
        </w:tc>
      </w:tr>
      <w:tr w:rsidR="00AB6C35" w:rsidRPr="00EB17FA" w14:paraId="3B3BAAF0" w14:textId="77777777" w:rsidTr="00C7456D">
        <w:trPr>
          <w:trHeight w:val="288"/>
        </w:trPr>
        <w:tc>
          <w:tcPr>
            <w:tcW w:w="701" w:type="dxa"/>
            <w:tcBorders>
              <w:top w:val="single" w:sz="4" w:space="0" w:color="auto"/>
              <w:left w:val="single" w:sz="4" w:space="0" w:color="auto"/>
              <w:bottom w:val="single" w:sz="4" w:space="0" w:color="auto"/>
              <w:right w:val="single" w:sz="4" w:space="0" w:color="auto"/>
            </w:tcBorders>
            <w:vAlign w:val="center"/>
          </w:tcPr>
          <w:p w14:paraId="2C2E3B7D"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12.1</w:t>
            </w:r>
          </w:p>
        </w:tc>
        <w:tc>
          <w:tcPr>
            <w:tcW w:w="5736" w:type="dxa"/>
            <w:tcBorders>
              <w:top w:val="single" w:sz="4" w:space="0" w:color="auto"/>
              <w:left w:val="nil"/>
              <w:bottom w:val="single" w:sz="4" w:space="0" w:color="auto"/>
              <w:right w:val="single" w:sz="4" w:space="0" w:color="auto"/>
            </w:tcBorders>
            <w:noWrap/>
            <w:vAlign w:val="center"/>
          </w:tcPr>
          <w:p w14:paraId="04AD07ED" w14:textId="77777777" w:rsidR="00AB6C35" w:rsidRPr="00EB17FA" w:rsidRDefault="00AB6C35" w:rsidP="00EB17FA">
            <w:pPr>
              <w:jc w:val="both"/>
              <w:rPr>
                <w:rFonts w:ascii="Arial" w:hAnsi="Arial" w:cs="Arial"/>
                <w:color w:val="000000"/>
                <w:sz w:val="20"/>
                <w:szCs w:val="20"/>
                <w:lang w:eastAsia="es-EC"/>
              </w:rPr>
            </w:pPr>
            <w:bookmarkStart w:id="167" w:name="OLE_LINK163"/>
            <w:r w:rsidRPr="00EB17FA">
              <w:rPr>
                <w:rFonts w:ascii="Arial" w:hAnsi="Arial" w:cs="Arial"/>
                <w:b/>
                <w:bCs/>
                <w:color w:val="000000"/>
                <w:sz w:val="20"/>
                <w:szCs w:val="20"/>
                <w:lang w:eastAsia="es-EC"/>
              </w:rPr>
              <w:t xml:space="preserve">Integración con el aplicativo </w:t>
            </w:r>
            <w:proofErr w:type="spellStart"/>
            <w:r w:rsidRPr="00EB17FA">
              <w:rPr>
                <w:rFonts w:ascii="Arial" w:hAnsi="Arial" w:cs="Arial"/>
                <w:b/>
                <w:bCs/>
                <w:color w:val="000000"/>
                <w:sz w:val="20"/>
                <w:szCs w:val="20"/>
                <w:lang w:eastAsia="es-EC"/>
              </w:rPr>
              <w:t>Identity</w:t>
            </w:r>
            <w:proofErr w:type="spellEnd"/>
            <w:r w:rsidRPr="00EB17FA">
              <w:rPr>
                <w:rFonts w:ascii="Arial" w:hAnsi="Arial" w:cs="Arial"/>
                <w:b/>
                <w:bCs/>
                <w:color w:val="000000"/>
                <w:sz w:val="20"/>
                <w:szCs w:val="20"/>
                <w:lang w:eastAsia="es-EC"/>
              </w:rPr>
              <w:t xml:space="preserve"> Manager </w:t>
            </w:r>
            <w:bookmarkEnd w:id="167"/>
            <w:proofErr w:type="gramStart"/>
            <w:r w:rsidRPr="00EB17FA">
              <w:rPr>
                <w:rFonts w:ascii="Arial" w:hAnsi="Arial" w:cs="Arial"/>
                <w:b/>
                <w:bCs/>
                <w:color w:val="000000"/>
                <w:sz w:val="20"/>
                <w:szCs w:val="20"/>
                <w:lang w:eastAsia="es-EC"/>
              </w:rPr>
              <w:t>( IDM</w:t>
            </w:r>
            <w:proofErr w:type="gramEnd"/>
            <w:r w:rsidRPr="00EB17FA">
              <w:rPr>
                <w:rFonts w:ascii="Arial" w:hAnsi="Arial" w:cs="Arial"/>
                <w:b/>
                <w:bCs/>
                <w:color w:val="000000"/>
                <w:sz w:val="20"/>
                <w:szCs w:val="20"/>
                <w:lang w:eastAsia="es-EC"/>
              </w:rPr>
              <w:t xml:space="preserve"> )</w:t>
            </w:r>
            <w:r w:rsidRPr="00EB17FA">
              <w:rPr>
                <w:rFonts w:ascii="Arial" w:hAnsi="Arial" w:cs="Arial"/>
                <w:color w:val="000000"/>
                <w:sz w:val="20"/>
                <w:szCs w:val="20"/>
                <w:lang w:eastAsia="es-EC"/>
              </w:rPr>
              <w:t xml:space="preserve">: La nueva solución tecnológica debe proveer una vista materializada en el esquema de base de datos utilizado por el IDM que contenga </w:t>
            </w:r>
          </w:p>
          <w:p w14:paraId="7D15B695"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la información de acciones de personal administrativas (módulo de movimientos administrativos – distributivo de personal). Esta vista deberá replicarse con una periodicidad diaria.</w:t>
            </w:r>
          </w:p>
        </w:tc>
        <w:tc>
          <w:tcPr>
            <w:tcW w:w="975" w:type="dxa"/>
            <w:tcBorders>
              <w:top w:val="single" w:sz="4" w:space="0" w:color="auto"/>
              <w:left w:val="nil"/>
              <w:bottom w:val="single" w:sz="4" w:space="0" w:color="auto"/>
              <w:right w:val="single" w:sz="4" w:space="0" w:color="auto"/>
            </w:tcBorders>
            <w:vAlign w:val="center"/>
          </w:tcPr>
          <w:p w14:paraId="450A67C4" w14:textId="77777777" w:rsidR="00AB6C35" w:rsidRPr="00EB17FA" w:rsidRDefault="00AB6C35" w:rsidP="00EB17FA">
            <w:pPr>
              <w:jc w:val="both"/>
              <w:rPr>
                <w:rFonts w:ascii="Arial" w:hAnsi="Arial" w:cs="Arial"/>
                <w:b/>
                <w:bCs/>
                <w:color w:val="000000"/>
                <w:sz w:val="20"/>
                <w:szCs w:val="20"/>
                <w:highlight w:val="yellow"/>
                <w:lang w:eastAsia="es-EC"/>
              </w:rPr>
            </w:pPr>
            <w:bookmarkStart w:id="168" w:name="OLE_LINK128"/>
            <w:r w:rsidRPr="00EB17FA">
              <w:rPr>
                <w:rFonts w:ascii="Arial" w:hAnsi="Arial" w:cs="Arial"/>
                <w:b/>
                <w:bCs/>
                <w:color w:val="000000"/>
                <w:sz w:val="20"/>
                <w:szCs w:val="20"/>
                <w:lang w:eastAsia="es-EC"/>
              </w:rPr>
              <w:t>X</w:t>
            </w:r>
            <w:bookmarkEnd w:id="168"/>
          </w:p>
        </w:tc>
      </w:tr>
      <w:tr w:rsidR="00AB6C35" w:rsidRPr="00EB17FA" w14:paraId="6BB5EE7F" w14:textId="77777777" w:rsidTr="00C7456D">
        <w:trPr>
          <w:trHeight w:val="288"/>
        </w:trPr>
        <w:tc>
          <w:tcPr>
            <w:tcW w:w="701" w:type="dxa"/>
            <w:tcBorders>
              <w:top w:val="single" w:sz="4" w:space="0" w:color="auto"/>
              <w:left w:val="single" w:sz="4" w:space="0" w:color="auto"/>
              <w:bottom w:val="single" w:sz="4" w:space="0" w:color="auto"/>
              <w:right w:val="single" w:sz="4" w:space="0" w:color="auto"/>
            </w:tcBorders>
            <w:vAlign w:val="center"/>
          </w:tcPr>
          <w:p w14:paraId="7B197FC4"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12.2</w:t>
            </w:r>
          </w:p>
        </w:tc>
        <w:tc>
          <w:tcPr>
            <w:tcW w:w="5736" w:type="dxa"/>
            <w:tcBorders>
              <w:top w:val="single" w:sz="4" w:space="0" w:color="auto"/>
              <w:left w:val="nil"/>
              <w:bottom w:val="single" w:sz="4" w:space="0" w:color="auto"/>
              <w:right w:val="single" w:sz="4" w:space="0" w:color="auto"/>
            </w:tcBorders>
            <w:noWrap/>
            <w:vAlign w:val="center"/>
          </w:tcPr>
          <w:p w14:paraId="1C478674" w14:textId="77777777" w:rsidR="00AB6C35" w:rsidRPr="00EB17FA" w:rsidRDefault="00AB6C35" w:rsidP="00EB17FA">
            <w:pPr>
              <w:jc w:val="both"/>
              <w:rPr>
                <w:rFonts w:ascii="Arial" w:hAnsi="Arial" w:cs="Arial"/>
                <w:color w:val="000000"/>
                <w:sz w:val="20"/>
                <w:szCs w:val="20"/>
                <w:highlight w:val="yellow"/>
                <w:lang w:eastAsia="es-EC"/>
              </w:rPr>
            </w:pPr>
            <w:bookmarkStart w:id="169" w:name="OLE_LINK17"/>
            <w:r w:rsidRPr="00EB17FA">
              <w:rPr>
                <w:rFonts w:ascii="Arial" w:hAnsi="Arial" w:cs="Arial"/>
                <w:b/>
                <w:bCs/>
                <w:color w:val="000000"/>
                <w:sz w:val="20"/>
                <w:szCs w:val="20"/>
                <w:lang w:eastAsia="es-EC"/>
              </w:rPr>
              <w:t>Manejo de catálogos institucionales, ADM</w:t>
            </w:r>
            <w:r w:rsidRPr="00EB17FA">
              <w:rPr>
                <w:rFonts w:ascii="Arial" w:hAnsi="Arial" w:cs="Arial"/>
                <w:color w:val="000000"/>
                <w:sz w:val="20"/>
                <w:szCs w:val="20"/>
                <w:lang w:eastAsia="es-EC"/>
              </w:rPr>
              <w:t xml:space="preserve">: </w:t>
            </w:r>
            <w:bookmarkStart w:id="170" w:name="OLE_LINK54"/>
            <w:r w:rsidRPr="00EB17FA">
              <w:rPr>
                <w:rFonts w:ascii="Arial" w:hAnsi="Arial" w:cs="Arial"/>
                <w:color w:val="000000"/>
                <w:sz w:val="20"/>
                <w:szCs w:val="20"/>
                <w:lang w:eastAsia="es-EC"/>
              </w:rPr>
              <w:t>El sistema debe incorporar el uso de catálogos provistos por el SRI a través del ADM</w:t>
            </w:r>
            <w:bookmarkEnd w:id="169"/>
            <w:r w:rsidRPr="00EB17FA">
              <w:rPr>
                <w:rFonts w:ascii="Arial" w:hAnsi="Arial" w:cs="Arial"/>
                <w:color w:val="000000"/>
                <w:sz w:val="20"/>
                <w:szCs w:val="20"/>
                <w:lang w:eastAsia="es-EC"/>
              </w:rPr>
              <w:t>.</w:t>
            </w:r>
            <w:bookmarkEnd w:id="170"/>
          </w:p>
        </w:tc>
        <w:tc>
          <w:tcPr>
            <w:tcW w:w="975" w:type="dxa"/>
            <w:tcBorders>
              <w:top w:val="single" w:sz="4" w:space="0" w:color="auto"/>
              <w:left w:val="nil"/>
              <w:bottom w:val="single" w:sz="4" w:space="0" w:color="auto"/>
              <w:right w:val="single" w:sz="4" w:space="0" w:color="auto"/>
            </w:tcBorders>
            <w:vAlign w:val="center"/>
          </w:tcPr>
          <w:p w14:paraId="7EFDDA8A" w14:textId="77777777" w:rsidR="00AB6C35" w:rsidRPr="00EB17FA" w:rsidRDefault="00AB6C35" w:rsidP="00EB17FA">
            <w:pPr>
              <w:jc w:val="both"/>
              <w:rPr>
                <w:rFonts w:ascii="Arial" w:hAnsi="Arial" w:cs="Arial"/>
                <w:b/>
                <w:bCs/>
                <w:color w:val="000000"/>
                <w:sz w:val="20"/>
                <w:szCs w:val="20"/>
                <w:highlight w:val="yellow"/>
                <w:lang w:eastAsia="es-EC"/>
              </w:rPr>
            </w:pPr>
            <w:bookmarkStart w:id="171" w:name="OLE_LINK5"/>
            <w:r w:rsidRPr="00EB17FA">
              <w:rPr>
                <w:rFonts w:ascii="Arial" w:hAnsi="Arial" w:cs="Arial"/>
                <w:b/>
                <w:bCs/>
                <w:color w:val="000000"/>
                <w:sz w:val="20"/>
                <w:szCs w:val="20"/>
                <w:lang w:eastAsia="es-EC"/>
              </w:rPr>
              <w:t>X</w:t>
            </w:r>
            <w:bookmarkEnd w:id="171"/>
          </w:p>
        </w:tc>
      </w:tr>
      <w:tr w:rsidR="00AB6C35" w:rsidRPr="00EB17FA" w14:paraId="55D8798A" w14:textId="77777777" w:rsidTr="00C7456D">
        <w:trPr>
          <w:trHeight w:val="288"/>
        </w:trPr>
        <w:tc>
          <w:tcPr>
            <w:tcW w:w="701" w:type="dxa"/>
            <w:tcBorders>
              <w:top w:val="single" w:sz="4" w:space="0" w:color="auto"/>
              <w:left w:val="single" w:sz="4" w:space="0" w:color="auto"/>
              <w:bottom w:val="single" w:sz="4" w:space="0" w:color="auto"/>
              <w:right w:val="single" w:sz="4" w:space="0" w:color="auto"/>
            </w:tcBorders>
            <w:vAlign w:val="center"/>
          </w:tcPr>
          <w:p w14:paraId="3D8B5C79"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12.3</w:t>
            </w:r>
          </w:p>
        </w:tc>
        <w:tc>
          <w:tcPr>
            <w:tcW w:w="5736" w:type="dxa"/>
            <w:tcBorders>
              <w:top w:val="single" w:sz="4" w:space="0" w:color="auto"/>
              <w:left w:val="nil"/>
              <w:bottom w:val="single" w:sz="4" w:space="0" w:color="auto"/>
              <w:right w:val="single" w:sz="4" w:space="0" w:color="auto"/>
            </w:tcBorders>
            <w:noWrap/>
            <w:vAlign w:val="center"/>
          </w:tcPr>
          <w:p w14:paraId="26675BCF"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 xml:space="preserve">Integración con Biométricos Institucionales: </w:t>
            </w:r>
            <w:r w:rsidRPr="00EB17FA">
              <w:rPr>
                <w:rFonts w:ascii="Arial" w:hAnsi="Arial" w:cs="Arial"/>
                <w:color w:val="000000"/>
                <w:sz w:val="20"/>
                <w:szCs w:val="20"/>
                <w:lang w:eastAsia="es-EC"/>
              </w:rPr>
              <w:t>El sistema debe permitir la integración con los biométricos institucionales para la obtención de marcaciones de ingreso, salida, almuerzo, permisos del personal de la institución.</w:t>
            </w:r>
          </w:p>
        </w:tc>
        <w:tc>
          <w:tcPr>
            <w:tcW w:w="975" w:type="dxa"/>
            <w:tcBorders>
              <w:top w:val="single" w:sz="4" w:space="0" w:color="auto"/>
              <w:left w:val="nil"/>
              <w:bottom w:val="single" w:sz="4" w:space="0" w:color="auto"/>
              <w:right w:val="single" w:sz="4" w:space="0" w:color="auto"/>
            </w:tcBorders>
            <w:vAlign w:val="center"/>
          </w:tcPr>
          <w:p w14:paraId="6639E379"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X</w:t>
            </w:r>
          </w:p>
        </w:tc>
      </w:tr>
      <w:bookmarkEnd w:id="79"/>
      <w:bookmarkEnd w:id="164"/>
      <w:bookmarkEnd w:id="165"/>
    </w:tbl>
    <w:p w14:paraId="6CBB8224" w14:textId="77777777" w:rsidR="00AB6C35" w:rsidRPr="00EB17FA" w:rsidRDefault="00AB6C35" w:rsidP="00EB17FA">
      <w:pPr>
        <w:jc w:val="both"/>
        <w:rPr>
          <w:rFonts w:ascii="Arial" w:hAnsi="Arial" w:cs="Arial"/>
          <w:b/>
          <w:bCs/>
          <w:sz w:val="20"/>
          <w:szCs w:val="20"/>
          <w:highlight w:val="yellow"/>
        </w:rPr>
      </w:pPr>
    </w:p>
    <w:p w14:paraId="707C8534" w14:textId="77777777" w:rsidR="00AB6C35" w:rsidRPr="00EB17FA" w:rsidRDefault="00AB6C35" w:rsidP="00EB17FA">
      <w:pPr>
        <w:jc w:val="both"/>
        <w:rPr>
          <w:rFonts w:ascii="Arial" w:hAnsi="Arial" w:cs="Arial"/>
          <w:color w:val="000000"/>
          <w:sz w:val="20"/>
          <w:szCs w:val="20"/>
        </w:rPr>
      </w:pPr>
      <w:r w:rsidRPr="00EB17FA">
        <w:rPr>
          <w:rFonts w:ascii="Arial" w:hAnsi="Arial" w:cs="Arial"/>
          <w:color w:val="000000"/>
          <w:sz w:val="20"/>
          <w:szCs w:val="20"/>
        </w:rPr>
        <w:t>Todos los módulos descritos deberán cumplir con la normativa ecuatoriana en gestión del talento humano del servicio público.</w:t>
      </w:r>
    </w:p>
    <w:p w14:paraId="740F0BE8" w14:textId="77777777" w:rsidR="00AB6C35" w:rsidRPr="00EB17FA" w:rsidRDefault="00AB6C35" w:rsidP="00EB17FA">
      <w:pPr>
        <w:jc w:val="both"/>
        <w:rPr>
          <w:rFonts w:ascii="Arial" w:hAnsi="Arial" w:cs="Arial"/>
          <w:b/>
          <w:bCs/>
          <w:sz w:val="20"/>
          <w:szCs w:val="20"/>
          <w:highlight w:val="yellow"/>
        </w:rPr>
      </w:pPr>
    </w:p>
    <w:p w14:paraId="0048B267" w14:textId="77777777" w:rsidR="00AB6C35" w:rsidRPr="00EB17FA" w:rsidRDefault="00AB6C35" w:rsidP="00EB17FA">
      <w:pPr>
        <w:pStyle w:val="Ttulo2"/>
        <w:numPr>
          <w:ilvl w:val="1"/>
          <w:numId w:val="36"/>
        </w:numPr>
        <w:spacing w:before="160"/>
        <w:ind w:left="993" w:hanging="567"/>
        <w:jc w:val="both"/>
        <w:rPr>
          <w:rFonts w:ascii="Arial" w:hAnsi="Arial" w:cs="Arial"/>
          <w:color w:val="auto"/>
          <w:sz w:val="20"/>
          <w:szCs w:val="20"/>
          <w:lang w:val="es-EC" w:eastAsia="en-US"/>
        </w:rPr>
      </w:pPr>
      <w:bookmarkStart w:id="172" w:name="OLE_LINK30"/>
      <w:bookmarkStart w:id="173" w:name="OLE_LINK287"/>
      <w:bookmarkStart w:id="174" w:name="OLE_LINK9"/>
      <w:r w:rsidRPr="00EB17FA">
        <w:rPr>
          <w:rFonts w:ascii="Arial" w:hAnsi="Arial" w:cs="Arial"/>
          <w:color w:val="auto"/>
          <w:sz w:val="20"/>
          <w:szCs w:val="20"/>
          <w:lang w:val="es-EC" w:eastAsia="en-US"/>
        </w:rPr>
        <w:t>Requerimientos de Carga Inicial</w:t>
      </w:r>
    </w:p>
    <w:bookmarkEnd w:id="172"/>
    <w:p w14:paraId="7FF0DB47" w14:textId="77777777" w:rsidR="00AB6C35" w:rsidRPr="00EB17FA" w:rsidRDefault="00AB6C35" w:rsidP="00EB17FA">
      <w:pPr>
        <w:jc w:val="both"/>
        <w:rPr>
          <w:rFonts w:ascii="Arial" w:hAnsi="Arial" w:cs="Arial"/>
          <w:sz w:val="20"/>
          <w:szCs w:val="20"/>
        </w:rPr>
      </w:pPr>
    </w:p>
    <w:p w14:paraId="1DD4F712" w14:textId="508F2B65" w:rsidR="00AB6C35" w:rsidRPr="00EB17FA" w:rsidRDefault="00AB6C35" w:rsidP="00EB17FA">
      <w:pPr>
        <w:jc w:val="both"/>
        <w:rPr>
          <w:rFonts w:ascii="Arial" w:hAnsi="Arial" w:cs="Arial"/>
          <w:sz w:val="20"/>
          <w:szCs w:val="20"/>
        </w:rPr>
      </w:pPr>
      <w:r w:rsidRPr="00EB17FA">
        <w:rPr>
          <w:rFonts w:ascii="Arial" w:hAnsi="Arial" w:cs="Arial"/>
          <w:sz w:val="20"/>
          <w:szCs w:val="20"/>
        </w:rPr>
        <w:t xml:space="preserve">La fase de carga inicial tiene como finalidad trasladar de manera controlada, trazable y verificable </w:t>
      </w:r>
      <w:r w:rsidRPr="00EB17FA">
        <w:rPr>
          <w:rFonts w:ascii="Arial" w:hAnsi="Arial" w:cs="Arial"/>
          <w:color w:val="000000"/>
          <w:sz w:val="20"/>
          <w:szCs w:val="20"/>
          <w:lang w:eastAsia="es-EC"/>
        </w:rPr>
        <w:t xml:space="preserve">de la información institucional desde los sistemas legados (SIGETH y otras fuentes) </w:t>
      </w:r>
      <w:r w:rsidRPr="00EB17FA">
        <w:rPr>
          <w:rFonts w:ascii="Arial" w:hAnsi="Arial" w:cs="Arial"/>
          <w:sz w:val="20"/>
          <w:szCs w:val="20"/>
        </w:rPr>
        <w:t>hacia el nuevo Sistema Integrado de Gestión del Talento Humano.</w:t>
      </w:r>
    </w:p>
    <w:p w14:paraId="2AECAA83" w14:textId="1F80A247" w:rsidR="00AB6C35" w:rsidRPr="00EB17FA" w:rsidRDefault="00AB6C35" w:rsidP="00EB17FA">
      <w:pPr>
        <w:jc w:val="both"/>
        <w:rPr>
          <w:rFonts w:ascii="Arial" w:hAnsi="Arial" w:cs="Arial"/>
          <w:sz w:val="20"/>
          <w:szCs w:val="20"/>
        </w:rPr>
      </w:pPr>
      <w:r w:rsidRPr="00EB17FA">
        <w:rPr>
          <w:rFonts w:ascii="Arial" w:hAnsi="Arial" w:cs="Arial"/>
          <w:sz w:val="20"/>
          <w:szCs w:val="20"/>
        </w:rPr>
        <w:t>La carga inicial se ejecutará bajo un modelo de responsabilidades compartidas entre el SRI y el contratista.</w:t>
      </w:r>
    </w:p>
    <w:p w14:paraId="07FBBF1E" w14:textId="24DE3671" w:rsidR="00AB6C35" w:rsidRPr="00EB17FA" w:rsidRDefault="00AB6C35" w:rsidP="00EB17FA">
      <w:pPr>
        <w:jc w:val="both"/>
        <w:rPr>
          <w:rFonts w:ascii="Arial" w:hAnsi="Arial" w:cs="Arial"/>
          <w:sz w:val="20"/>
          <w:szCs w:val="20"/>
        </w:rPr>
      </w:pPr>
      <w:r w:rsidRPr="00EB17FA">
        <w:rPr>
          <w:rFonts w:ascii="Arial" w:hAnsi="Arial" w:cs="Arial"/>
          <w:sz w:val="20"/>
          <w:szCs w:val="20"/>
        </w:rPr>
        <w:t>Para la carga de información se deberá considerar al menos estas actividades:</w:t>
      </w:r>
    </w:p>
    <w:p w14:paraId="5FDF8676" w14:textId="77777777" w:rsidR="00AB6C35" w:rsidRPr="00EB17FA" w:rsidRDefault="00AB6C35" w:rsidP="00EB17FA">
      <w:pPr>
        <w:numPr>
          <w:ilvl w:val="0"/>
          <w:numId w:val="34"/>
        </w:numPr>
        <w:spacing w:after="0" w:line="240" w:lineRule="auto"/>
        <w:jc w:val="both"/>
        <w:rPr>
          <w:rFonts w:ascii="Arial" w:hAnsi="Arial" w:cs="Arial"/>
          <w:sz w:val="20"/>
          <w:szCs w:val="20"/>
        </w:rPr>
      </w:pPr>
      <w:r w:rsidRPr="00EB17FA">
        <w:rPr>
          <w:rFonts w:ascii="Arial" w:hAnsi="Arial" w:cs="Arial"/>
          <w:sz w:val="20"/>
          <w:szCs w:val="20"/>
        </w:rPr>
        <w:t>Definición de qué información requiere para operar</w:t>
      </w:r>
    </w:p>
    <w:p w14:paraId="1D364F49" w14:textId="77777777" w:rsidR="00AB6C35" w:rsidRPr="00EB17FA" w:rsidRDefault="00AB6C35" w:rsidP="00EB17FA">
      <w:pPr>
        <w:numPr>
          <w:ilvl w:val="0"/>
          <w:numId w:val="34"/>
        </w:numPr>
        <w:spacing w:after="0" w:line="240" w:lineRule="auto"/>
        <w:jc w:val="both"/>
        <w:rPr>
          <w:rFonts w:ascii="Arial" w:hAnsi="Arial" w:cs="Arial"/>
          <w:sz w:val="20"/>
          <w:szCs w:val="20"/>
        </w:rPr>
      </w:pPr>
      <w:r w:rsidRPr="00EB17FA">
        <w:rPr>
          <w:rFonts w:ascii="Arial" w:hAnsi="Arial" w:cs="Arial"/>
          <w:sz w:val="20"/>
          <w:szCs w:val="20"/>
        </w:rPr>
        <w:t>Depuración de la información entregada por el SRI.</w:t>
      </w:r>
    </w:p>
    <w:p w14:paraId="478C6502" w14:textId="77777777" w:rsidR="00AB6C35" w:rsidRPr="00EB17FA" w:rsidRDefault="00AB6C35" w:rsidP="00EB17FA">
      <w:pPr>
        <w:numPr>
          <w:ilvl w:val="0"/>
          <w:numId w:val="34"/>
        </w:numPr>
        <w:spacing w:after="0" w:line="240" w:lineRule="auto"/>
        <w:jc w:val="both"/>
        <w:rPr>
          <w:rFonts w:ascii="Arial" w:hAnsi="Arial" w:cs="Arial"/>
          <w:sz w:val="20"/>
          <w:szCs w:val="20"/>
        </w:rPr>
      </w:pPr>
      <w:r w:rsidRPr="00EB17FA">
        <w:rPr>
          <w:rFonts w:ascii="Arial" w:hAnsi="Arial" w:cs="Arial"/>
          <w:sz w:val="20"/>
          <w:szCs w:val="20"/>
        </w:rPr>
        <w:t>Ajustes conforme modelo destino.</w:t>
      </w:r>
    </w:p>
    <w:p w14:paraId="700BCE1F" w14:textId="77777777" w:rsidR="00AB6C35" w:rsidRPr="00EB17FA" w:rsidRDefault="00AB6C35" w:rsidP="00EB17FA">
      <w:pPr>
        <w:numPr>
          <w:ilvl w:val="0"/>
          <w:numId w:val="34"/>
        </w:numPr>
        <w:spacing w:after="0" w:line="240" w:lineRule="auto"/>
        <w:jc w:val="both"/>
        <w:rPr>
          <w:rFonts w:ascii="Arial" w:hAnsi="Arial" w:cs="Arial"/>
          <w:sz w:val="20"/>
          <w:szCs w:val="20"/>
        </w:rPr>
      </w:pPr>
      <w:r w:rsidRPr="00EB17FA">
        <w:rPr>
          <w:rFonts w:ascii="Arial" w:hAnsi="Arial" w:cs="Arial"/>
          <w:sz w:val="20"/>
          <w:szCs w:val="20"/>
        </w:rPr>
        <w:t>Carga de información en ambiente no productivo.</w:t>
      </w:r>
    </w:p>
    <w:p w14:paraId="0FEF77A5" w14:textId="77777777" w:rsidR="00AB6C35" w:rsidRPr="00EB17FA" w:rsidRDefault="00AB6C35" w:rsidP="00EB17FA">
      <w:pPr>
        <w:numPr>
          <w:ilvl w:val="0"/>
          <w:numId w:val="34"/>
        </w:numPr>
        <w:spacing w:after="0" w:line="240" w:lineRule="auto"/>
        <w:jc w:val="both"/>
        <w:rPr>
          <w:rFonts w:ascii="Arial" w:hAnsi="Arial" w:cs="Arial"/>
          <w:sz w:val="20"/>
          <w:szCs w:val="20"/>
        </w:rPr>
      </w:pPr>
      <w:r w:rsidRPr="00EB17FA">
        <w:rPr>
          <w:rFonts w:ascii="Arial" w:hAnsi="Arial" w:cs="Arial"/>
          <w:sz w:val="20"/>
          <w:szCs w:val="20"/>
        </w:rPr>
        <w:t>Validación funcional.</w:t>
      </w:r>
    </w:p>
    <w:p w14:paraId="70CDBC7F" w14:textId="77777777" w:rsidR="00AB6C35" w:rsidRPr="00EB17FA" w:rsidRDefault="00AB6C35" w:rsidP="00EB17FA">
      <w:pPr>
        <w:numPr>
          <w:ilvl w:val="0"/>
          <w:numId w:val="34"/>
        </w:numPr>
        <w:spacing w:after="0" w:line="240" w:lineRule="auto"/>
        <w:jc w:val="both"/>
        <w:rPr>
          <w:rFonts w:ascii="Arial" w:hAnsi="Arial" w:cs="Arial"/>
          <w:sz w:val="20"/>
          <w:szCs w:val="20"/>
        </w:rPr>
      </w:pPr>
      <w:r w:rsidRPr="00EB17FA">
        <w:rPr>
          <w:rFonts w:ascii="Arial" w:hAnsi="Arial" w:cs="Arial"/>
          <w:sz w:val="20"/>
          <w:szCs w:val="20"/>
        </w:rPr>
        <w:t>Ajustes.</w:t>
      </w:r>
    </w:p>
    <w:p w14:paraId="1FC53FE3" w14:textId="77777777" w:rsidR="00AB6C35" w:rsidRPr="00EB17FA" w:rsidRDefault="00AB6C35" w:rsidP="00EB17FA">
      <w:pPr>
        <w:numPr>
          <w:ilvl w:val="0"/>
          <w:numId w:val="34"/>
        </w:numPr>
        <w:spacing w:after="0" w:line="240" w:lineRule="auto"/>
        <w:jc w:val="both"/>
        <w:rPr>
          <w:rFonts w:ascii="Arial" w:hAnsi="Arial" w:cs="Arial"/>
          <w:sz w:val="20"/>
          <w:szCs w:val="20"/>
        </w:rPr>
      </w:pPr>
      <w:r w:rsidRPr="00EB17FA">
        <w:rPr>
          <w:rFonts w:ascii="Arial" w:hAnsi="Arial" w:cs="Arial"/>
          <w:sz w:val="20"/>
          <w:szCs w:val="20"/>
        </w:rPr>
        <w:t>Carga final en producción.</w:t>
      </w:r>
    </w:p>
    <w:p w14:paraId="6D30A2BB" w14:textId="77777777" w:rsidR="00AB6C35" w:rsidRPr="00EB17FA" w:rsidRDefault="00AB6C35" w:rsidP="00EB17FA">
      <w:pPr>
        <w:numPr>
          <w:ilvl w:val="0"/>
          <w:numId w:val="34"/>
        </w:numPr>
        <w:spacing w:after="0" w:line="276" w:lineRule="auto"/>
        <w:jc w:val="both"/>
        <w:rPr>
          <w:rFonts w:ascii="Arial" w:hAnsi="Arial" w:cs="Arial"/>
          <w:color w:val="000000"/>
          <w:sz w:val="20"/>
          <w:szCs w:val="20"/>
        </w:rPr>
      </w:pPr>
      <w:r w:rsidRPr="00EB17FA">
        <w:rPr>
          <w:rFonts w:ascii="Arial" w:hAnsi="Arial" w:cs="Arial"/>
          <w:color w:val="000000"/>
          <w:sz w:val="20"/>
          <w:szCs w:val="20"/>
        </w:rPr>
        <w:t>Informe de la carga de información.</w:t>
      </w:r>
    </w:p>
    <w:p w14:paraId="0ECC25E1" w14:textId="65736CD8" w:rsidR="00AB6C35" w:rsidRDefault="00AB6C35" w:rsidP="00A57EEB">
      <w:pPr>
        <w:numPr>
          <w:ilvl w:val="0"/>
          <w:numId w:val="34"/>
        </w:numPr>
        <w:spacing w:after="0" w:line="240" w:lineRule="auto"/>
        <w:jc w:val="both"/>
        <w:rPr>
          <w:rFonts w:ascii="Arial" w:hAnsi="Arial" w:cs="Arial"/>
          <w:sz w:val="20"/>
          <w:szCs w:val="20"/>
        </w:rPr>
      </w:pPr>
      <w:r w:rsidRPr="00EB17FA">
        <w:rPr>
          <w:rFonts w:ascii="Arial" w:hAnsi="Arial" w:cs="Arial"/>
          <w:sz w:val="20"/>
          <w:szCs w:val="20"/>
        </w:rPr>
        <w:t>Acta de conformidad de la carga inicial de información.</w:t>
      </w:r>
    </w:p>
    <w:p w14:paraId="255F7349" w14:textId="77777777" w:rsidR="00A57EEB" w:rsidRPr="00A57EEB" w:rsidRDefault="00A57EEB" w:rsidP="00A57EEB">
      <w:pPr>
        <w:numPr>
          <w:ilvl w:val="0"/>
          <w:numId w:val="34"/>
        </w:numPr>
        <w:spacing w:after="0" w:line="240" w:lineRule="auto"/>
        <w:jc w:val="both"/>
        <w:rPr>
          <w:rFonts w:ascii="Arial" w:hAnsi="Arial" w:cs="Arial"/>
          <w:sz w:val="20"/>
          <w:szCs w:val="20"/>
        </w:rPr>
      </w:pPr>
    </w:p>
    <w:p w14:paraId="4FE0F67B" w14:textId="74D81A16" w:rsidR="00AB6C35" w:rsidRPr="00A57EEB" w:rsidRDefault="00AB6C35" w:rsidP="00EB17FA">
      <w:pPr>
        <w:pStyle w:val="Ttulo2"/>
        <w:numPr>
          <w:ilvl w:val="1"/>
          <w:numId w:val="36"/>
        </w:numPr>
        <w:spacing w:before="160"/>
        <w:ind w:left="993" w:hanging="567"/>
        <w:jc w:val="both"/>
        <w:rPr>
          <w:rFonts w:ascii="Arial" w:hAnsi="Arial" w:cs="Arial"/>
          <w:color w:val="auto"/>
          <w:sz w:val="20"/>
          <w:szCs w:val="20"/>
          <w:lang w:val="es-EC" w:eastAsia="en-US"/>
        </w:rPr>
      </w:pPr>
      <w:bookmarkStart w:id="175" w:name="OLE_LINK18"/>
      <w:bookmarkStart w:id="176" w:name="OLE_LINK8"/>
      <w:bookmarkStart w:id="177" w:name="OLE_LINK10"/>
      <w:r w:rsidRPr="00EB17FA">
        <w:rPr>
          <w:rFonts w:ascii="Arial" w:hAnsi="Arial" w:cs="Arial"/>
          <w:color w:val="auto"/>
          <w:sz w:val="20"/>
          <w:szCs w:val="20"/>
          <w:lang w:val="es-EC" w:eastAsia="en-US"/>
        </w:rPr>
        <w:t xml:space="preserve">Alcance </w:t>
      </w:r>
    </w:p>
    <w:p w14:paraId="6FA708C8" w14:textId="216DC684" w:rsidR="00AB6C35" w:rsidRPr="00EB17FA" w:rsidRDefault="00AB6C35" w:rsidP="00EB17FA">
      <w:pPr>
        <w:jc w:val="both"/>
        <w:rPr>
          <w:rFonts w:ascii="Arial" w:hAnsi="Arial" w:cs="Arial"/>
          <w:sz w:val="20"/>
          <w:szCs w:val="20"/>
        </w:rPr>
      </w:pPr>
      <w:bookmarkStart w:id="178" w:name="OLE_LINK264"/>
      <w:bookmarkStart w:id="179" w:name="OLE_LINK265"/>
      <w:r w:rsidRPr="00EB17FA">
        <w:rPr>
          <w:rFonts w:ascii="Arial" w:hAnsi="Arial" w:cs="Arial"/>
          <w:sz w:val="20"/>
          <w:szCs w:val="20"/>
        </w:rPr>
        <w:t>La carga inicial comprenderá exclusivamente la información definida en el presente documento, correspondiente a:</w:t>
      </w:r>
      <w:bookmarkStart w:id="180" w:name="OLE_LINK15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7"/>
        <w:gridCol w:w="1633"/>
      </w:tblGrid>
      <w:tr w:rsidR="00AB6C35" w:rsidRPr="00EB17FA" w14:paraId="03761FBF" w14:textId="77777777" w:rsidTr="00A57EEB">
        <w:trPr>
          <w:trHeight w:val="665"/>
          <w:jc w:val="center"/>
        </w:trPr>
        <w:tc>
          <w:tcPr>
            <w:tcW w:w="4677" w:type="dxa"/>
          </w:tcPr>
          <w:p w14:paraId="7608DF5B" w14:textId="77777777" w:rsidR="00AB6C35" w:rsidRPr="00EB17FA" w:rsidRDefault="00AB6C35" w:rsidP="00EB17FA">
            <w:pPr>
              <w:jc w:val="both"/>
              <w:rPr>
                <w:rFonts w:ascii="Arial" w:hAnsi="Arial" w:cs="Arial"/>
                <w:b/>
                <w:bCs/>
                <w:sz w:val="20"/>
                <w:szCs w:val="20"/>
              </w:rPr>
            </w:pPr>
            <w:bookmarkStart w:id="181" w:name="OLE_LINK297"/>
            <w:r w:rsidRPr="00EB17FA">
              <w:rPr>
                <w:rFonts w:ascii="Arial" w:hAnsi="Arial" w:cs="Arial"/>
                <w:b/>
                <w:bCs/>
                <w:sz w:val="20"/>
                <w:szCs w:val="20"/>
              </w:rPr>
              <w:t>Componente</w:t>
            </w:r>
          </w:p>
        </w:tc>
        <w:tc>
          <w:tcPr>
            <w:tcW w:w="1633" w:type="dxa"/>
          </w:tcPr>
          <w:p w14:paraId="4D6DAC41" w14:textId="77777777" w:rsidR="00AB6C35" w:rsidRPr="00EB17FA" w:rsidRDefault="00AB6C35" w:rsidP="00EB17FA">
            <w:pPr>
              <w:jc w:val="both"/>
              <w:rPr>
                <w:rFonts w:ascii="Arial" w:hAnsi="Arial" w:cs="Arial"/>
                <w:b/>
                <w:bCs/>
                <w:sz w:val="20"/>
                <w:szCs w:val="20"/>
              </w:rPr>
            </w:pPr>
            <w:r w:rsidRPr="00EB17FA">
              <w:rPr>
                <w:rFonts w:ascii="Arial" w:hAnsi="Arial" w:cs="Arial"/>
                <w:b/>
                <w:bCs/>
                <w:sz w:val="20"/>
                <w:szCs w:val="20"/>
              </w:rPr>
              <w:t>Desde que año</w:t>
            </w:r>
          </w:p>
        </w:tc>
      </w:tr>
      <w:bookmarkEnd w:id="181"/>
      <w:tr w:rsidR="00AB6C35" w:rsidRPr="00EB17FA" w14:paraId="3C2D9E1F" w14:textId="77777777" w:rsidTr="00A57EEB">
        <w:trPr>
          <w:trHeight w:val="399"/>
          <w:jc w:val="center"/>
        </w:trPr>
        <w:tc>
          <w:tcPr>
            <w:tcW w:w="4677" w:type="dxa"/>
          </w:tcPr>
          <w:p w14:paraId="65AC859A" w14:textId="77777777" w:rsidR="00AB6C35" w:rsidRPr="00EB17FA" w:rsidRDefault="00AB6C35" w:rsidP="00EB17FA">
            <w:pPr>
              <w:jc w:val="both"/>
              <w:rPr>
                <w:rFonts w:ascii="Arial" w:hAnsi="Arial" w:cs="Arial"/>
                <w:sz w:val="20"/>
                <w:szCs w:val="20"/>
              </w:rPr>
            </w:pPr>
            <w:r w:rsidRPr="00EB17FA">
              <w:rPr>
                <w:rFonts w:ascii="Arial" w:hAnsi="Arial" w:cs="Arial"/>
                <w:sz w:val="20"/>
                <w:szCs w:val="20"/>
              </w:rPr>
              <w:t>Históricos de nóminas</w:t>
            </w:r>
          </w:p>
        </w:tc>
        <w:tc>
          <w:tcPr>
            <w:tcW w:w="1633" w:type="dxa"/>
          </w:tcPr>
          <w:p w14:paraId="268E4D06" w14:textId="77777777" w:rsidR="00AB6C35" w:rsidRPr="00EB17FA" w:rsidRDefault="00AB6C35" w:rsidP="00A57EEB">
            <w:pPr>
              <w:jc w:val="center"/>
              <w:rPr>
                <w:rFonts w:ascii="Arial" w:hAnsi="Arial" w:cs="Arial"/>
                <w:sz w:val="20"/>
                <w:szCs w:val="20"/>
              </w:rPr>
            </w:pPr>
            <w:r w:rsidRPr="00EB17FA">
              <w:rPr>
                <w:rFonts w:ascii="Arial" w:hAnsi="Arial" w:cs="Arial"/>
                <w:sz w:val="20"/>
                <w:szCs w:val="20"/>
              </w:rPr>
              <w:t>2009</w:t>
            </w:r>
          </w:p>
        </w:tc>
      </w:tr>
      <w:tr w:rsidR="00AB6C35" w:rsidRPr="00EB17FA" w14:paraId="56B847E7" w14:textId="77777777" w:rsidTr="00A57EEB">
        <w:trPr>
          <w:trHeight w:val="411"/>
          <w:jc w:val="center"/>
        </w:trPr>
        <w:tc>
          <w:tcPr>
            <w:tcW w:w="4677" w:type="dxa"/>
          </w:tcPr>
          <w:p w14:paraId="3D17D4EB" w14:textId="77777777" w:rsidR="00AB6C35" w:rsidRPr="00EB17FA" w:rsidRDefault="00AB6C35" w:rsidP="00EB17FA">
            <w:pPr>
              <w:jc w:val="both"/>
              <w:rPr>
                <w:rFonts w:ascii="Arial" w:hAnsi="Arial" w:cs="Arial"/>
                <w:sz w:val="20"/>
                <w:szCs w:val="20"/>
              </w:rPr>
            </w:pPr>
            <w:r w:rsidRPr="00EB17FA">
              <w:rPr>
                <w:rFonts w:ascii="Arial" w:hAnsi="Arial" w:cs="Arial"/>
                <w:sz w:val="20"/>
                <w:szCs w:val="20"/>
              </w:rPr>
              <w:t>Manual de puestos</w:t>
            </w:r>
          </w:p>
        </w:tc>
        <w:tc>
          <w:tcPr>
            <w:tcW w:w="1633" w:type="dxa"/>
          </w:tcPr>
          <w:p w14:paraId="5650040D" w14:textId="77777777" w:rsidR="00AB6C35" w:rsidRPr="00EB17FA" w:rsidRDefault="00AB6C35" w:rsidP="00A57EEB">
            <w:pPr>
              <w:jc w:val="center"/>
              <w:rPr>
                <w:rFonts w:ascii="Arial" w:hAnsi="Arial" w:cs="Arial"/>
                <w:sz w:val="20"/>
                <w:szCs w:val="20"/>
              </w:rPr>
            </w:pPr>
            <w:r w:rsidRPr="00EB17FA">
              <w:rPr>
                <w:rFonts w:ascii="Arial" w:hAnsi="Arial" w:cs="Arial"/>
                <w:sz w:val="20"/>
                <w:szCs w:val="20"/>
              </w:rPr>
              <w:t>2014</w:t>
            </w:r>
          </w:p>
        </w:tc>
      </w:tr>
      <w:tr w:rsidR="00AB6C35" w:rsidRPr="00EB17FA" w14:paraId="341DB25C" w14:textId="77777777" w:rsidTr="00A57EEB">
        <w:trPr>
          <w:trHeight w:val="411"/>
          <w:jc w:val="center"/>
        </w:trPr>
        <w:tc>
          <w:tcPr>
            <w:tcW w:w="4677" w:type="dxa"/>
          </w:tcPr>
          <w:p w14:paraId="76AB594F" w14:textId="77777777" w:rsidR="00AB6C35" w:rsidRPr="00EB17FA" w:rsidRDefault="00AB6C35" w:rsidP="00EB17FA">
            <w:pPr>
              <w:jc w:val="both"/>
              <w:rPr>
                <w:rFonts w:ascii="Arial" w:hAnsi="Arial" w:cs="Arial"/>
                <w:sz w:val="20"/>
                <w:szCs w:val="20"/>
              </w:rPr>
            </w:pPr>
            <w:r w:rsidRPr="00EB17FA">
              <w:rPr>
                <w:rFonts w:ascii="Arial" w:hAnsi="Arial" w:cs="Arial"/>
                <w:sz w:val="20"/>
                <w:szCs w:val="20"/>
              </w:rPr>
              <w:t>Históricos del distributivo de personal</w:t>
            </w:r>
          </w:p>
        </w:tc>
        <w:tc>
          <w:tcPr>
            <w:tcW w:w="1633" w:type="dxa"/>
          </w:tcPr>
          <w:p w14:paraId="268E1739" w14:textId="77777777" w:rsidR="00AB6C35" w:rsidRPr="00EB17FA" w:rsidRDefault="00AB6C35" w:rsidP="00A57EEB">
            <w:pPr>
              <w:jc w:val="center"/>
              <w:rPr>
                <w:rFonts w:ascii="Arial" w:hAnsi="Arial" w:cs="Arial"/>
                <w:sz w:val="20"/>
                <w:szCs w:val="20"/>
              </w:rPr>
            </w:pPr>
            <w:r w:rsidRPr="00EB17FA">
              <w:rPr>
                <w:rFonts w:ascii="Arial" w:hAnsi="Arial" w:cs="Arial"/>
                <w:sz w:val="20"/>
                <w:szCs w:val="20"/>
              </w:rPr>
              <w:t>2009</w:t>
            </w:r>
          </w:p>
        </w:tc>
      </w:tr>
      <w:tr w:rsidR="00AB6C35" w:rsidRPr="00EB17FA" w14:paraId="445435B9" w14:textId="77777777" w:rsidTr="00A57EEB">
        <w:trPr>
          <w:trHeight w:val="665"/>
          <w:jc w:val="center"/>
        </w:trPr>
        <w:tc>
          <w:tcPr>
            <w:tcW w:w="4677" w:type="dxa"/>
          </w:tcPr>
          <w:p w14:paraId="7250464A" w14:textId="77777777" w:rsidR="00AB6C35" w:rsidRPr="00EB17FA" w:rsidRDefault="00AB6C35" w:rsidP="00EB17FA">
            <w:pPr>
              <w:jc w:val="both"/>
              <w:rPr>
                <w:rFonts w:ascii="Arial" w:hAnsi="Arial" w:cs="Arial"/>
                <w:sz w:val="20"/>
                <w:szCs w:val="20"/>
              </w:rPr>
            </w:pPr>
            <w:r w:rsidRPr="00EB17FA">
              <w:rPr>
                <w:rFonts w:ascii="Arial" w:hAnsi="Arial" w:cs="Arial"/>
                <w:sz w:val="20"/>
                <w:szCs w:val="20"/>
              </w:rPr>
              <w:t>Trayectoria de personal (Acciones de personal administrativas y partidas presupuestarias)</w:t>
            </w:r>
          </w:p>
        </w:tc>
        <w:tc>
          <w:tcPr>
            <w:tcW w:w="1633" w:type="dxa"/>
          </w:tcPr>
          <w:p w14:paraId="0CA5810B" w14:textId="77777777" w:rsidR="00AB6C35" w:rsidRPr="00EB17FA" w:rsidRDefault="00AB6C35" w:rsidP="00A57EEB">
            <w:pPr>
              <w:jc w:val="center"/>
              <w:rPr>
                <w:rFonts w:ascii="Arial" w:hAnsi="Arial" w:cs="Arial"/>
                <w:sz w:val="20"/>
                <w:szCs w:val="20"/>
              </w:rPr>
            </w:pPr>
            <w:r w:rsidRPr="00EB17FA">
              <w:rPr>
                <w:rFonts w:ascii="Arial" w:hAnsi="Arial" w:cs="Arial"/>
                <w:sz w:val="20"/>
                <w:szCs w:val="20"/>
              </w:rPr>
              <w:t>2009</w:t>
            </w:r>
          </w:p>
        </w:tc>
      </w:tr>
      <w:tr w:rsidR="00AB6C35" w:rsidRPr="00EB17FA" w14:paraId="6720B202" w14:textId="77777777" w:rsidTr="00A57EEB">
        <w:trPr>
          <w:trHeight w:val="399"/>
          <w:jc w:val="center"/>
        </w:trPr>
        <w:tc>
          <w:tcPr>
            <w:tcW w:w="4677" w:type="dxa"/>
          </w:tcPr>
          <w:p w14:paraId="6D9DD2EB" w14:textId="77777777" w:rsidR="00AB6C35" w:rsidRPr="00EB17FA" w:rsidRDefault="00AB6C35" w:rsidP="00EB17FA">
            <w:pPr>
              <w:jc w:val="both"/>
              <w:rPr>
                <w:rFonts w:ascii="Arial" w:hAnsi="Arial" w:cs="Arial"/>
                <w:sz w:val="20"/>
                <w:szCs w:val="20"/>
              </w:rPr>
            </w:pPr>
            <w:r w:rsidRPr="00EB17FA">
              <w:rPr>
                <w:rFonts w:ascii="Arial" w:hAnsi="Arial" w:cs="Arial"/>
                <w:sz w:val="20"/>
                <w:szCs w:val="20"/>
              </w:rPr>
              <w:t>Fichas individuales de personal</w:t>
            </w:r>
          </w:p>
        </w:tc>
        <w:tc>
          <w:tcPr>
            <w:tcW w:w="1633" w:type="dxa"/>
          </w:tcPr>
          <w:p w14:paraId="5AB183F8" w14:textId="77777777" w:rsidR="00AB6C35" w:rsidRPr="00EB17FA" w:rsidRDefault="00AB6C35" w:rsidP="00A57EEB">
            <w:pPr>
              <w:jc w:val="center"/>
              <w:rPr>
                <w:rFonts w:ascii="Arial" w:hAnsi="Arial" w:cs="Arial"/>
                <w:sz w:val="20"/>
                <w:szCs w:val="20"/>
              </w:rPr>
            </w:pPr>
            <w:r w:rsidRPr="00EB17FA">
              <w:rPr>
                <w:rFonts w:ascii="Arial" w:hAnsi="Arial" w:cs="Arial"/>
                <w:sz w:val="20"/>
                <w:szCs w:val="20"/>
              </w:rPr>
              <w:t>2009</w:t>
            </w:r>
          </w:p>
        </w:tc>
      </w:tr>
      <w:tr w:rsidR="00AB6C35" w:rsidRPr="00EB17FA" w14:paraId="31A878CC" w14:textId="77777777" w:rsidTr="00A57EEB">
        <w:trPr>
          <w:trHeight w:val="665"/>
          <w:jc w:val="center"/>
        </w:trPr>
        <w:tc>
          <w:tcPr>
            <w:tcW w:w="4677" w:type="dxa"/>
          </w:tcPr>
          <w:p w14:paraId="6C59ECA9" w14:textId="77777777" w:rsidR="00AB6C35" w:rsidRPr="00EB17FA" w:rsidRDefault="00AB6C35" w:rsidP="00EB17FA">
            <w:pPr>
              <w:jc w:val="both"/>
              <w:rPr>
                <w:rFonts w:ascii="Arial" w:hAnsi="Arial" w:cs="Arial"/>
                <w:sz w:val="20"/>
                <w:szCs w:val="20"/>
              </w:rPr>
            </w:pPr>
            <w:r w:rsidRPr="00EB17FA">
              <w:rPr>
                <w:rFonts w:ascii="Arial" w:hAnsi="Arial" w:cs="Arial"/>
                <w:color w:val="000000"/>
                <w:sz w:val="20"/>
                <w:szCs w:val="20"/>
                <w:lang w:eastAsia="es-EC"/>
              </w:rPr>
              <w:t>Resultados de capacitación y formación del Módulo de Formación y Capacitación.</w:t>
            </w:r>
          </w:p>
        </w:tc>
        <w:tc>
          <w:tcPr>
            <w:tcW w:w="1633" w:type="dxa"/>
          </w:tcPr>
          <w:p w14:paraId="50D90BDA" w14:textId="77777777" w:rsidR="00AB6C35" w:rsidRPr="00EB17FA" w:rsidRDefault="00AB6C35" w:rsidP="00A57EEB">
            <w:pPr>
              <w:jc w:val="center"/>
              <w:rPr>
                <w:rFonts w:ascii="Arial" w:hAnsi="Arial" w:cs="Arial"/>
                <w:sz w:val="20"/>
                <w:szCs w:val="20"/>
              </w:rPr>
            </w:pPr>
            <w:r w:rsidRPr="00EB17FA">
              <w:rPr>
                <w:rFonts w:ascii="Arial" w:hAnsi="Arial" w:cs="Arial"/>
                <w:sz w:val="20"/>
                <w:szCs w:val="20"/>
              </w:rPr>
              <w:t>2009</w:t>
            </w:r>
          </w:p>
        </w:tc>
      </w:tr>
      <w:tr w:rsidR="00AB6C35" w:rsidRPr="00EB17FA" w14:paraId="4652D95C" w14:textId="77777777" w:rsidTr="00A57EEB">
        <w:trPr>
          <w:trHeight w:val="413"/>
          <w:jc w:val="center"/>
        </w:trPr>
        <w:tc>
          <w:tcPr>
            <w:tcW w:w="4677" w:type="dxa"/>
          </w:tcPr>
          <w:p w14:paraId="272EF258" w14:textId="77777777" w:rsidR="00AB6C35" w:rsidRPr="00EB17FA" w:rsidRDefault="00AB6C35" w:rsidP="00EB17FA">
            <w:pPr>
              <w:jc w:val="both"/>
              <w:rPr>
                <w:rFonts w:ascii="Arial" w:hAnsi="Arial" w:cs="Arial"/>
                <w:sz w:val="20"/>
                <w:szCs w:val="20"/>
              </w:rPr>
            </w:pPr>
            <w:bookmarkStart w:id="182" w:name="OLE_LINK152"/>
            <w:r w:rsidRPr="00EB17FA">
              <w:rPr>
                <w:rFonts w:ascii="Arial" w:hAnsi="Arial" w:cs="Arial"/>
                <w:sz w:val="20"/>
                <w:szCs w:val="20"/>
              </w:rPr>
              <w:t>Resultados de capacitación generada en Moodle Institucional.</w:t>
            </w:r>
          </w:p>
        </w:tc>
        <w:tc>
          <w:tcPr>
            <w:tcW w:w="1633" w:type="dxa"/>
          </w:tcPr>
          <w:p w14:paraId="4F13D157" w14:textId="77777777" w:rsidR="00AB6C35" w:rsidRPr="00EB17FA" w:rsidRDefault="00AB6C35" w:rsidP="00A57EEB">
            <w:pPr>
              <w:jc w:val="center"/>
              <w:rPr>
                <w:rFonts w:ascii="Arial" w:hAnsi="Arial" w:cs="Arial"/>
                <w:sz w:val="20"/>
                <w:szCs w:val="20"/>
              </w:rPr>
            </w:pPr>
            <w:r w:rsidRPr="00EB17FA">
              <w:rPr>
                <w:rFonts w:ascii="Arial" w:hAnsi="Arial" w:cs="Arial"/>
                <w:sz w:val="20"/>
                <w:szCs w:val="20"/>
              </w:rPr>
              <w:t>2013</w:t>
            </w:r>
          </w:p>
        </w:tc>
      </w:tr>
      <w:bookmarkEnd w:id="182"/>
      <w:tr w:rsidR="00AB6C35" w:rsidRPr="00EB17FA" w14:paraId="1713A5F5" w14:textId="77777777" w:rsidTr="00A57EEB">
        <w:trPr>
          <w:trHeight w:val="653"/>
          <w:jc w:val="center"/>
        </w:trPr>
        <w:tc>
          <w:tcPr>
            <w:tcW w:w="4677" w:type="dxa"/>
          </w:tcPr>
          <w:p w14:paraId="736987B1" w14:textId="77777777" w:rsidR="00AB6C35" w:rsidRPr="00EB17FA" w:rsidRDefault="00AB6C35" w:rsidP="00EB17FA">
            <w:pPr>
              <w:jc w:val="both"/>
              <w:rPr>
                <w:rFonts w:ascii="Arial" w:hAnsi="Arial" w:cs="Arial"/>
                <w:sz w:val="20"/>
                <w:szCs w:val="20"/>
              </w:rPr>
            </w:pPr>
            <w:r w:rsidRPr="00EB17FA">
              <w:rPr>
                <w:rFonts w:ascii="Arial" w:hAnsi="Arial" w:cs="Arial"/>
                <w:sz w:val="20"/>
                <w:szCs w:val="20"/>
              </w:rPr>
              <w:t>Registros de asistencia, permisos, licencias, vacaciones del personal.</w:t>
            </w:r>
          </w:p>
        </w:tc>
        <w:tc>
          <w:tcPr>
            <w:tcW w:w="1633" w:type="dxa"/>
          </w:tcPr>
          <w:p w14:paraId="3287995F" w14:textId="77777777" w:rsidR="00AB6C35" w:rsidRPr="00EB17FA" w:rsidRDefault="00AB6C35" w:rsidP="00A57EEB">
            <w:pPr>
              <w:jc w:val="center"/>
              <w:rPr>
                <w:rFonts w:ascii="Arial" w:hAnsi="Arial" w:cs="Arial"/>
                <w:sz w:val="20"/>
                <w:szCs w:val="20"/>
              </w:rPr>
            </w:pPr>
            <w:r w:rsidRPr="00EB17FA">
              <w:rPr>
                <w:rFonts w:ascii="Arial" w:hAnsi="Arial" w:cs="Arial"/>
                <w:sz w:val="20"/>
                <w:szCs w:val="20"/>
              </w:rPr>
              <w:t>2014</w:t>
            </w:r>
          </w:p>
        </w:tc>
      </w:tr>
      <w:tr w:rsidR="00AB6C35" w:rsidRPr="00EB17FA" w14:paraId="2D2555C3" w14:textId="77777777" w:rsidTr="00A57EEB">
        <w:trPr>
          <w:trHeight w:val="347"/>
          <w:jc w:val="center"/>
        </w:trPr>
        <w:tc>
          <w:tcPr>
            <w:tcW w:w="4677" w:type="dxa"/>
          </w:tcPr>
          <w:p w14:paraId="67D276AD" w14:textId="77777777" w:rsidR="00AB6C35" w:rsidRPr="00EB17FA" w:rsidRDefault="00AB6C35" w:rsidP="00EB17FA">
            <w:pPr>
              <w:jc w:val="both"/>
              <w:rPr>
                <w:rFonts w:ascii="Arial" w:hAnsi="Arial" w:cs="Arial"/>
                <w:sz w:val="20"/>
                <w:szCs w:val="20"/>
              </w:rPr>
            </w:pPr>
            <w:r w:rsidRPr="00EB17FA">
              <w:rPr>
                <w:rFonts w:ascii="Arial" w:hAnsi="Arial" w:cs="Arial"/>
                <w:sz w:val="20"/>
                <w:szCs w:val="20"/>
              </w:rPr>
              <w:t>Resultados de evaluación del desempeño del personal.</w:t>
            </w:r>
          </w:p>
        </w:tc>
        <w:tc>
          <w:tcPr>
            <w:tcW w:w="1633" w:type="dxa"/>
          </w:tcPr>
          <w:p w14:paraId="101FC06A" w14:textId="77777777" w:rsidR="00AB6C35" w:rsidRPr="00EB17FA" w:rsidRDefault="00AB6C35" w:rsidP="00A57EEB">
            <w:pPr>
              <w:jc w:val="center"/>
              <w:rPr>
                <w:rFonts w:ascii="Arial" w:hAnsi="Arial" w:cs="Arial"/>
                <w:sz w:val="20"/>
                <w:szCs w:val="20"/>
              </w:rPr>
            </w:pPr>
            <w:r w:rsidRPr="00EB17FA">
              <w:rPr>
                <w:rFonts w:ascii="Arial" w:hAnsi="Arial" w:cs="Arial"/>
                <w:sz w:val="20"/>
                <w:szCs w:val="20"/>
              </w:rPr>
              <w:t>2009</w:t>
            </w:r>
          </w:p>
        </w:tc>
      </w:tr>
      <w:bookmarkEnd w:id="178"/>
      <w:bookmarkEnd w:id="179"/>
      <w:bookmarkEnd w:id="180"/>
    </w:tbl>
    <w:p w14:paraId="20D0DE10" w14:textId="77777777" w:rsidR="00AB6C35" w:rsidRPr="00EB17FA" w:rsidRDefault="00AB6C35" w:rsidP="00EB17FA">
      <w:pPr>
        <w:jc w:val="both"/>
        <w:rPr>
          <w:rFonts w:ascii="Arial" w:hAnsi="Arial" w:cs="Arial"/>
          <w:sz w:val="20"/>
          <w:szCs w:val="20"/>
        </w:rPr>
      </w:pPr>
    </w:p>
    <w:p w14:paraId="4B055F53" w14:textId="6D27604D" w:rsidR="00AB6C35" w:rsidRPr="00EB17FA" w:rsidRDefault="00AB6C35" w:rsidP="00EB17FA">
      <w:pPr>
        <w:jc w:val="both"/>
        <w:rPr>
          <w:rFonts w:ascii="Arial" w:hAnsi="Arial" w:cs="Arial"/>
          <w:sz w:val="20"/>
          <w:szCs w:val="20"/>
        </w:rPr>
      </w:pPr>
      <w:r w:rsidRPr="00EB17FA">
        <w:rPr>
          <w:rFonts w:ascii="Arial" w:hAnsi="Arial" w:cs="Arial"/>
          <w:sz w:val="20"/>
          <w:szCs w:val="20"/>
        </w:rPr>
        <w:t>La carga inicial de información comprende el proceso de extracción, transformación, depuración, validación y carga de datos desde los sistemas fuente del SRI hacia la nueva solución tecnológica implementada, asegurando la integridad, consistencia y disponibilidad de la información en el sistema destino.</w:t>
      </w:r>
    </w:p>
    <w:bookmarkEnd w:id="173"/>
    <w:p w14:paraId="2826D695" w14:textId="77777777" w:rsidR="00AB6C35" w:rsidRPr="00EB17FA" w:rsidRDefault="00AB6C35" w:rsidP="00EB17FA">
      <w:pPr>
        <w:jc w:val="both"/>
        <w:rPr>
          <w:rFonts w:ascii="Arial" w:hAnsi="Arial" w:cs="Arial"/>
          <w:sz w:val="20"/>
          <w:szCs w:val="20"/>
        </w:rPr>
      </w:pPr>
      <w:r w:rsidRPr="00EB17FA">
        <w:rPr>
          <w:rFonts w:ascii="Arial" w:hAnsi="Arial" w:cs="Arial"/>
          <w:sz w:val="20"/>
          <w:szCs w:val="20"/>
        </w:rPr>
        <w:t>El contratista será responsable de ejecutar la carga inicial de información requerida, en coordinación con el SRI, considerando al menos:</w:t>
      </w:r>
    </w:p>
    <w:p w14:paraId="7502ED63" w14:textId="77777777" w:rsidR="00AB6C35" w:rsidRPr="00EB17FA" w:rsidRDefault="00AB6C35" w:rsidP="00EB17FA">
      <w:pPr>
        <w:numPr>
          <w:ilvl w:val="0"/>
          <w:numId w:val="53"/>
        </w:numPr>
        <w:spacing w:after="0" w:line="240" w:lineRule="auto"/>
        <w:jc w:val="both"/>
        <w:rPr>
          <w:rFonts w:ascii="Arial" w:hAnsi="Arial" w:cs="Arial"/>
          <w:sz w:val="20"/>
          <w:szCs w:val="20"/>
        </w:rPr>
      </w:pPr>
      <w:r w:rsidRPr="00EB17FA">
        <w:rPr>
          <w:rFonts w:ascii="Arial" w:hAnsi="Arial" w:cs="Arial"/>
          <w:sz w:val="20"/>
          <w:szCs w:val="20"/>
        </w:rPr>
        <w:t xml:space="preserve">Identificación y análisis de las fuentes de datos </w:t>
      </w:r>
    </w:p>
    <w:p w14:paraId="0C59F850" w14:textId="77777777" w:rsidR="00AB6C35" w:rsidRPr="00EB17FA" w:rsidRDefault="00AB6C35" w:rsidP="00EB17FA">
      <w:pPr>
        <w:numPr>
          <w:ilvl w:val="0"/>
          <w:numId w:val="53"/>
        </w:numPr>
        <w:spacing w:after="0" w:line="240" w:lineRule="auto"/>
        <w:jc w:val="both"/>
        <w:rPr>
          <w:rFonts w:ascii="Arial" w:hAnsi="Arial" w:cs="Arial"/>
          <w:sz w:val="20"/>
          <w:szCs w:val="20"/>
        </w:rPr>
      </w:pPr>
      <w:r w:rsidRPr="00EB17FA">
        <w:rPr>
          <w:rFonts w:ascii="Arial" w:hAnsi="Arial" w:cs="Arial"/>
          <w:sz w:val="20"/>
          <w:szCs w:val="20"/>
        </w:rPr>
        <w:t xml:space="preserve">Definición de estructuras de datos origen y destino </w:t>
      </w:r>
    </w:p>
    <w:p w14:paraId="7297C696" w14:textId="77777777" w:rsidR="00AB6C35" w:rsidRPr="00EB17FA" w:rsidRDefault="00AB6C35" w:rsidP="00EB17FA">
      <w:pPr>
        <w:numPr>
          <w:ilvl w:val="0"/>
          <w:numId w:val="53"/>
        </w:numPr>
        <w:spacing w:after="0" w:line="240" w:lineRule="auto"/>
        <w:jc w:val="both"/>
        <w:rPr>
          <w:rFonts w:ascii="Arial" w:hAnsi="Arial" w:cs="Arial"/>
          <w:sz w:val="20"/>
          <w:szCs w:val="20"/>
        </w:rPr>
      </w:pPr>
      <w:r w:rsidRPr="00EB17FA">
        <w:rPr>
          <w:rFonts w:ascii="Arial" w:hAnsi="Arial" w:cs="Arial"/>
          <w:sz w:val="20"/>
          <w:szCs w:val="20"/>
        </w:rPr>
        <w:t xml:space="preserve">Transformación y homologación de datos </w:t>
      </w:r>
    </w:p>
    <w:p w14:paraId="43AA6B2B" w14:textId="77777777" w:rsidR="00AB6C35" w:rsidRPr="00EB17FA" w:rsidRDefault="00AB6C35" w:rsidP="00EB17FA">
      <w:pPr>
        <w:numPr>
          <w:ilvl w:val="0"/>
          <w:numId w:val="53"/>
        </w:numPr>
        <w:spacing w:after="0" w:line="240" w:lineRule="auto"/>
        <w:jc w:val="both"/>
        <w:rPr>
          <w:rFonts w:ascii="Arial" w:hAnsi="Arial" w:cs="Arial"/>
          <w:sz w:val="20"/>
          <w:szCs w:val="20"/>
        </w:rPr>
      </w:pPr>
      <w:r w:rsidRPr="00EB17FA">
        <w:rPr>
          <w:rFonts w:ascii="Arial" w:hAnsi="Arial" w:cs="Arial"/>
          <w:sz w:val="20"/>
          <w:szCs w:val="20"/>
        </w:rPr>
        <w:t xml:space="preserve">Validación funcional y técnica de la información </w:t>
      </w:r>
    </w:p>
    <w:p w14:paraId="7BDE2211" w14:textId="77777777" w:rsidR="00AB6C35" w:rsidRPr="00EB17FA" w:rsidRDefault="00AB6C35" w:rsidP="00EB17FA">
      <w:pPr>
        <w:numPr>
          <w:ilvl w:val="0"/>
          <w:numId w:val="53"/>
        </w:numPr>
        <w:spacing w:after="0" w:line="240" w:lineRule="auto"/>
        <w:jc w:val="both"/>
        <w:rPr>
          <w:rFonts w:ascii="Arial" w:hAnsi="Arial" w:cs="Arial"/>
          <w:sz w:val="20"/>
          <w:szCs w:val="20"/>
        </w:rPr>
      </w:pPr>
      <w:r w:rsidRPr="00EB17FA">
        <w:rPr>
          <w:rFonts w:ascii="Arial" w:hAnsi="Arial" w:cs="Arial"/>
          <w:sz w:val="20"/>
          <w:szCs w:val="20"/>
        </w:rPr>
        <w:t>Carga en los ambientes correspondientes</w:t>
      </w:r>
    </w:p>
    <w:p w14:paraId="13CDD107" w14:textId="77777777" w:rsidR="00AB6C35" w:rsidRPr="00EB17FA" w:rsidRDefault="00AB6C35" w:rsidP="00EB17FA">
      <w:pPr>
        <w:ind w:left="720"/>
        <w:jc w:val="both"/>
        <w:rPr>
          <w:rFonts w:ascii="Arial" w:hAnsi="Arial" w:cs="Arial"/>
          <w:sz w:val="20"/>
          <w:szCs w:val="20"/>
        </w:rPr>
      </w:pPr>
    </w:p>
    <w:p w14:paraId="59D8ADEB" w14:textId="77777777" w:rsidR="00AB6C35" w:rsidRPr="00EB17FA" w:rsidRDefault="00AB6C35" w:rsidP="00EB17FA">
      <w:pPr>
        <w:jc w:val="both"/>
        <w:rPr>
          <w:rFonts w:ascii="Arial" w:hAnsi="Arial" w:cs="Arial"/>
          <w:sz w:val="20"/>
          <w:szCs w:val="20"/>
        </w:rPr>
      </w:pPr>
      <w:r w:rsidRPr="00EB17FA">
        <w:rPr>
          <w:rFonts w:ascii="Arial" w:hAnsi="Arial" w:cs="Arial"/>
          <w:sz w:val="20"/>
          <w:szCs w:val="20"/>
        </w:rPr>
        <w:t>El contratista deberá definir y documentar una estrategia de carga de datos que incluya:</w:t>
      </w:r>
    </w:p>
    <w:p w14:paraId="6894E8EF" w14:textId="77777777" w:rsidR="00AB6C35" w:rsidRPr="00EB17FA" w:rsidRDefault="00AB6C35" w:rsidP="00EB17FA">
      <w:pPr>
        <w:numPr>
          <w:ilvl w:val="0"/>
          <w:numId w:val="52"/>
        </w:numPr>
        <w:spacing w:after="0" w:line="240" w:lineRule="auto"/>
        <w:jc w:val="both"/>
        <w:rPr>
          <w:rFonts w:ascii="Arial" w:hAnsi="Arial" w:cs="Arial"/>
          <w:sz w:val="20"/>
          <w:szCs w:val="20"/>
        </w:rPr>
      </w:pPr>
      <w:r w:rsidRPr="00EB17FA">
        <w:rPr>
          <w:rFonts w:ascii="Arial" w:hAnsi="Arial" w:cs="Arial"/>
          <w:sz w:val="20"/>
          <w:szCs w:val="20"/>
        </w:rPr>
        <w:t xml:space="preserve">Carga completa o incremental </w:t>
      </w:r>
    </w:p>
    <w:p w14:paraId="33B90D7D" w14:textId="77777777" w:rsidR="00AB6C35" w:rsidRPr="00EB17FA" w:rsidRDefault="00AB6C35" w:rsidP="00EB17FA">
      <w:pPr>
        <w:numPr>
          <w:ilvl w:val="0"/>
          <w:numId w:val="52"/>
        </w:numPr>
        <w:spacing w:after="0" w:line="240" w:lineRule="auto"/>
        <w:jc w:val="both"/>
        <w:rPr>
          <w:rFonts w:ascii="Arial" w:hAnsi="Arial" w:cs="Arial"/>
          <w:sz w:val="20"/>
          <w:szCs w:val="20"/>
        </w:rPr>
      </w:pPr>
      <w:r w:rsidRPr="00EB17FA">
        <w:rPr>
          <w:rFonts w:ascii="Arial" w:hAnsi="Arial" w:cs="Arial"/>
          <w:sz w:val="20"/>
          <w:szCs w:val="20"/>
        </w:rPr>
        <w:t xml:space="preserve">Ventanas de migración </w:t>
      </w:r>
    </w:p>
    <w:p w14:paraId="5D474721" w14:textId="77777777" w:rsidR="00AB6C35" w:rsidRPr="00EB17FA" w:rsidRDefault="00AB6C35" w:rsidP="00EB17FA">
      <w:pPr>
        <w:numPr>
          <w:ilvl w:val="0"/>
          <w:numId w:val="52"/>
        </w:numPr>
        <w:spacing w:after="0" w:line="240" w:lineRule="auto"/>
        <w:jc w:val="both"/>
        <w:rPr>
          <w:rFonts w:ascii="Arial" w:hAnsi="Arial" w:cs="Arial"/>
          <w:sz w:val="20"/>
          <w:szCs w:val="20"/>
        </w:rPr>
      </w:pPr>
      <w:r w:rsidRPr="00EB17FA">
        <w:rPr>
          <w:rFonts w:ascii="Arial" w:hAnsi="Arial" w:cs="Arial"/>
          <w:sz w:val="20"/>
          <w:szCs w:val="20"/>
        </w:rPr>
        <w:t>Estrategia de reversa (</w:t>
      </w:r>
      <w:proofErr w:type="spellStart"/>
      <w:r w:rsidRPr="00EB17FA">
        <w:rPr>
          <w:rFonts w:ascii="Arial" w:hAnsi="Arial" w:cs="Arial"/>
          <w:sz w:val="20"/>
          <w:szCs w:val="20"/>
        </w:rPr>
        <w:t>rollback</w:t>
      </w:r>
      <w:proofErr w:type="spellEnd"/>
      <w:r w:rsidRPr="00EB17FA">
        <w:rPr>
          <w:rFonts w:ascii="Arial" w:hAnsi="Arial" w:cs="Arial"/>
          <w:sz w:val="20"/>
          <w:szCs w:val="20"/>
        </w:rPr>
        <w:t xml:space="preserve">) </w:t>
      </w:r>
    </w:p>
    <w:p w14:paraId="1280AB36" w14:textId="77777777" w:rsidR="00AB6C35" w:rsidRPr="00EB17FA" w:rsidRDefault="00AB6C35" w:rsidP="00EB17FA">
      <w:pPr>
        <w:numPr>
          <w:ilvl w:val="0"/>
          <w:numId w:val="52"/>
        </w:numPr>
        <w:spacing w:after="0" w:line="240" w:lineRule="auto"/>
        <w:jc w:val="both"/>
        <w:rPr>
          <w:rFonts w:ascii="Arial" w:hAnsi="Arial" w:cs="Arial"/>
          <w:sz w:val="20"/>
          <w:szCs w:val="20"/>
        </w:rPr>
      </w:pPr>
      <w:r w:rsidRPr="00EB17FA">
        <w:rPr>
          <w:rFonts w:ascii="Arial" w:hAnsi="Arial" w:cs="Arial"/>
          <w:sz w:val="20"/>
          <w:szCs w:val="20"/>
        </w:rPr>
        <w:t>Plan de contingencia ante fallos</w:t>
      </w:r>
    </w:p>
    <w:p w14:paraId="6D34F182" w14:textId="77777777" w:rsidR="00AB6C35" w:rsidRPr="00EB17FA" w:rsidRDefault="00AB6C35" w:rsidP="00EB17FA">
      <w:pPr>
        <w:ind w:left="720"/>
        <w:jc w:val="both"/>
        <w:rPr>
          <w:rFonts w:ascii="Arial" w:hAnsi="Arial" w:cs="Arial"/>
          <w:sz w:val="20"/>
          <w:szCs w:val="20"/>
        </w:rPr>
      </w:pPr>
    </w:p>
    <w:p w14:paraId="6A5704F7" w14:textId="4A54ADE9" w:rsidR="00AB6C35" w:rsidRPr="00EB17FA" w:rsidRDefault="00AB6C35" w:rsidP="00EB17FA">
      <w:pPr>
        <w:jc w:val="both"/>
        <w:rPr>
          <w:rFonts w:ascii="Arial" w:hAnsi="Arial" w:cs="Arial"/>
          <w:sz w:val="20"/>
          <w:szCs w:val="20"/>
        </w:rPr>
      </w:pPr>
      <w:r w:rsidRPr="00EB17FA">
        <w:rPr>
          <w:rFonts w:ascii="Arial" w:hAnsi="Arial" w:cs="Arial"/>
          <w:sz w:val="20"/>
          <w:szCs w:val="20"/>
        </w:rPr>
        <w:t>Previo a la carga, se deberá contemplar un proceso de depuración y normalización de datos, orientado a mejorar la calidad de la información a ser cargada</w:t>
      </w:r>
    </w:p>
    <w:p w14:paraId="27667204" w14:textId="77777777" w:rsidR="00AB6C35" w:rsidRPr="00EB17FA" w:rsidRDefault="00AB6C35" w:rsidP="00EB17FA">
      <w:pPr>
        <w:jc w:val="both"/>
        <w:rPr>
          <w:rFonts w:ascii="Arial" w:hAnsi="Arial" w:cs="Arial"/>
          <w:sz w:val="20"/>
          <w:szCs w:val="20"/>
        </w:rPr>
      </w:pPr>
      <w:r w:rsidRPr="00EB17FA">
        <w:rPr>
          <w:rFonts w:ascii="Arial" w:hAnsi="Arial" w:cs="Arial"/>
          <w:sz w:val="20"/>
          <w:szCs w:val="20"/>
        </w:rPr>
        <w:t>La carga inicial incluirá:</w:t>
      </w:r>
    </w:p>
    <w:p w14:paraId="2030C7B7" w14:textId="77777777" w:rsidR="00AB6C35" w:rsidRPr="00EB17FA" w:rsidRDefault="00AB6C35">
      <w:pPr>
        <w:numPr>
          <w:ilvl w:val="0"/>
          <w:numId w:val="65"/>
        </w:numPr>
        <w:spacing w:after="0" w:line="240" w:lineRule="auto"/>
        <w:jc w:val="both"/>
        <w:rPr>
          <w:rFonts w:ascii="Arial" w:hAnsi="Arial" w:cs="Arial"/>
          <w:sz w:val="20"/>
          <w:szCs w:val="20"/>
        </w:rPr>
      </w:pPr>
      <w:r w:rsidRPr="00EB17FA">
        <w:rPr>
          <w:rFonts w:ascii="Arial" w:hAnsi="Arial" w:cs="Arial"/>
          <w:sz w:val="20"/>
          <w:szCs w:val="20"/>
        </w:rPr>
        <w:t>Información activa</w:t>
      </w:r>
    </w:p>
    <w:p w14:paraId="0A6A7D2B" w14:textId="77777777" w:rsidR="00AB6C35" w:rsidRPr="00EB17FA" w:rsidRDefault="00AB6C35">
      <w:pPr>
        <w:numPr>
          <w:ilvl w:val="0"/>
          <w:numId w:val="65"/>
        </w:numPr>
        <w:spacing w:after="0" w:line="240" w:lineRule="auto"/>
        <w:jc w:val="both"/>
        <w:rPr>
          <w:rFonts w:ascii="Arial" w:hAnsi="Arial" w:cs="Arial"/>
          <w:sz w:val="20"/>
          <w:szCs w:val="20"/>
        </w:rPr>
      </w:pPr>
      <w:r w:rsidRPr="00EB17FA">
        <w:rPr>
          <w:rFonts w:ascii="Arial" w:hAnsi="Arial" w:cs="Arial"/>
          <w:sz w:val="20"/>
          <w:szCs w:val="20"/>
        </w:rPr>
        <w:t>Información histórica institucionalmente relevante, generada desde el año 2009 hasta la fecha del corte, definida en el plan del proyecto.</w:t>
      </w:r>
    </w:p>
    <w:p w14:paraId="32508B40" w14:textId="77777777" w:rsidR="00AB6C35" w:rsidRPr="00EB17FA" w:rsidRDefault="00AB6C35">
      <w:pPr>
        <w:numPr>
          <w:ilvl w:val="0"/>
          <w:numId w:val="65"/>
        </w:numPr>
        <w:spacing w:after="0" w:line="240" w:lineRule="auto"/>
        <w:jc w:val="both"/>
        <w:rPr>
          <w:rFonts w:ascii="Arial" w:hAnsi="Arial" w:cs="Arial"/>
          <w:sz w:val="20"/>
          <w:szCs w:val="20"/>
        </w:rPr>
      </w:pPr>
      <w:r w:rsidRPr="00EB17FA">
        <w:rPr>
          <w:rFonts w:ascii="Arial" w:hAnsi="Arial" w:cs="Arial"/>
          <w:sz w:val="20"/>
          <w:szCs w:val="20"/>
        </w:rPr>
        <w:t xml:space="preserve">La carga de datos deberá ser validada previamente en ambientes </w:t>
      </w:r>
      <w:r w:rsidRPr="00EB17FA">
        <w:rPr>
          <w:rFonts w:ascii="Arial" w:hAnsi="Arial" w:cs="Arial"/>
          <w:sz w:val="20"/>
          <w:szCs w:val="20"/>
          <w:lang w:val="es-ES"/>
        </w:rPr>
        <w:t>no productivo</w:t>
      </w:r>
      <w:r w:rsidRPr="00EB17FA">
        <w:rPr>
          <w:rFonts w:ascii="Arial" w:hAnsi="Arial" w:cs="Arial"/>
          <w:sz w:val="20"/>
          <w:szCs w:val="20"/>
        </w:rPr>
        <w:t>, replicando condiciones reales, antes de su ejecución en producción.</w:t>
      </w:r>
    </w:p>
    <w:p w14:paraId="56FAEBAB" w14:textId="77777777" w:rsidR="00AB6C35" w:rsidRPr="00EB17FA" w:rsidRDefault="00AB6C35">
      <w:pPr>
        <w:numPr>
          <w:ilvl w:val="0"/>
          <w:numId w:val="65"/>
        </w:numPr>
        <w:spacing w:after="0" w:line="240" w:lineRule="auto"/>
        <w:jc w:val="both"/>
        <w:rPr>
          <w:rFonts w:ascii="Arial" w:hAnsi="Arial" w:cs="Arial"/>
          <w:sz w:val="20"/>
          <w:szCs w:val="20"/>
        </w:rPr>
      </w:pPr>
      <w:r w:rsidRPr="00EB17FA">
        <w:rPr>
          <w:rFonts w:ascii="Arial" w:hAnsi="Arial" w:cs="Arial"/>
          <w:sz w:val="20"/>
          <w:szCs w:val="20"/>
        </w:rPr>
        <w:t>Se deberá ejecutar un proceso formal de conciliación de datos entre los sistemas origen y destino, que garantice la integridad, completitud y consistencia de la información migrada.</w:t>
      </w:r>
    </w:p>
    <w:p w14:paraId="732FDBA8" w14:textId="77777777" w:rsidR="00AB6C35" w:rsidRPr="00EB17FA" w:rsidRDefault="00AB6C35">
      <w:pPr>
        <w:numPr>
          <w:ilvl w:val="0"/>
          <w:numId w:val="65"/>
        </w:numPr>
        <w:spacing w:after="0" w:line="240" w:lineRule="auto"/>
        <w:jc w:val="both"/>
        <w:rPr>
          <w:rFonts w:ascii="Arial" w:hAnsi="Arial" w:cs="Arial"/>
          <w:sz w:val="20"/>
          <w:szCs w:val="20"/>
        </w:rPr>
      </w:pPr>
      <w:r w:rsidRPr="00EB17FA">
        <w:rPr>
          <w:rFonts w:ascii="Arial" w:hAnsi="Arial" w:cs="Arial"/>
          <w:sz w:val="20"/>
          <w:szCs w:val="20"/>
        </w:rPr>
        <w:t>Las reglas de transformación de datos deberán ser documentadas por el contratista y validadas y aprobadas previamente por el SRI.</w:t>
      </w:r>
    </w:p>
    <w:bookmarkEnd w:id="175"/>
    <w:p w14:paraId="0E0AA263" w14:textId="77777777" w:rsidR="00AB6C35" w:rsidRPr="00EB17FA" w:rsidRDefault="00AB6C35" w:rsidP="00411351">
      <w:pPr>
        <w:pStyle w:val="Ttulo2"/>
        <w:numPr>
          <w:ilvl w:val="0"/>
          <w:numId w:val="0"/>
        </w:numPr>
        <w:spacing w:before="160"/>
        <w:jc w:val="both"/>
        <w:rPr>
          <w:rFonts w:ascii="Arial" w:hAnsi="Arial" w:cs="Arial"/>
          <w:color w:val="auto"/>
          <w:sz w:val="20"/>
          <w:szCs w:val="20"/>
          <w:lang w:val="es-EC" w:eastAsia="en-US"/>
        </w:rPr>
      </w:pPr>
    </w:p>
    <w:p w14:paraId="491FAF72" w14:textId="49C809DD" w:rsidR="00AB6C35" w:rsidRDefault="00AB6C35" w:rsidP="00EB17FA">
      <w:pPr>
        <w:pStyle w:val="Ttulo2"/>
        <w:numPr>
          <w:ilvl w:val="1"/>
          <w:numId w:val="36"/>
        </w:numPr>
        <w:spacing w:before="160"/>
        <w:ind w:left="993" w:hanging="567"/>
        <w:jc w:val="both"/>
        <w:rPr>
          <w:rFonts w:ascii="Arial" w:hAnsi="Arial" w:cs="Arial"/>
          <w:color w:val="auto"/>
          <w:sz w:val="20"/>
          <w:szCs w:val="20"/>
          <w:lang w:val="es-EC" w:eastAsia="en-US"/>
        </w:rPr>
      </w:pPr>
      <w:bookmarkStart w:id="183" w:name="OLE_LINK15"/>
      <w:r w:rsidRPr="00EB17FA">
        <w:rPr>
          <w:rFonts w:ascii="Arial" w:hAnsi="Arial" w:cs="Arial"/>
          <w:color w:val="auto"/>
          <w:sz w:val="20"/>
          <w:szCs w:val="20"/>
          <w:lang w:val="es-EC" w:eastAsia="en-US"/>
        </w:rPr>
        <w:t>Volumen Referencial</w:t>
      </w:r>
    </w:p>
    <w:p w14:paraId="2381ECB1" w14:textId="77777777" w:rsidR="00411351" w:rsidRPr="00411351" w:rsidRDefault="00411351" w:rsidP="00411351"/>
    <w:p w14:paraId="462A81C9" w14:textId="4A62115A" w:rsidR="00AB6C35" w:rsidRPr="00EB17FA" w:rsidRDefault="00AB6C35" w:rsidP="00EB17FA">
      <w:pPr>
        <w:jc w:val="both"/>
        <w:rPr>
          <w:rFonts w:ascii="Arial" w:hAnsi="Arial" w:cs="Arial"/>
          <w:sz w:val="20"/>
          <w:szCs w:val="20"/>
        </w:rPr>
      </w:pPr>
      <w:r w:rsidRPr="00EB17FA">
        <w:rPr>
          <w:rFonts w:ascii="Arial" w:hAnsi="Arial" w:cs="Arial"/>
          <w:sz w:val="20"/>
          <w:szCs w:val="20"/>
        </w:rPr>
        <w:t>Para efectos de dimensionamiento, la información estimada a migrar corresponde aproximadamente a:</w:t>
      </w:r>
    </w:p>
    <w:p w14:paraId="67C1CC91" w14:textId="77777777" w:rsidR="00AB6C35" w:rsidRPr="00EB17FA" w:rsidRDefault="00AB6C35">
      <w:pPr>
        <w:numPr>
          <w:ilvl w:val="0"/>
          <w:numId w:val="66"/>
        </w:numPr>
        <w:spacing w:after="0" w:line="240" w:lineRule="auto"/>
        <w:jc w:val="both"/>
        <w:rPr>
          <w:rFonts w:ascii="Arial" w:hAnsi="Arial" w:cs="Arial"/>
          <w:sz w:val="20"/>
          <w:szCs w:val="20"/>
        </w:rPr>
      </w:pPr>
      <w:r w:rsidRPr="00EB17FA">
        <w:rPr>
          <w:rFonts w:ascii="Arial" w:hAnsi="Arial" w:cs="Arial"/>
          <w:sz w:val="20"/>
          <w:szCs w:val="20"/>
        </w:rPr>
        <w:t>Empleados activos: 3026 (corte abril 2026)</w:t>
      </w:r>
    </w:p>
    <w:p w14:paraId="10D1BAA2" w14:textId="77777777" w:rsidR="00AB6C35" w:rsidRPr="00EB17FA" w:rsidRDefault="00AB6C35">
      <w:pPr>
        <w:numPr>
          <w:ilvl w:val="0"/>
          <w:numId w:val="66"/>
        </w:numPr>
        <w:spacing w:after="0" w:line="240" w:lineRule="auto"/>
        <w:jc w:val="both"/>
        <w:rPr>
          <w:rFonts w:ascii="Arial" w:hAnsi="Arial" w:cs="Arial"/>
          <w:sz w:val="20"/>
          <w:szCs w:val="20"/>
        </w:rPr>
      </w:pPr>
      <w:r w:rsidRPr="00EB17FA">
        <w:rPr>
          <w:rFonts w:ascii="Arial" w:hAnsi="Arial" w:cs="Arial"/>
          <w:sz w:val="20"/>
          <w:szCs w:val="20"/>
        </w:rPr>
        <w:t>Empleados inactivos: 4220</w:t>
      </w:r>
    </w:p>
    <w:p w14:paraId="58F1982A" w14:textId="77777777" w:rsidR="00AB6C35" w:rsidRPr="00EB17FA" w:rsidRDefault="00AB6C35">
      <w:pPr>
        <w:numPr>
          <w:ilvl w:val="0"/>
          <w:numId w:val="66"/>
        </w:numPr>
        <w:spacing w:after="0" w:line="240" w:lineRule="auto"/>
        <w:jc w:val="both"/>
        <w:rPr>
          <w:rFonts w:ascii="Arial" w:hAnsi="Arial" w:cs="Arial"/>
          <w:sz w:val="20"/>
          <w:szCs w:val="20"/>
        </w:rPr>
      </w:pPr>
      <w:r w:rsidRPr="00EB17FA">
        <w:rPr>
          <w:rFonts w:ascii="Arial" w:hAnsi="Arial" w:cs="Arial"/>
          <w:sz w:val="20"/>
          <w:szCs w:val="20"/>
        </w:rPr>
        <w:t>Registros históricos de nómina: 6.236.710</w:t>
      </w:r>
    </w:p>
    <w:bookmarkEnd w:id="183"/>
    <w:p w14:paraId="47676FC1" w14:textId="77777777" w:rsidR="00AB6C35" w:rsidRPr="00EB17FA" w:rsidRDefault="00AB6C35" w:rsidP="00EB17FA">
      <w:pPr>
        <w:pStyle w:val="Ttulo2"/>
        <w:numPr>
          <w:ilvl w:val="0"/>
          <w:numId w:val="0"/>
        </w:numPr>
        <w:spacing w:before="160"/>
        <w:ind w:left="993"/>
        <w:jc w:val="both"/>
        <w:rPr>
          <w:rFonts w:ascii="Arial" w:hAnsi="Arial" w:cs="Arial"/>
          <w:color w:val="auto"/>
          <w:sz w:val="20"/>
          <w:szCs w:val="20"/>
          <w:lang w:val="es-EC" w:eastAsia="en-US"/>
        </w:rPr>
      </w:pPr>
    </w:p>
    <w:p w14:paraId="6637198D" w14:textId="77777777" w:rsidR="00AB6C35" w:rsidRPr="00EB17FA" w:rsidRDefault="00AB6C35" w:rsidP="00EB17FA">
      <w:pPr>
        <w:pStyle w:val="Ttulo2"/>
        <w:numPr>
          <w:ilvl w:val="1"/>
          <w:numId w:val="36"/>
        </w:numPr>
        <w:spacing w:before="160"/>
        <w:ind w:left="993" w:hanging="567"/>
        <w:jc w:val="both"/>
        <w:rPr>
          <w:rFonts w:ascii="Arial" w:hAnsi="Arial" w:cs="Arial"/>
          <w:color w:val="auto"/>
          <w:sz w:val="20"/>
          <w:szCs w:val="20"/>
          <w:lang w:val="es-EC" w:eastAsia="en-US"/>
        </w:rPr>
      </w:pPr>
      <w:r w:rsidRPr="00EB17FA">
        <w:rPr>
          <w:rFonts w:ascii="Arial" w:hAnsi="Arial" w:cs="Arial"/>
          <w:color w:val="auto"/>
          <w:sz w:val="20"/>
          <w:szCs w:val="20"/>
          <w:lang w:val="es-EC" w:eastAsia="en-US"/>
        </w:rPr>
        <w:t>Responsabilidades del Servicio de Rentas Internas.</w:t>
      </w:r>
    </w:p>
    <w:p w14:paraId="6ADC1947" w14:textId="77777777" w:rsidR="00AB6C35" w:rsidRPr="00EB17FA" w:rsidRDefault="00AB6C35" w:rsidP="00EB17FA">
      <w:pPr>
        <w:jc w:val="both"/>
        <w:rPr>
          <w:rFonts w:ascii="Arial" w:hAnsi="Arial" w:cs="Arial"/>
          <w:b/>
          <w:bCs/>
          <w:sz w:val="20"/>
          <w:szCs w:val="20"/>
        </w:rPr>
      </w:pPr>
    </w:p>
    <w:p w14:paraId="7C3DDA0F" w14:textId="2F407560" w:rsidR="00AB6C35" w:rsidRPr="00EB17FA" w:rsidRDefault="00AB6C35" w:rsidP="00EB17FA">
      <w:pPr>
        <w:jc w:val="both"/>
        <w:rPr>
          <w:rFonts w:ascii="Arial" w:hAnsi="Arial" w:cs="Arial"/>
          <w:sz w:val="20"/>
          <w:szCs w:val="20"/>
        </w:rPr>
      </w:pPr>
      <w:r w:rsidRPr="00EB17FA">
        <w:rPr>
          <w:rFonts w:ascii="Arial" w:hAnsi="Arial" w:cs="Arial"/>
          <w:sz w:val="20"/>
          <w:szCs w:val="20"/>
        </w:rPr>
        <w:t>El SRI será responsable de:</w:t>
      </w:r>
    </w:p>
    <w:p w14:paraId="6BE374B9" w14:textId="77777777" w:rsidR="00AB6C35" w:rsidRPr="00EB17FA" w:rsidRDefault="00AB6C35">
      <w:pPr>
        <w:numPr>
          <w:ilvl w:val="0"/>
          <w:numId w:val="67"/>
        </w:numPr>
        <w:tabs>
          <w:tab w:val="left" w:pos="0"/>
        </w:tabs>
        <w:spacing w:after="0" w:line="276" w:lineRule="auto"/>
        <w:jc w:val="both"/>
        <w:rPr>
          <w:rFonts w:ascii="Arial" w:hAnsi="Arial" w:cs="Arial"/>
          <w:color w:val="000000"/>
          <w:sz w:val="20"/>
          <w:szCs w:val="20"/>
          <w:lang w:eastAsia="es-EC"/>
        </w:rPr>
      </w:pPr>
      <w:bookmarkStart w:id="184" w:name="OLE_LINK269"/>
      <w:r w:rsidRPr="00EB17FA">
        <w:rPr>
          <w:rFonts w:ascii="Arial" w:hAnsi="Arial" w:cs="Arial"/>
          <w:color w:val="000000"/>
          <w:sz w:val="20"/>
          <w:szCs w:val="20"/>
          <w:lang w:eastAsia="es-EC"/>
        </w:rPr>
        <w:t xml:space="preserve">Definir qué información y en qué formato el SRI deberá entregar </w:t>
      </w:r>
      <w:bookmarkEnd w:id="184"/>
    </w:p>
    <w:p w14:paraId="1001C00A" w14:textId="77777777" w:rsidR="00AB6C35" w:rsidRPr="00EB17FA" w:rsidRDefault="00AB6C35">
      <w:pPr>
        <w:numPr>
          <w:ilvl w:val="0"/>
          <w:numId w:val="67"/>
        </w:numPr>
        <w:spacing w:after="0" w:line="240" w:lineRule="auto"/>
        <w:jc w:val="both"/>
        <w:rPr>
          <w:rFonts w:ascii="Arial" w:hAnsi="Arial" w:cs="Arial"/>
          <w:sz w:val="20"/>
          <w:szCs w:val="20"/>
        </w:rPr>
      </w:pPr>
      <w:r w:rsidRPr="00EB17FA">
        <w:rPr>
          <w:rFonts w:ascii="Arial" w:hAnsi="Arial" w:cs="Arial"/>
          <w:sz w:val="20"/>
          <w:szCs w:val="20"/>
        </w:rPr>
        <w:t>Entregar información requerida por el Contratista estructurada disponible.</w:t>
      </w:r>
    </w:p>
    <w:p w14:paraId="2E310997" w14:textId="77777777" w:rsidR="00AB6C35" w:rsidRPr="00EB17FA" w:rsidRDefault="00AB6C35">
      <w:pPr>
        <w:numPr>
          <w:ilvl w:val="0"/>
          <w:numId w:val="67"/>
        </w:numPr>
        <w:spacing w:after="0" w:line="240" w:lineRule="auto"/>
        <w:jc w:val="both"/>
        <w:rPr>
          <w:rFonts w:ascii="Arial" w:hAnsi="Arial" w:cs="Arial"/>
          <w:sz w:val="20"/>
          <w:szCs w:val="20"/>
        </w:rPr>
      </w:pPr>
      <w:r w:rsidRPr="00EB17FA">
        <w:rPr>
          <w:rFonts w:ascii="Arial" w:hAnsi="Arial" w:cs="Arial"/>
          <w:sz w:val="20"/>
          <w:szCs w:val="20"/>
        </w:rPr>
        <w:t>Validar calidad funcional de datos.</w:t>
      </w:r>
    </w:p>
    <w:p w14:paraId="2A49A40C" w14:textId="77777777" w:rsidR="00AB6C35" w:rsidRPr="00EB17FA" w:rsidRDefault="00AB6C35">
      <w:pPr>
        <w:numPr>
          <w:ilvl w:val="0"/>
          <w:numId w:val="67"/>
        </w:numPr>
        <w:spacing w:after="0" w:line="240" w:lineRule="auto"/>
        <w:jc w:val="both"/>
        <w:rPr>
          <w:rFonts w:ascii="Arial" w:hAnsi="Arial" w:cs="Arial"/>
          <w:sz w:val="20"/>
          <w:szCs w:val="20"/>
        </w:rPr>
      </w:pPr>
      <w:r w:rsidRPr="00EB17FA">
        <w:rPr>
          <w:rFonts w:ascii="Arial" w:hAnsi="Arial" w:cs="Arial"/>
          <w:sz w:val="20"/>
          <w:szCs w:val="20"/>
        </w:rPr>
        <w:t>Aprobar resultados de la carga de información.</w:t>
      </w:r>
    </w:p>
    <w:p w14:paraId="6627310E" w14:textId="77777777" w:rsidR="00AB6C35" w:rsidRPr="00EB17FA" w:rsidRDefault="00AB6C35" w:rsidP="00EB17FA">
      <w:pPr>
        <w:jc w:val="both"/>
        <w:rPr>
          <w:rFonts w:ascii="Arial" w:hAnsi="Arial" w:cs="Arial"/>
          <w:sz w:val="20"/>
          <w:szCs w:val="20"/>
        </w:rPr>
      </w:pPr>
    </w:p>
    <w:p w14:paraId="5E176F41" w14:textId="3E30357E" w:rsidR="00AB6C35" w:rsidRDefault="00AB6C35" w:rsidP="00EB17FA">
      <w:pPr>
        <w:pStyle w:val="Ttulo2"/>
        <w:numPr>
          <w:ilvl w:val="1"/>
          <w:numId w:val="36"/>
        </w:numPr>
        <w:spacing w:before="160"/>
        <w:ind w:left="993" w:hanging="567"/>
        <w:jc w:val="both"/>
        <w:rPr>
          <w:rFonts w:ascii="Arial" w:hAnsi="Arial" w:cs="Arial"/>
          <w:color w:val="auto"/>
          <w:sz w:val="20"/>
          <w:szCs w:val="20"/>
          <w:lang w:val="es-EC" w:eastAsia="en-US"/>
        </w:rPr>
      </w:pPr>
      <w:r w:rsidRPr="00EB17FA">
        <w:rPr>
          <w:rFonts w:ascii="Arial" w:hAnsi="Arial" w:cs="Arial"/>
          <w:color w:val="auto"/>
          <w:sz w:val="20"/>
          <w:szCs w:val="20"/>
          <w:lang w:val="es-EC" w:eastAsia="en-US"/>
        </w:rPr>
        <w:t>Responsabilidades del Contratista</w:t>
      </w:r>
    </w:p>
    <w:p w14:paraId="1EFDE084" w14:textId="77777777" w:rsidR="00411351" w:rsidRPr="00411351" w:rsidRDefault="00411351" w:rsidP="00411351"/>
    <w:p w14:paraId="4413FDDC" w14:textId="77777777" w:rsidR="00AB6C35" w:rsidRPr="00EB17FA" w:rsidRDefault="00AB6C35" w:rsidP="00EB17FA">
      <w:pPr>
        <w:jc w:val="both"/>
        <w:rPr>
          <w:rFonts w:ascii="Arial" w:hAnsi="Arial" w:cs="Arial"/>
          <w:sz w:val="20"/>
          <w:szCs w:val="20"/>
        </w:rPr>
      </w:pPr>
      <w:r w:rsidRPr="00EB17FA">
        <w:rPr>
          <w:rFonts w:ascii="Arial" w:hAnsi="Arial" w:cs="Arial"/>
          <w:sz w:val="20"/>
          <w:szCs w:val="20"/>
        </w:rPr>
        <w:t>El contratista deberá realizar:</w:t>
      </w:r>
    </w:p>
    <w:p w14:paraId="4DFEB451" w14:textId="77777777" w:rsidR="00AB6C35" w:rsidRPr="00EB17FA" w:rsidRDefault="00AB6C35" w:rsidP="00EB17FA">
      <w:pPr>
        <w:numPr>
          <w:ilvl w:val="0"/>
          <w:numId w:val="44"/>
        </w:numPr>
        <w:tabs>
          <w:tab w:val="left" w:pos="0"/>
        </w:tabs>
        <w:spacing w:after="0"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Depuración de datos: identificación y corrección de inconsistencias en la información entregada por el SRI.</w:t>
      </w:r>
    </w:p>
    <w:p w14:paraId="3F5867A2" w14:textId="77777777" w:rsidR="00AB6C35" w:rsidRPr="00EB17FA" w:rsidRDefault="00AB6C35" w:rsidP="00EB17FA">
      <w:pPr>
        <w:numPr>
          <w:ilvl w:val="0"/>
          <w:numId w:val="44"/>
        </w:numPr>
        <w:tabs>
          <w:tab w:val="left" w:pos="0"/>
        </w:tabs>
        <w:spacing w:after="0"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 xml:space="preserve">Ajuste al modelo destino: adecuación de datos al esquema, estructura y reglas de negocio de la nueva solución tecnológica, </w:t>
      </w:r>
      <w:r w:rsidRPr="00EB17FA">
        <w:rPr>
          <w:rFonts w:ascii="Arial" w:hAnsi="Arial" w:cs="Arial"/>
          <w:sz w:val="20"/>
          <w:szCs w:val="20"/>
        </w:rPr>
        <w:t>homologación y ajuste a la información entregada</w:t>
      </w:r>
      <w:r w:rsidRPr="00EB17FA">
        <w:rPr>
          <w:rFonts w:ascii="Arial" w:hAnsi="Arial" w:cs="Arial"/>
          <w:color w:val="000000"/>
          <w:sz w:val="20"/>
          <w:szCs w:val="20"/>
          <w:lang w:eastAsia="es-EC"/>
        </w:rPr>
        <w:t>.</w:t>
      </w:r>
    </w:p>
    <w:p w14:paraId="3D8C9462" w14:textId="77777777" w:rsidR="00AB6C35" w:rsidRPr="00EB17FA" w:rsidRDefault="00AB6C35" w:rsidP="00EB17FA">
      <w:pPr>
        <w:numPr>
          <w:ilvl w:val="0"/>
          <w:numId w:val="44"/>
        </w:numPr>
        <w:tabs>
          <w:tab w:val="left" w:pos="0"/>
        </w:tabs>
        <w:spacing w:after="0"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Carga en ambientes no productivos: carga inicial de datos para pruebas funcionales y de integración.</w:t>
      </w:r>
    </w:p>
    <w:p w14:paraId="552547F8" w14:textId="77777777" w:rsidR="00AB6C35" w:rsidRPr="00EB17FA" w:rsidRDefault="00AB6C35" w:rsidP="00EB17FA">
      <w:pPr>
        <w:numPr>
          <w:ilvl w:val="0"/>
          <w:numId w:val="44"/>
        </w:numPr>
        <w:tabs>
          <w:tab w:val="left" w:pos="0"/>
        </w:tabs>
        <w:spacing w:after="0"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Validación funcional: verificación de que los datos cargados cumplen con los requerimientos funcionales y reglas de negocio.</w:t>
      </w:r>
    </w:p>
    <w:p w14:paraId="1246E32B" w14:textId="77777777" w:rsidR="00AB6C35" w:rsidRPr="00EB17FA" w:rsidRDefault="00AB6C35">
      <w:pPr>
        <w:numPr>
          <w:ilvl w:val="0"/>
          <w:numId w:val="68"/>
        </w:numPr>
        <w:spacing w:after="0" w:line="240" w:lineRule="auto"/>
        <w:jc w:val="both"/>
        <w:rPr>
          <w:rFonts w:ascii="Arial" w:hAnsi="Arial" w:cs="Arial"/>
          <w:sz w:val="20"/>
          <w:szCs w:val="20"/>
        </w:rPr>
      </w:pPr>
      <w:r w:rsidRPr="00EB17FA">
        <w:rPr>
          <w:rFonts w:ascii="Arial" w:hAnsi="Arial" w:cs="Arial"/>
          <w:color w:val="000000"/>
          <w:sz w:val="20"/>
          <w:szCs w:val="20"/>
          <w:lang w:eastAsia="es-EC"/>
        </w:rPr>
        <w:t xml:space="preserve">Ajustes posteriores: corrección de inconsistencias detectadas durante la fase de pruebas, </w:t>
      </w:r>
      <w:r w:rsidRPr="00EB17FA">
        <w:rPr>
          <w:rFonts w:ascii="Arial" w:hAnsi="Arial" w:cs="Arial"/>
          <w:sz w:val="20"/>
          <w:szCs w:val="20"/>
        </w:rPr>
        <w:t>generar reportes de validación, registrar logs de cada proceso.</w:t>
      </w:r>
    </w:p>
    <w:p w14:paraId="44859594" w14:textId="77777777" w:rsidR="00AB6C35" w:rsidRPr="00EB17FA" w:rsidRDefault="00AB6C35" w:rsidP="00EB17FA">
      <w:pPr>
        <w:numPr>
          <w:ilvl w:val="0"/>
          <w:numId w:val="44"/>
        </w:numPr>
        <w:tabs>
          <w:tab w:val="left" w:pos="0"/>
        </w:tabs>
        <w:spacing w:after="0"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Carga final en producción: carga definitiva de los datos validados al ambiente productivo.</w:t>
      </w:r>
    </w:p>
    <w:p w14:paraId="53C82801" w14:textId="77777777" w:rsidR="00AB6C35" w:rsidRPr="00EB17FA" w:rsidRDefault="00AB6C35">
      <w:pPr>
        <w:numPr>
          <w:ilvl w:val="0"/>
          <w:numId w:val="68"/>
        </w:numPr>
        <w:spacing w:after="0" w:line="240" w:lineRule="auto"/>
        <w:jc w:val="both"/>
        <w:rPr>
          <w:rFonts w:ascii="Arial" w:hAnsi="Arial" w:cs="Arial"/>
          <w:sz w:val="20"/>
          <w:szCs w:val="20"/>
        </w:rPr>
      </w:pPr>
      <w:bookmarkStart w:id="185" w:name="OLE_LINK32"/>
      <w:bookmarkStart w:id="186" w:name="OLE_LINK185"/>
      <w:bookmarkStart w:id="187" w:name="OLE_LINK34"/>
      <w:r w:rsidRPr="00EB17FA">
        <w:rPr>
          <w:rFonts w:ascii="Arial" w:hAnsi="Arial" w:cs="Arial"/>
          <w:sz w:val="20"/>
          <w:szCs w:val="20"/>
        </w:rPr>
        <w:t>Entrega del informe consolidado de la carga de información realizada con detalle de incidencias, tiempo y resultados de validación.</w:t>
      </w:r>
    </w:p>
    <w:bookmarkEnd w:id="185"/>
    <w:p w14:paraId="40B39504" w14:textId="77777777" w:rsidR="00AB6C35" w:rsidRPr="00EB17FA" w:rsidRDefault="00AB6C35" w:rsidP="00EB17FA">
      <w:pPr>
        <w:numPr>
          <w:ilvl w:val="0"/>
          <w:numId w:val="44"/>
        </w:numPr>
        <w:tabs>
          <w:tab w:val="left" w:pos="0"/>
        </w:tabs>
        <w:spacing w:after="0"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Acta de conformidad: documento formal de aceptación de la información cargada, firmado por el SRI y el contratista.</w:t>
      </w:r>
    </w:p>
    <w:bookmarkEnd w:id="186"/>
    <w:p w14:paraId="44688E73" w14:textId="77777777" w:rsidR="00AB6C35" w:rsidRPr="00EB17FA" w:rsidRDefault="00AB6C35" w:rsidP="00EB17FA">
      <w:pPr>
        <w:jc w:val="both"/>
        <w:rPr>
          <w:rFonts w:ascii="Arial" w:hAnsi="Arial" w:cs="Arial"/>
          <w:sz w:val="20"/>
          <w:szCs w:val="20"/>
        </w:rPr>
      </w:pPr>
    </w:p>
    <w:p w14:paraId="7A2D9D01" w14:textId="77777777" w:rsidR="00AB6C35" w:rsidRPr="00EB17FA" w:rsidRDefault="00AB6C35" w:rsidP="00EB17FA">
      <w:pPr>
        <w:pStyle w:val="Ttulo2"/>
        <w:numPr>
          <w:ilvl w:val="1"/>
          <w:numId w:val="36"/>
        </w:numPr>
        <w:spacing w:before="160"/>
        <w:ind w:left="993" w:hanging="567"/>
        <w:jc w:val="both"/>
        <w:rPr>
          <w:rFonts w:ascii="Arial" w:hAnsi="Arial" w:cs="Arial"/>
          <w:color w:val="auto"/>
          <w:sz w:val="20"/>
          <w:szCs w:val="20"/>
          <w:lang w:val="es-EC" w:eastAsia="en-US"/>
        </w:rPr>
      </w:pPr>
      <w:bookmarkStart w:id="188" w:name="OLE_LINK65"/>
      <w:bookmarkEnd w:id="174"/>
      <w:bookmarkEnd w:id="176"/>
      <w:bookmarkEnd w:id="177"/>
      <w:bookmarkEnd w:id="187"/>
      <w:r w:rsidRPr="00EB17FA">
        <w:rPr>
          <w:rFonts w:ascii="Arial" w:hAnsi="Arial" w:cs="Arial"/>
          <w:color w:val="auto"/>
          <w:sz w:val="20"/>
          <w:szCs w:val="20"/>
          <w:lang w:val="es-EC" w:eastAsia="en-US"/>
        </w:rPr>
        <w:t>Requerimientos técnicos y no funcionales</w:t>
      </w:r>
    </w:p>
    <w:bookmarkEnd w:id="188"/>
    <w:p w14:paraId="42ED174A" w14:textId="77777777" w:rsidR="00AB6C35" w:rsidRPr="00EB17FA" w:rsidRDefault="00AB6C35" w:rsidP="00EB17FA">
      <w:pPr>
        <w:jc w:val="both"/>
        <w:rPr>
          <w:rFonts w:ascii="Arial" w:hAnsi="Arial" w:cs="Arial"/>
          <w:sz w:val="20"/>
          <w:szCs w:val="20"/>
        </w:rPr>
      </w:pPr>
    </w:p>
    <w:p w14:paraId="3F40CE05" w14:textId="1AA658F2" w:rsidR="00AB6C35" w:rsidRPr="00EB17FA" w:rsidRDefault="00AB6C35" w:rsidP="00EB17FA">
      <w:pPr>
        <w:jc w:val="both"/>
        <w:rPr>
          <w:rFonts w:ascii="Arial" w:hAnsi="Arial" w:cs="Arial"/>
          <w:sz w:val="20"/>
          <w:szCs w:val="20"/>
        </w:rPr>
      </w:pPr>
      <w:bookmarkStart w:id="189" w:name="OLE_LINK88"/>
      <w:r w:rsidRPr="00EB17FA">
        <w:rPr>
          <w:rFonts w:ascii="Arial" w:hAnsi="Arial" w:cs="Arial"/>
          <w:sz w:val="20"/>
          <w:szCs w:val="20"/>
        </w:rPr>
        <w:t>La presente sección establece los requerimientos técnicos y no funcionales que deberá cumplir obligatoriamente el contratista para garantizar la correcta implementación, operación, sostenibilidad y evolución de la nueva solución tecnológica, incluyendo todos los módulos complementarios que integren la nueva solución tecnológica. Estos requerimientos constituyen condiciones contractuales mínimas, verificables y de estricto cumplimiento, cuya aceptación es indispensable para la adjudicación, puesta en marcha y operación continua de la plataforma</w:t>
      </w:r>
      <w:bookmarkEnd w:id="189"/>
      <w:r w:rsidRPr="00EB17FA">
        <w:rPr>
          <w:rFonts w:ascii="Arial" w:hAnsi="Arial" w:cs="Arial"/>
          <w:sz w:val="20"/>
          <w:szCs w:val="20"/>
        </w:rPr>
        <w:t>.</w:t>
      </w:r>
    </w:p>
    <w:p w14:paraId="247737BA" w14:textId="7AAEEFD6" w:rsidR="00AB6C35" w:rsidRPr="00EB17FA" w:rsidRDefault="00AB6C35" w:rsidP="00EB17FA">
      <w:pPr>
        <w:jc w:val="both"/>
        <w:rPr>
          <w:rFonts w:ascii="Arial" w:hAnsi="Arial" w:cs="Arial"/>
          <w:sz w:val="20"/>
          <w:szCs w:val="20"/>
        </w:rPr>
      </w:pPr>
      <w:r w:rsidRPr="00EB17FA">
        <w:rPr>
          <w:rFonts w:ascii="Arial" w:hAnsi="Arial" w:cs="Arial"/>
          <w:sz w:val="20"/>
          <w:szCs w:val="20"/>
        </w:rPr>
        <w:t xml:space="preserve">El contratista será responsable de demostrar de forma documental y mediante evidencias técnicas el cumplimiento de cada requerimiento durante el diseño, instalación, configuración, parametrización, pruebas, estabilización y entrega final. Asimismo, deberá garantizar que la nueva solución tecnológica se implemente utilizando capacidades nativas y soportadas del producto, evitando desarrollos ad hoc, extensiones no certificadas o configuraciones que comprometan la mantenibilidad, seguridad o compatibilidad evolutiva de la nueva solución tecnológica. Dichas evidencias podrán incluir, entre otros, diagramas de arquitectura aprobados, configuraciones exportadas de la nueva solución tecnológica, reportes de pruebas funcionales y no funcionales, registros de </w:t>
      </w:r>
      <w:proofErr w:type="spellStart"/>
      <w:r w:rsidRPr="00EB17FA">
        <w:rPr>
          <w:rFonts w:ascii="Arial" w:hAnsi="Arial" w:cs="Arial"/>
          <w:sz w:val="20"/>
          <w:szCs w:val="20"/>
        </w:rPr>
        <w:t>versionamiento</w:t>
      </w:r>
      <w:proofErr w:type="spellEnd"/>
      <w:r w:rsidRPr="00EB17FA">
        <w:rPr>
          <w:rFonts w:ascii="Arial" w:hAnsi="Arial" w:cs="Arial"/>
          <w:sz w:val="20"/>
          <w:szCs w:val="20"/>
        </w:rPr>
        <w:t>, bitácoras de despliegue entre ambientes, capturas de parametrización nativa y actas de aceptación.</w:t>
      </w:r>
    </w:p>
    <w:p w14:paraId="301A8E45" w14:textId="0C9ADEA7" w:rsidR="00AB6C35" w:rsidRPr="00EB17FA" w:rsidRDefault="00AB6C35" w:rsidP="00EB17FA">
      <w:pPr>
        <w:jc w:val="both"/>
        <w:rPr>
          <w:rFonts w:ascii="Arial" w:hAnsi="Arial" w:cs="Arial"/>
          <w:sz w:val="20"/>
          <w:szCs w:val="20"/>
        </w:rPr>
      </w:pPr>
      <w:r w:rsidRPr="00EB17FA">
        <w:rPr>
          <w:rFonts w:ascii="Arial" w:hAnsi="Arial" w:cs="Arial"/>
          <w:sz w:val="20"/>
          <w:szCs w:val="20"/>
        </w:rPr>
        <w:t xml:space="preserve">La nueva solución tecnológica deberá instalarse, configurarse e integrarse conforme a las mejores prácticas del fabricante y a los requerimientos establecidos en la tabla siguiente, asegurando que todos los componentes funcionen de manera consistente, interoperable y con niveles de servicio acordes a las necesidades operativas de la institución. </w:t>
      </w:r>
    </w:p>
    <w:p w14:paraId="333DDD0B" w14:textId="2433E03A" w:rsidR="00AB6C35" w:rsidRPr="00EB17FA" w:rsidRDefault="00AB6C35" w:rsidP="00EB17FA">
      <w:pPr>
        <w:jc w:val="both"/>
        <w:rPr>
          <w:rFonts w:ascii="Arial" w:hAnsi="Arial" w:cs="Arial"/>
          <w:sz w:val="20"/>
          <w:szCs w:val="20"/>
        </w:rPr>
      </w:pPr>
      <w:r w:rsidRPr="00EB17FA">
        <w:rPr>
          <w:rFonts w:ascii="Arial" w:hAnsi="Arial" w:cs="Arial"/>
          <w:sz w:val="20"/>
          <w:szCs w:val="20"/>
        </w:rPr>
        <w:t>El contratista deberá entregar la documentación técnica completa, manuales, parámetros de configuración, evidencias de pruebas y cualquier otro insumo necesario para verificar el cumplimiento de los requerimientos establecidos.</w:t>
      </w:r>
    </w:p>
    <w:p w14:paraId="4DE7C5F0" w14:textId="7250D589" w:rsidR="00AB6C35" w:rsidRPr="00411351" w:rsidRDefault="00AB6C35" w:rsidP="00EB17FA">
      <w:pPr>
        <w:jc w:val="both"/>
        <w:rPr>
          <w:rFonts w:ascii="Arial" w:hAnsi="Arial" w:cs="Arial"/>
          <w:sz w:val="20"/>
          <w:szCs w:val="20"/>
        </w:rPr>
      </w:pPr>
      <w:r w:rsidRPr="00EB17FA">
        <w:rPr>
          <w:rFonts w:ascii="Arial" w:hAnsi="Arial" w:cs="Arial"/>
          <w:sz w:val="20"/>
          <w:szCs w:val="20"/>
        </w:rPr>
        <w:t>Los requerimientos incluidos en la tabla siguiente son de cumplimiento obligatorio y forman parte del contrato. Cada uno de ellos deberá ser atendido mediante funcionalidades comprobables, características técnicas nativas, configuraciones soportadas, integraciones estándar o componentes que sean parte explícita de la propuesta</w:t>
      </w:r>
      <w:bookmarkStart w:id="190" w:name="OLE_LINK76"/>
      <w:r w:rsidR="00411351">
        <w:rPr>
          <w:rFonts w:ascii="Arial" w:hAnsi="Arial" w:cs="Arial"/>
          <w:sz w:val="20"/>
          <w:szCs w:val="20"/>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97"/>
        <w:gridCol w:w="1762"/>
        <w:gridCol w:w="1806"/>
        <w:gridCol w:w="4529"/>
      </w:tblGrid>
      <w:tr w:rsidR="00AB6C35" w:rsidRPr="00EB17FA" w14:paraId="28EC84AC" w14:textId="77777777" w:rsidTr="00411351">
        <w:trPr>
          <w:trHeight w:val="450"/>
          <w:tblHeader/>
          <w:jc w:val="center"/>
        </w:trPr>
        <w:tc>
          <w:tcPr>
            <w:tcW w:w="234" w:type="pct"/>
            <w:vMerge w:val="restart"/>
            <w:shd w:val="clear" w:color="DBE9F7" w:fill="DBE9F7"/>
            <w:noWrap/>
            <w:vAlign w:val="center"/>
            <w:hideMark/>
          </w:tcPr>
          <w:p w14:paraId="4FA156F0" w14:textId="77777777" w:rsidR="00AB6C35" w:rsidRPr="00EB17FA" w:rsidRDefault="00AB6C35" w:rsidP="00EB17FA">
            <w:pPr>
              <w:spacing w:line="276" w:lineRule="auto"/>
              <w:jc w:val="both"/>
              <w:rPr>
                <w:rFonts w:ascii="Arial" w:hAnsi="Arial" w:cs="Arial"/>
                <w:b/>
                <w:bCs/>
                <w:color w:val="000000"/>
                <w:sz w:val="20"/>
                <w:szCs w:val="20"/>
              </w:rPr>
            </w:pPr>
            <w:proofErr w:type="spellStart"/>
            <w:r w:rsidRPr="00EB17FA">
              <w:rPr>
                <w:rFonts w:ascii="Arial" w:hAnsi="Arial" w:cs="Arial"/>
                <w:b/>
                <w:bCs/>
                <w:color w:val="000000"/>
                <w:sz w:val="20"/>
                <w:szCs w:val="20"/>
              </w:rPr>
              <w:t>N°</w:t>
            </w:r>
            <w:proofErr w:type="spellEnd"/>
          </w:p>
        </w:tc>
        <w:tc>
          <w:tcPr>
            <w:tcW w:w="1037" w:type="pct"/>
            <w:vMerge w:val="restart"/>
            <w:shd w:val="clear" w:color="DBE9F7" w:fill="DBE9F7"/>
            <w:vAlign w:val="center"/>
          </w:tcPr>
          <w:p w14:paraId="7B910B5A" w14:textId="77777777" w:rsidR="00AB6C35" w:rsidRPr="00EB17FA" w:rsidRDefault="00AB6C35" w:rsidP="00EB17FA">
            <w:pPr>
              <w:spacing w:line="276" w:lineRule="auto"/>
              <w:jc w:val="both"/>
              <w:rPr>
                <w:rFonts w:ascii="Arial" w:hAnsi="Arial" w:cs="Arial"/>
                <w:b/>
                <w:bCs/>
                <w:color w:val="000000"/>
                <w:sz w:val="20"/>
                <w:szCs w:val="20"/>
              </w:rPr>
            </w:pPr>
            <w:r w:rsidRPr="00EB17FA">
              <w:rPr>
                <w:rFonts w:ascii="Arial" w:hAnsi="Arial" w:cs="Arial"/>
                <w:b/>
                <w:bCs/>
                <w:color w:val="000000"/>
                <w:sz w:val="20"/>
                <w:szCs w:val="20"/>
              </w:rPr>
              <w:t>ENTREGABLE</w:t>
            </w:r>
          </w:p>
        </w:tc>
        <w:tc>
          <w:tcPr>
            <w:tcW w:w="1063" w:type="pct"/>
            <w:vMerge w:val="restart"/>
            <w:shd w:val="clear" w:color="DBE9F7" w:fill="DBE9F7"/>
            <w:noWrap/>
            <w:vAlign w:val="center"/>
            <w:hideMark/>
          </w:tcPr>
          <w:p w14:paraId="066D778E" w14:textId="77777777" w:rsidR="00AB6C35" w:rsidRPr="00EB17FA" w:rsidRDefault="00AB6C35" w:rsidP="00EB17FA">
            <w:pPr>
              <w:spacing w:line="276" w:lineRule="auto"/>
              <w:jc w:val="both"/>
              <w:rPr>
                <w:rFonts w:ascii="Arial" w:hAnsi="Arial" w:cs="Arial"/>
                <w:b/>
                <w:bCs/>
                <w:color w:val="000000"/>
                <w:sz w:val="20"/>
                <w:szCs w:val="20"/>
              </w:rPr>
            </w:pPr>
            <w:r w:rsidRPr="00EB17FA">
              <w:rPr>
                <w:rFonts w:ascii="Arial" w:hAnsi="Arial" w:cs="Arial"/>
                <w:b/>
                <w:bCs/>
                <w:color w:val="000000"/>
                <w:sz w:val="20"/>
                <w:szCs w:val="20"/>
              </w:rPr>
              <w:t>ÁMBITO</w:t>
            </w:r>
          </w:p>
        </w:tc>
        <w:tc>
          <w:tcPr>
            <w:tcW w:w="2667" w:type="pct"/>
            <w:vMerge w:val="restart"/>
            <w:shd w:val="clear" w:color="DBE9F7" w:fill="DBE9F7"/>
            <w:vAlign w:val="center"/>
            <w:hideMark/>
          </w:tcPr>
          <w:p w14:paraId="30903FCE" w14:textId="77777777" w:rsidR="00AB6C35" w:rsidRPr="00EB17FA" w:rsidRDefault="00AB6C35" w:rsidP="00EB17FA">
            <w:pPr>
              <w:spacing w:line="276" w:lineRule="auto"/>
              <w:jc w:val="both"/>
              <w:rPr>
                <w:rFonts w:ascii="Arial" w:hAnsi="Arial" w:cs="Arial"/>
                <w:b/>
                <w:bCs/>
                <w:color w:val="000000"/>
                <w:sz w:val="20"/>
                <w:szCs w:val="20"/>
              </w:rPr>
            </w:pPr>
            <w:r w:rsidRPr="00EB17FA">
              <w:rPr>
                <w:rFonts w:ascii="Arial" w:hAnsi="Arial" w:cs="Arial"/>
                <w:b/>
                <w:bCs/>
                <w:color w:val="000000"/>
                <w:sz w:val="20"/>
                <w:szCs w:val="20"/>
              </w:rPr>
              <w:t>DESCRIPCIÓN</w:t>
            </w:r>
          </w:p>
        </w:tc>
      </w:tr>
      <w:tr w:rsidR="00AB6C35" w:rsidRPr="00EB17FA" w14:paraId="6CB1C3D5" w14:textId="77777777" w:rsidTr="00411351">
        <w:trPr>
          <w:trHeight w:val="450"/>
          <w:jc w:val="center"/>
        </w:trPr>
        <w:tc>
          <w:tcPr>
            <w:tcW w:w="234" w:type="pct"/>
            <w:vMerge/>
            <w:vAlign w:val="center"/>
            <w:hideMark/>
          </w:tcPr>
          <w:p w14:paraId="14AA953A" w14:textId="77777777" w:rsidR="00AB6C35" w:rsidRPr="00EB17FA" w:rsidRDefault="00AB6C35" w:rsidP="00EB17FA">
            <w:pPr>
              <w:spacing w:line="276" w:lineRule="auto"/>
              <w:jc w:val="both"/>
              <w:rPr>
                <w:rFonts w:ascii="Arial" w:hAnsi="Arial" w:cs="Arial"/>
                <w:b/>
                <w:bCs/>
                <w:color w:val="000000"/>
                <w:sz w:val="20"/>
                <w:szCs w:val="20"/>
              </w:rPr>
            </w:pPr>
          </w:p>
        </w:tc>
        <w:tc>
          <w:tcPr>
            <w:tcW w:w="1037" w:type="pct"/>
            <w:vMerge/>
            <w:vAlign w:val="center"/>
          </w:tcPr>
          <w:p w14:paraId="6F2B8445" w14:textId="77777777" w:rsidR="00AB6C35" w:rsidRPr="00EB17FA" w:rsidRDefault="00AB6C35" w:rsidP="00EB17FA">
            <w:pPr>
              <w:spacing w:line="276" w:lineRule="auto"/>
              <w:jc w:val="both"/>
              <w:rPr>
                <w:rFonts w:ascii="Arial" w:hAnsi="Arial" w:cs="Arial"/>
                <w:b/>
                <w:bCs/>
                <w:color w:val="000000"/>
                <w:sz w:val="20"/>
                <w:szCs w:val="20"/>
              </w:rPr>
            </w:pPr>
          </w:p>
        </w:tc>
        <w:tc>
          <w:tcPr>
            <w:tcW w:w="1063" w:type="pct"/>
            <w:vMerge/>
            <w:vAlign w:val="center"/>
            <w:hideMark/>
          </w:tcPr>
          <w:p w14:paraId="737E3FBA" w14:textId="77777777" w:rsidR="00AB6C35" w:rsidRPr="00EB17FA" w:rsidRDefault="00AB6C35" w:rsidP="00EB17FA">
            <w:pPr>
              <w:spacing w:line="276" w:lineRule="auto"/>
              <w:jc w:val="both"/>
              <w:rPr>
                <w:rFonts w:ascii="Arial" w:hAnsi="Arial" w:cs="Arial"/>
                <w:b/>
                <w:bCs/>
                <w:color w:val="000000"/>
                <w:sz w:val="20"/>
                <w:szCs w:val="20"/>
              </w:rPr>
            </w:pPr>
          </w:p>
        </w:tc>
        <w:tc>
          <w:tcPr>
            <w:tcW w:w="2667" w:type="pct"/>
            <w:vMerge/>
            <w:vAlign w:val="center"/>
            <w:hideMark/>
          </w:tcPr>
          <w:p w14:paraId="4D5FBBBB" w14:textId="77777777" w:rsidR="00AB6C35" w:rsidRPr="00EB17FA" w:rsidRDefault="00AB6C35" w:rsidP="00EB17FA">
            <w:pPr>
              <w:spacing w:line="276" w:lineRule="auto"/>
              <w:jc w:val="both"/>
              <w:rPr>
                <w:rFonts w:ascii="Arial" w:hAnsi="Arial" w:cs="Arial"/>
                <w:b/>
                <w:bCs/>
                <w:color w:val="000000"/>
                <w:sz w:val="20"/>
                <w:szCs w:val="20"/>
              </w:rPr>
            </w:pPr>
          </w:p>
        </w:tc>
      </w:tr>
      <w:tr w:rsidR="00AB6C35" w:rsidRPr="00EB17FA" w14:paraId="73949D09" w14:textId="77777777" w:rsidTr="00411351">
        <w:trPr>
          <w:trHeight w:val="747"/>
          <w:jc w:val="center"/>
        </w:trPr>
        <w:tc>
          <w:tcPr>
            <w:tcW w:w="234" w:type="pct"/>
            <w:vAlign w:val="center"/>
            <w:hideMark/>
          </w:tcPr>
          <w:p w14:paraId="7AB2A67B" w14:textId="77777777" w:rsidR="00AB6C35" w:rsidRPr="00EB17FA" w:rsidRDefault="00AB6C35" w:rsidP="00EB17FA">
            <w:pPr>
              <w:spacing w:line="276" w:lineRule="auto"/>
              <w:jc w:val="both"/>
              <w:rPr>
                <w:rFonts w:ascii="Arial" w:hAnsi="Arial" w:cs="Arial"/>
                <w:color w:val="000000"/>
                <w:sz w:val="20"/>
                <w:szCs w:val="20"/>
              </w:rPr>
            </w:pPr>
            <w:bookmarkStart w:id="191" w:name="OLE_LINK211"/>
            <w:r w:rsidRPr="00EB17FA">
              <w:rPr>
                <w:rFonts w:ascii="Arial" w:hAnsi="Arial" w:cs="Arial"/>
                <w:color w:val="000000"/>
                <w:sz w:val="20"/>
                <w:szCs w:val="20"/>
              </w:rPr>
              <w:t>1</w:t>
            </w:r>
          </w:p>
        </w:tc>
        <w:tc>
          <w:tcPr>
            <w:tcW w:w="1037" w:type="pct"/>
            <w:vAlign w:val="center"/>
          </w:tcPr>
          <w:p w14:paraId="32A9B04D"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Dimensionamiento</w:t>
            </w:r>
          </w:p>
        </w:tc>
        <w:tc>
          <w:tcPr>
            <w:tcW w:w="1063" w:type="pct"/>
            <w:vAlign w:val="center"/>
            <w:hideMark/>
          </w:tcPr>
          <w:p w14:paraId="32DD37F1"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Capacidad de Infraestructura Tecnológica Requerida</w:t>
            </w:r>
          </w:p>
        </w:tc>
        <w:tc>
          <w:tcPr>
            <w:tcW w:w="2667" w:type="pct"/>
            <w:hideMark/>
          </w:tcPr>
          <w:p w14:paraId="065A0BDD" w14:textId="221CED78"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 xml:space="preserve">El contratante debe suministrar el dimensionamiento de la capacidad de infraestructura tecnológica y </w:t>
            </w:r>
            <w:r w:rsidRPr="00411351">
              <w:rPr>
                <w:rFonts w:ascii="Arial" w:hAnsi="Arial" w:cs="Arial"/>
                <w:color w:val="000000"/>
                <w:sz w:val="20"/>
                <w:szCs w:val="20"/>
              </w:rPr>
              <w:t>licenciamiento de software base requerido,</w:t>
            </w:r>
            <w:r w:rsidRPr="00EB17FA">
              <w:rPr>
                <w:rFonts w:ascii="Arial" w:hAnsi="Arial" w:cs="Arial"/>
                <w:color w:val="000000"/>
                <w:sz w:val="20"/>
                <w:szCs w:val="20"/>
              </w:rPr>
              <w:t xml:space="preserve"> para los ambientes de Producción, y </w:t>
            </w:r>
            <w:r w:rsidRPr="00EB17FA">
              <w:rPr>
                <w:rFonts w:ascii="Arial" w:hAnsi="Arial" w:cs="Arial"/>
                <w:sz w:val="20"/>
                <w:szCs w:val="20"/>
                <w:lang w:val="es-ES"/>
              </w:rPr>
              <w:t xml:space="preserve">no productivos </w:t>
            </w:r>
            <w:r w:rsidRPr="00EB17FA">
              <w:rPr>
                <w:rFonts w:ascii="Arial" w:hAnsi="Arial" w:cs="Arial"/>
                <w:color w:val="000000"/>
                <w:sz w:val="20"/>
                <w:szCs w:val="20"/>
              </w:rPr>
              <w:t>de acuerdo con la demanda para año 1, 3 y 5 y presentar alternativas justificadas de escalado horizontal y vertical, considerando al menos los siguientes componentes:</w:t>
            </w:r>
          </w:p>
          <w:tbl>
            <w:tblPr>
              <w:tblW w:w="3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738"/>
              <w:gridCol w:w="1935"/>
            </w:tblGrid>
            <w:tr w:rsidR="00AB6C35" w:rsidRPr="00EB17FA" w14:paraId="7EDC7D42" w14:textId="77777777" w:rsidTr="00C7456D">
              <w:trPr>
                <w:jc w:val="center"/>
              </w:trPr>
              <w:tc>
                <w:tcPr>
                  <w:tcW w:w="1738" w:type="dxa"/>
                  <w:tcMar>
                    <w:top w:w="0" w:type="dxa"/>
                    <w:left w:w="108" w:type="dxa"/>
                    <w:bottom w:w="0" w:type="dxa"/>
                    <w:right w:w="108" w:type="dxa"/>
                  </w:tcMar>
                  <w:hideMark/>
                </w:tcPr>
                <w:p w14:paraId="4785D34F" w14:textId="77777777" w:rsidR="00AB6C35" w:rsidRPr="00EB17FA" w:rsidRDefault="00AB6C35" w:rsidP="00EB17FA">
                  <w:pPr>
                    <w:jc w:val="both"/>
                    <w:rPr>
                      <w:rFonts w:ascii="Arial" w:hAnsi="Arial" w:cs="Arial"/>
                      <w:sz w:val="20"/>
                      <w:szCs w:val="20"/>
                    </w:rPr>
                  </w:pPr>
                  <w:r w:rsidRPr="00EB17FA">
                    <w:rPr>
                      <w:rFonts w:ascii="Arial" w:hAnsi="Arial" w:cs="Arial"/>
                      <w:sz w:val="20"/>
                      <w:szCs w:val="20"/>
                    </w:rPr>
                    <w:t>Capa Media</w:t>
                  </w:r>
                </w:p>
              </w:tc>
              <w:tc>
                <w:tcPr>
                  <w:tcW w:w="1935" w:type="dxa"/>
                  <w:tcMar>
                    <w:top w:w="0" w:type="dxa"/>
                    <w:left w:w="108" w:type="dxa"/>
                    <w:bottom w:w="0" w:type="dxa"/>
                    <w:right w:w="108" w:type="dxa"/>
                  </w:tcMar>
                  <w:hideMark/>
                </w:tcPr>
                <w:p w14:paraId="7408561D" w14:textId="77777777" w:rsidR="00AB6C35" w:rsidRPr="00EB17FA" w:rsidRDefault="00AB6C35" w:rsidP="00EB17FA">
                  <w:pPr>
                    <w:jc w:val="both"/>
                    <w:rPr>
                      <w:rFonts w:ascii="Arial" w:hAnsi="Arial" w:cs="Arial"/>
                      <w:sz w:val="20"/>
                      <w:szCs w:val="20"/>
                      <w:lang w:val="pt-BR"/>
                    </w:rPr>
                  </w:pPr>
                  <w:proofErr w:type="spellStart"/>
                  <w:r w:rsidRPr="00EB17FA">
                    <w:rPr>
                      <w:rFonts w:ascii="Arial" w:hAnsi="Arial" w:cs="Arial"/>
                      <w:sz w:val="20"/>
                      <w:szCs w:val="20"/>
                      <w:lang w:val="pt-BR"/>
                    </w:rPr>
                    <w:t>vCPU</w:t>
                  </w:r>
                  <w:proofErr w:type="spellEnd"/>
                  <w:r w:rsidRPr="00EB17FA">
                    <w:rPr>
                      <w:rFonts w:ascii="Arial" w:hAnsi="Arial" w:cs="Arial"/>
                      <w:sz w:val="20"/>
                      <w:szCs w:val="20"/>
                      <w:lang w:val="pt-BR"/>
                    </w:rPr>
                    <w:t xml:space="preserve"> / RAM / Servidores Físicos / Servidores </w:t>
                  </w:r>
                  <w:proofErr w:type="spellStart"/>
                  <w:r w:rsidRPr="00EB17FA">
                    <w:rPr>
                      <w:rFonts w:ascii="Arial" w:hAnsi="Arial" w:cs="Arial"/>
                      <w:sz w:val="20"/>
                      <w:szCs w:val="20"/>
                      <w:lang w:val="pt-BR"/>
                    </w:rPr>
                    <w:t>Virtuale</w:t>
                  </w:r>
                  <w:proofErr w:type="spellEnd"/>
                </w:p>
              </w:tc>
            </w:tr>
            <w:tr w:rsidR="00AB6C35" w:rsidRPr="00EB17FA" w14:paraId="0528FA95" w14:textId="77777777" w:rsidTr="00C7456D">
              <w:trPr>
                <w:jc w:val="center"/>
              </w:trPr>
              <w:tc>
                <w:tcPr>
                  <w:tcW w:w="1738" w:type="dxa"/>
                  <w:tcMar>
                    <w:top w:w="0" w:type="dxa"/>
                    <w:left w:w="108" w:type="dxa"/>
                    <w:bottom w:w="0" w:type="dxa"/>
                    <w:right w:w="108" w:type="dxa"/>
                  </w:tcMar>
                  <w:hideMark/>
                </w:tcPr>
                <w:p w14:paraId="6BBE4E60" w14:textId="77777777" w:rsidR="00AB6C35" w:rsidRPr="00EB17FA" w:rsidRDefault="00AB6C35" w:rsidP="00EB17FA">
                  <w:pPr>
                    <w:jc w:val="both"/>
                    <w:rPr>
                      <w:rFonts w:ascii="Arial" w:hAnsi="Arial" w:cs="Arial"/>
                      <w:sz w:val="20"/>
                      <w:szCs w:val="20"/>
                    </w:rPr>
                  </w:pPr>
                  <w:r w:rsidRPr="00EB17FA">
                    <w:rPr>
                      <w:rFonts w:ascii="Arial" w:hAnsi="Arial" w:cs="Arial"/>
                      <w:sz w:val="20"/>
                      <w:szCs w:val="20"/>
                    </w:rPr>
                    <w:t>Almacenamiento</w:t>
                  </w:r>
                </w:p>
              </w:tc>
              <w:tc>
                <w:tcPr>
                  <w:tcW w:w="1935" w:type="dxa"/>
                  <w:tcMar>
                    <w:top w:w="0" w:type="dxa"/>
                    <w:left w:w="108" w:type="dxa"/>
                    <w:bottom w:w="0" w:type="dxa"/>
                    <w:right w:w="108" w:type="dxa"/>
                  </w:tcMar>
                  <w:hideMark/>
                </w:tcPr>
                <w:p w14:paraId="7ED1AD63" w14:textId="77777777" w:rsidR="00AB6C35" w:rsidRPr="00EB17FA" w:rsidRDefault="00AB6C35" w:rsidP="00EB17FA">
                  <w:pPr>
                    <w:jc w:val="both"/>
                    <w:rPr>
                      <w:rFonts w:ascii="Arial" w:hAnsi="Arial" w:cs="Arial"/>
                      <w:sz w:val="20"/>
                      <w:szCs w:val="20"/>
                    </w:rPr>
                  </w:pPr>
                  <w:r w:rsidRPr="00EB17FA">
                    <w:rPr>
                      <w:rFonts w:ascii="Arial" w:hAnsi="Arial" w:cs="Arial"/>
                      <w:sz w:val="20"/>
                      <w:szCs w:val="20"/>
                    </w:rPr>
                    <w:t>Tier 1 (SSD) en terabytes.</w:t>
                  </w:r>
                </w:p>
                <w:p w14:paraId="4CF59A30" w14:textId="77777777" w:rsidR="00AB6C35" w:rsidRPr="00EB17FA" w:rsidRDefault="00AB6C35" w:rsidP="00EB17FA">
                  <w:pPr>
                    <w:jc w:val="both"/>
                    <w:rPr>
                      <w:rFonts w:ascii="Arial" w:hAnsi="Arial" w:cs="Arial"/>
                      <w:sz w:val="20"/>
                      <w:szCs w:val="20"/>
                    </w:rPr>
                  </w:pPr>
                  <w:r w:rsidRPr="00EB17FA">
                    <w:rPr>
                      <w:rFonts w:ascii="Arial" w:hAnsi="Arial" w:cs="Arial"/>
                      <w:sz w:val="20"/>
                      <w:szCs w:val="20"/>
                    </w:rPr>
                    <w:t>Considerando al menos el espacio para ambientes transaccionales y logs</w:t>
                  </w:r>
                </w:p>
              </w:tc>
            </w:tr>
            <w:tr w:rsidR="00AB6C35" w:rsidRPr="00EB17FA" w14:paraId="14A35EB1" w14:textId="77777777" w:rsidTr="00C7456D">
              <w:trPr>
                <w:jc w:val="center"/>
              </w:trPr>
              <w:tc>
                <w:tcPr>
                  <w:tcW w:w="1738" w:type="dxa"/>
                  <w:tcMar>
                    <w:top w:w="0" w:type="dxa"/>
                    <w:left w:w="108" w:type="dxa"/>
                    <w:bottom w:w="0" w:type="dxa"/>
                    <w:right w:w="108" w:type="dxa"/>
                  </w:tcMar>
                  <w:hideMark/>
                </w:tcPr>
                <w:p w14:paraId="1021E320" w14:textId="77777777" w:rsidR="00AB6C35" w:rsidRPr="00EB17FA" w:rsidRDefault="00AB6C35" w:rsidP="00EB17FA">
                  <w:pPr>
                    <w:jc w:val="both"/>
                    <w:rPr>
                      <w:rFonts w:ascii="Arial" w:hAnsi="Arial" w:cs="Arial"/>
                      <w:sz w:val="20"/>
                      <w:szCs w:val="20"/>
                    </w:rPr>
                  </w:pPr>
                  <w:r w:rsidRPr="00EB17FA">
                    <w:rPr>
                      <w:rFonts w:ascii="Arial" w:hAnsi="Arial" w:cs="Arial"/>
                      <w:sz w:val="20"/>
                      <w:szCs w:val="20"/>
                    </w:rPr>
                    <w:t>Procesamiento de Base de Datos</w:t>
                  </w:r>
                </w:p>
              </w:tc>
              <w:tc>
                <w:tcPr>
                  <w:tcW w:w="1935" w:type="dxa"/>
                  <w:tcMar>
                    <w:top w:w="0" w:type="dxa"/>
                    <w:left w:w="108" w:type="dxa"/>
                    <w:bottom w:w="0" w:type="dxa"/>
                    <w:right w:w="108" w:type="dxa"/>
                  </w:tcMar>
                  <w:hideMark/>
                </w:tcPr>
                <w:p w14:paraId="7F12F08D" w14:textId="77777777" w:rsidR="00AB6C35" w:rsidRPr="00EB17FA" w:rsidRDefault="00AB6C35" w:rsidP="00EB17FA">
                  <w:pPr>
                    <w:jc w:val="both"/>
                    <w:rPr>
                      <w:rFonts w:ascii="Arial" w:hAnsi="Arial" w:cs="Arial"/>
                      <w:sz w:val="20"/>
                      <w:szCs w:val="20"/>
                    </w:rPr>
                  </w:pPr>
                  <w:r w:rsidRPr="00EB17FA">
                    <w:rPr>
                      <w:rFonts w:ascii="Arial" w:hAnsi="Arial" w:cs="Arial"/>
                      <w:sz w:val="20"/>
                      <w:szCs w:val="20"/>
                    </w:rPr>
                    <w:t>Motores de BD, Middleware</w:t>
                  </w:r>
                </w:p>
              </w:tc>
            </w:tr>
            <w:tr w:rsidR="00AB6C35" w:rsidRPr="00EB17FA" w14:paraId="55956E9E" w14:textId="77777777" w:rsidTr="00C7456D">
              <w:trPr>
                <w:jc w:val="center"/>
              </w:trPr>
              <w:tc>
                <w:tcPr>
                  <w:tcW w:w="1738" w:type="dxa"/>
                  <w:tcMar>
                    <w:top w:w="0" w:type="dxa"/>
                    <w:left w:w="108" w:type="dxa"/>
                    <w:bottom w:w="0" w:type="dxa"/>
                    <w:right w:w="108" w:type="dxa"/>
                  </w:tcMar>
                  <w:hideMark/>
                </w:tcPr>
                <w:p w14:paraId="5A745D61" w14:textId="77777777" w:rsidR="00AB6C35" w:rsidRPr="00EB17FA" w:rsidRDefault="00AB6C35" w:rsidP="00EB17FA">
                  <w:pPr>
                    <w:jc w:val="both"/>
                    <w:rPr>
                      <w:rFonts w:ascii="Arial" w:hAnsi="Arial" w:cs="Arial"/>
                      <w:sz w:val="20"/>
                      <w:szCs w:val="20"/>
                    </w:rPr>
                  </w:pPr>
                  <w:r w:rsidRPr="00EB17FA">
                    <w:rPr>
                      <w:rFonts w:ascii="Arial" w:hAnsi="Arial" w:cs="Arial"/>
                      <w:sz w:val="20"/>
                      <w:szCs w:val="20"/>
                    </w:rPr>
                    <w:t>Respaldos</w:t>
                  </w:r>
                </w:p>
              </w:tc>
              <w:tc>
                <w:tcPr>
                  <w:tcW w:w="1935" w:type="dxa"/>
                  <w:tcMar>
                    <w:top w:w="0" w:type="dxa"/>
                    <w:left w:w="108" w:type="dxa"/>
                    <w:bottom w:w="0" w:type="dxa"/>
                    <w:right w:w="108" w:type="dxa"/>
                  </w:tcMar>
                  <w:hideMark/>
                </w:tcPr>
                <w:p w14:paraId="3D2F2B1B" w14:textId="77777777" w:rsidR="00AB6C35" w:rsidRPr="00EB17FA" w:rsidRDefault="00AB6C35" w:rsidP="00EB17FA">
                  <w:pPr>
                    <w:jc w:val="both"/>
                    <w:rPr>
                      <w:rFonts w:ascii="Arial" w:hAnsi="Arial" w:cs="Arial"/>
                      <w:sz w:val="20"/>
                      <w:szCs w:val="20"/>
                    </w:rPr>
                  </w:pPr>
                  <w:r w:rsidRPr="00EB17FA">
                    <w:rPr>
                      <w:rFonts w:ascii="Arial" w:hAnsi="Arial" w:cs="Arial"/>
                      <w:sz w:val="20"/>
                      <w:szCs w:val="20"/>
                    </w:rPr>
                    <w:t xml:space="preserve">Almacenamiento para </w:t>
                  </w:r>
                  <w:proofErr w:type="spellStart"/>
                  <w:r w:rsidRPr="00EB17FA">
                    <w:rPr>
                      <w:rFonts w:ascii="Arial" w:hAnsi="Arial" w:cs="Arial"/>
                      <w:sz w:val="20"/>
                      <w:szCs w:val="20"/>
                    </w:rPr>
                    <w:t>Backup</w:t>
                  </w:r>
                  <w:proofErr w:type="spellEnd"/>
                  <w:r w:rsidRPr="00EB17FA">
                    <w:rPr>
                      <w:rFonts w:ascii="Arial" w:hAnsi="Arial" w:cs="Arial"/>
                      <w:sz w:val="20"/>
                      <w:szCs w:val="20"/>
                    </w:rPr>
                    <w:t xml:space="preserve"> (</w:t>
                  </w:r>
                  <w:proofErr w:type="spellStart"/>
                  <w:r w:rsidRPr="00EB17FA">
                    <w:rPr>
                      <w:rFonts w:ascii="Arial" w:hAnsi="Arial" w:cs="Arial"/>
                      <w:sz w:val="20"/>
                      <w:szCs w:val="20"/>
                    </w:rPr>
                    <w:t>TBytes</w:t>
                  </w:r>
                  <w:proofErr w:type="spellEnd"/>
                  <w:r w:rsidRPr="00EB17FA">
                    <w:rPr>
                      <w:rFonts w:ascii="Arial" w:hAnsi="Arial" w:cs="Arial"/>
                      <w:sz w:val="20"/>
                      <w:szCs w:val="20"/>
                    </w:rPr>
                    <w:t>) y SW de respaldo</w:t>
                  </w:r>
                </w:p>
              </w:tc>
            </w:tr>
          </w:tbl>
          <w:p w14:paraId="60C18BFF" w14:textId="77777777" w:rsidR="00AB6C35" w:rsidRPr="00EB17FA" w:rsidRDefault="00AB6C35" w:rsidP="00EB17FA">
            <w:pPr>
              <w:spacing w:line="276" w:lineRule="auto"/>
              <w:jc w:val="both"/>
              <w:rPr>
                <w:rFonts w:ascii="Arial" w:hAnsi="Arial" w:cs="Arial"/>
                <w:color w:val="000000"/>
                <w:sz w:val="20"/>
                <w:szCs w:val="20"/>
              </w:rPr>
            </w:pPr>
          </w:p>
          <w:p w14:paraId="7C24A55A"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 xml:space="preserve">Entregar documentación de dimensionamiento (CPU, RAM, almacenamiento, </w:t>
            </w:r>
            <w:proofErr w:type="spellStart"/>
            <w:r w:rsidRPr="00EB17FA">
              <w:rPr>
                <w:rFonts w:ascii="Arial" w:hAnsi="Arial" w:cs="Arial"/>
                <w:color w:val="000000"/>
                <w:sz w:val="20"/>
                <w:szCs w:val="20"/>
              </w:rPr>
              <w:t>throughput</w:t>
            </w:r>
            <w:proofErr w:type="spellEnd"/>
            <w:r w:rsidRPr="00EB17FA">
              <w:rPr>
                <w:rFonts w:ascii="Arial" w:hAnsi="Arial" w:cs="Arial"/>
                <w:color w:val="000000"/>
                <w:sz w:val="20"/>
                <w:szCs w:val="20"/>
              </w:rPr>
              <w:t xml:space="preserve"> de red) para asegurar dimensionamiento correcto de la infraestructura </w:t>
            </w:r>
            <w:proofErr w:type="spellStart"/>
            <w:r w:rsidRPr="00EB17FA">
              <w:rPr>
                <w:rFonts w:ascii="Arial" w:hAnsi="Arial" w:cs="Arial"/>
                <w:color w:val="000000"/>
                <w:sz w:val="20"/>
                <w:szCs w:val="20"/>
              </w:rPr>
              <w:t>on</w:t>
            </w:r>
            <w:proofErr w:type="spellEnd"/>
            <w:r w:rsidRPr="00EB17FA">
              <w:rPr>
                <w:rFonts w:ascii="Arial" w:hAnsi="Arial" w:cs="Arial"/>
                <w:color w:val="000000"/>
                <w:sz w:val="20"/>
                <w:szCs w:val="20"/>
              </w:rPr>
              <w:noBreakHyphen/>
              <w:t>premise, incluyendo escenarios de carga típica y picos.</w:t>
            </w:r>
          </w:p>
          <w:p w14:paraId="24E8673B" w14:textId="77777777" w:rsidR="00AB6C35" w:rsidRPr="00EB17FA" w:rsidRDefault="00AB6C35" w:rsidP="00EB17FA">
            <w:pPr>
              <w:spacing w:line="276" w:lineRule="auto"/>
              <w:jc w:val="both"/>
              <w:rPr>
                <w:rFonts w:ascii="Arial" w:hAnsi="Arial" w:cs="Arial"/>
                <w:color w:val="000000"/>
                <w:sz w:val="20"/>
                <w:szCs w:val="20"/>
              </w:rPr>
            </w:pPr>
          </w:p>
          <w:tbl>
            <w:tblPr>
              <w:tblpPr w:leftFromText="141" w:rightFromText="141" w:vertAnchor="text" w:horzAnchor="margin" w:tblpXSpec="center" w:tblpY="-138"/>
              <w:tblOverlap w:val="never"/>
              <w:tblW w:w="4385" w:type="dxa"/>
              <w:tblLayout w:type="fixed"/>
              <w:tblCellMar>
                <w:left w:w="70" w:type="dxa"/>
                <w:right w:w="70" w:type="dxa"/>
              </w:tblCellMar>
              <w:tblLook w:val="04A0" w:firstRow="1" w:lastRow="0" w:firstColumn="1" w:lastColumn="0" w:noHBand="0" w:noVBand="1"/>
            </w:tblPr>
            <w:tblGrid>
              <w:gridCol w:w="1550"/>
              <w:gridCol w:w="567"/>
              <w:gridCol w:w="567"/>
              <w:gridCol w:w="708"/>
              <w:gridCol w:w="993"/>
            </w:tblGrid>
            <w:tr w:rsidR="00AB6C35" w:rsidRPr="00EB17FA" w14:paraId="05555836" w14:textId="77777777" w:rsidTr="00C7456D">
              <w:trPr>
                <w:trHeight w:val="440"/>
              </w:trPr>
              <w:tc>
                <w:tcPr>
                  <w:tcW w:w="1550" w:type="dxa"/>
                  <w:tcBorders>
                    <w:top w:val="single" w:sz="8" w:space="0" w:color="CCCCCC"/>
                    <w:left w:val="single" w:sz="8" w:space="0" w:color="CCCCCC"/>
                    <w:bottom w:val="single" w:sz="8" w:space="0" w:color="CCCCCC"/>
                    <w:right w:val="single" w:sz="8" w:space="0" w:color="CCCCCC"/>
                  </w:tcBorders>
                  <w:shd w:val="clear" w:color="000000" w:fill="1F3864"/>
                  <w:vAlign w:val="center"/>
                  <w:hideMark/>
                </w:tcPr>
                <w:p w14:paraId="02CD0DE4" w14:textId="77777777" w:rsidR="00AB6C35" w:rsidRPr="00EB17FA" w:rsidRDefault="00AB6C35" w:rsidP="00EB17FA">
                  <w:pPr>
                    <w:spacing w:line="276" w:lineRule="auto"/>
                    <w:jc w:val="both"/>
                    <w:rPr>
                      <w:rFonts w:ascii="Arial" w:hAnsi="Arial" w:cs="Arial"/>
                      <w:b/>
                      <w:bCs/>
                      <w:color w:val="FFFFFF"/>
                      <w:sz w:val="20"/>
                      <w:szCs w:val="20"/>
                      <w:lang w:eastAsia="es-EC"/>
                    </w:rPr>
                  </w:pPr>
                  <w:bookmarkStart w:id="192" w:name="OLE_LINK210"/>
                  <w:r w:rsidRPr="00EB17FA">
                    <w:rPr>
                      <w:rFonts w:ascii="Arial" w:hAnsi="Arial" w:cs="Arial"/>
                      <w:b/>
                      <w:bCs/>
                      <w:color w:val="FFFFFF"/>
                      <w:sz w:val="20"/>
                      <w:szCs w:val="20"/>
                      <w:lang w:eastAsia="es-EC"/>
                    </w:rPr>
                    <w:t>Descripción</w:t>
                  </w:r>
                </w:p>
              </w:tc>
              <w:tc>
                <w:tcPr>
                  <w:tcW w:w="567" w:type="dxa"/>
                  <w:tcBorders>
                    <w:top w:val="single" w:sz="8" w:space="0" w:color="CCCCCC"/>
                    <w:left w:val="nil"/>
                    <w:bottom w:val="single" w:sz="8" w:space="0" w:color="CCCCCC"/>
                    <w:right w:val="single" w:sz="8" w:space="0" w:color="CCCCCC"/>
                  </w:tcBorders>
                  <w:shd w:val="clear" w:color="000000" w:fill="1F3864"/>
                  <w:vAlign w:val="center"/>
                  <w:hideMark/>
                </w:tcPr>
                <w:p w14:paraId="0F9A93EF" w14:textId="77777777" w:rsidR="00AB6C35" w:rsidRPr="00EB17FA" w:rsidRDefault="00AB6C35" w:rsidP="00EB17FA">
                  <w:pPr>
                    <w:spacing w:line="276" w:lineRule="auto"/>
                    <w:jc w:val="both"/>
                    <w:rPr>
                      <w:rFonts w:ascii="Arial" w:hAnsi="Arial" w:cs="Arial"/>
                      <w:b/>
                      <w:bCs/>
                      <w:color w:val="FFFFFF"/>
                      <w:sz w:val="20"/>
                      <w:szCs w:val="20"/>
                      <w:lang w:eastAsia="es-EC"/>
                    </w:rPr>
                  </w:pPr>
                  <w:proofErr w:type="spellStart"/>
                  <w:r w:rsidRPr="00EB17FA">
                    <w:rPr>
                      <w:rFonts w:ascii="Arial" w:hAnsi="Arial" w:cs="Arial"/>
                      <w:b/>
                      <w:bCs/>
                      <w:color w:val="FFFFFF"/>
                      <w:sz w:val="20"/>
                      <w:szCs w:val="20"/>
                      <w:lang w:eastAsia="es-EC"/>
                    </w:rPr>
                    <w:t>vCPU</w:t>
                  </w:r>
                  <w:proofErr w:type="spellEnd"/>
                  <w:r w:rsidRPr="00EB17FA">
                    <w:rPr>
                      <w:rFonts w:ascii="Arial" w:hAnsi="Arial" w:cs="Arial"/>
                      <w:b/>
                      <w:bCs/>
                      <w:color w:val="FFFFFF"/>
                      <w:sz w:val="20"/>
                      <w:szCs w:val="20"/>
                      <w:lang w:eastAsia="es-EC"/>
                    </w:rPr>
                    <w:t xml:space="preserve"> Total</w:t>
                  </w:r>
                </w:p>
              </w:tc>
              <w:tc>
                <w:tcPr>
                  <w:tcW w:w="567" w:type="dxa"/>
                  <w:tcBorders>
                    <w:top w:val="single" w:sz="8" w:space="0" w:color="CCCCCC"/>
                    <w:left w:val="nil"/>
                    <w:bottom w:val="single" w:sz="8" w:space="0" w:color="CCCCCC"/>
                    <w:right w:val="single" w:sz="8" w:space="0" w:color="CCCCCC"/>
                  </w:tcBorders>
                  <w:shd w:val="clear" w:color="000000" w:fill="1F3864"/>
                  <w:vAlign w:val="center"/>
                  <w:hideMark/>
                </w:tcPr>
                <w:p w14:paraId="382A02D5" w14:textId="77777777" w:rsidR="00AB6C35" w:rsidRPr="00EB17FA" w:rsidRDefault="00AB6C35" w:rsidP="00EB17FA">
                  <w:pPr>
                    <w:spacing w:line="276" w:lineRule="auto"/>
                    <w:jc w:val="both"/>
                    <w:rPr>
                      <w:rFonts w:ascii="Arial" w:hAnsi="Arial" w:cs="Arial"/>
                      <w:b/>
                      <w:bCs/>
                      <w:color w:val="FFFFFF"/>
                      <w:sz w:val="20"/>
                      <w:szCs w:val="20"/>
                      <w:lang w:eastAsia="es-EC"/>
                    </w:rPr>
                  </w:pPr>
                  <w:r w:rsidRPr="00EB17FA">
                    <w:rPr>
                      <w:rFonts w:ascii="Arial" w:hAnsi="Arial" w:cs="Arial"/>
                      <w:b/>
                      <w:bCs/>
                      <w:color w:val="FFFFFF"/>
                      <w:sz w:val="20"/>
                      <w:szCs w:val="20"/>
                      <w:lang w:eastAsia="es-EC"/>
                    </w:rPr>
                    <w:t>Memoria Total (GB)</w:t>
                  </w:r>
                </w:p>
              </w:tc>
              <w:tc>
                <w:tcPr>
                  <w:tcW w:w="708" w:type="dxa"/>
                  <w:tcBorders>
                    <w:top w:val="single" w:sz="8" w:space="0" w:color="CCCCCC"/>
                    <w:left w:val="nil"/>
                    <w:bottom w:val="single" w:sz="8" w:space="0" w:color="CCCCCC"/>
                    <w:right w:val="single" w:sz="8" w:space="0" w:color="CCCCCC"/>
                  </w:tcBorders>
                  <w:shd w:val="clear" w:color="000000" w:fill="1F3864"/>
                  <w:vAlign w:val="center"/>
                  <w:hideMark/>
                </w:tcPr>
                <w:p w14:paraId="3EBB690A" w14:textId="77777777" w:rsidR="00AB6C35" w:rsidRPr="00EB17FA" w:rsidRDefault="00AB6C35" w:rsidP="00EB17FA">
                  <w:pPr>
                    <w:spacing w:line="276" w:lineRule="auto"/>
                    <w:jc w:val="both"/>
                    <w:rPr>
                      <w:rFonts w:ascii="Arial" w:hAnsi="Arial" w:cs="Arial"/>
                      <w:b/>
                      <w:bCs/>
                      <w:color w:val="FFFFFF"/>
                      <w:sz w:val="20"/>
                      <w:szCs w:val="20"/>
                      <w:lang w:eastAsia="es-EC"/>
                    </w:rPr>
                  </w:pPr>
                  <w:r w:rsidRPr="00EB17FA">
                    <w:rPr>
                      <w:rFonts w:ascii="Arial" w:hAnsi="Arial" w:cs="Arial"/>
                      <w:b/>
                      <w:bCs/>
                      <w:color w:val="FFFFFF"/>
                      <w:sz w:val="20"/>
                      <w:szCs w:val="20"/>
                      <w:lang w:eastAsia="es-EC"/>
                    </w:rPr>
                    <w:t>Disco Local Total (GB)</w:t>
                  </w:r>
                </w:p>
              </w:tc>
              <w:tc>
                <w:tcPr>
                  <w:tcW w:w="993" w:type="dxa"/>
                  <w:tcBorders>
                    <w:top w:val="single" w:sz="8" w:space="0" w:color="CCCCCC"/>
                    <w:left w:val="nil"/>
                    <w:bottom w:val="single" w:sz="8" w:space="0" w:color="CCCCCC"/>
                    <w:right w:val="single" w:sz="8" w:space="0" w:color="CCCCCC"/>
                  </w:tcBorders>
                  <w:shd w:val="clear" w:color="000000" w:fill="1F3864"/>
                  <w:vAlign w:val="center"/>
                  <w:hideMark/>
                </w:tcPr>
                <w:p w14:paraId="36B97F4C" w14:textId="77777777" w:rsidR="00AB6C35" w:rsidRPr="00EB17FA" w:rsidRDefault="00AB6C35" w:rsidP="00EB17FA">
                  <w:pPr>
                    <w:spacing w:line="276" w:lineRule="auto"/>
                    <w:jc w:val="both"/>
                    <w:rPr>
                      <w:rFonts w:ascii="Arial" w:hAnsi="Arial" w:cs="Arial"/>
                      <w:b/>
                      <w:bCs/>
                      <w:color w:val="FFFFFF"/>
                      <w:sz w:val="20"/>
                      <w:szCs w:val="20"/>
                      <w:lang w:eastAsia="es-EC"/>
                    </w:rPr>
                  </w:pPr>
                  <w:r w:rsidRPr="00EB17FA">
                    <w:rPr>
                      <w:rFonts w:ascii="Arial" w:hAnsi="Arial" w:cs="Arial"/>
                      <w:b/>
                      <w:bCs/>
                      <w:color w:val="FFFFFF"/>
                      <w:sz w:val="20"/>
                      <w:szCs w:val="20"/>
                      <w:lang w:eastAsia="es-EC"/>
                    </w:rPr>
                    <w:t>Storage Total</w:t>
                  </w:r>
                </w:p>
              </w:tc>
            </w:tr>
            <w:tr w:rsidR="00AB6C35" w:rsidRPr="00EB17FA" w14:paraId="6C5B527C" w14:textId="77777777" w:rsidTr="00C7456D">
              <w:trPr>
                <w:trHeight w:val="279"/>
              </w:trPr>
              <w:tc>
                <w:tcPr>
                  <w:tcW w:w="1550" w:type="dxa"/>
                  <w:tcBorders>
                    <w:top w:val="nil"/>
                    <w:left w:val="single" w:sz="8" w:space="0" w:color="CCCCCC"/>
                    <w:bottom w:val="single" w:sz="8" w:space="0" w:color="CCCCCC"/>
                    <w:right w:val="single" w:sz="8" w:space="0" w:color="CCCCCC"/>
                  </w:tcBorders>
                  <w:shd w:val="clear" w:color="000000" w:fill="FFFFFF"/>
                  <w:vAlign w:val="center"/>
                  <w:hideMark/>
                </w:tcPr>
                <w:p w14:paraId="3625BBAD" w14:textId="77777777" w:rsidR="00AB6C35" w:rsidRPr="00EB17FA" w:rsidRDefault="00AB6C35" w:rsidP="00EB17FA">
                  <w:pPr>
                    <w:spacing w:line="276" w:lineRule="auto"/>
                    <w:jc w:val="both"/>
                    <w:rPr>
                      <w:rFonts w:ascii="Arial" w:hAnsi="Arial" w:cs="Arial"/>
                      <w:color w:val="1A1A1A"/>
                      <w:sz w:val="20"/>
                      <w:szCs w:val="20"/>
                      <w:lang w:eastAsia="es-EC"/>
                    </w:rPr>
                  </w:pPr>
                  <w:r w:rsidRPr="00EB17FA">
                    <w:rPr>
                      <w:rFonts w:ascii="Arial" w:hAnsi="Arial" w:cs="Arial"/>
                      <w:color w:val="1A1A1A"/>
                      <w:sz w:val="20"/>
                      <w:szCs w:val="20"/>
                      <w:lang w:eastAsia="es-EC"/>
                    </w:rPr>
                    <w:t>Capa Media</w:t>
                  </w:r>
                </w:p>
              </w:tc>
              <w:tc>
                <w:tcPr>
                  <w:tcW w:w="567" w:type="dxa"/>
                  <w:tcBorders>
                    <w:top w:val="nil"/>
                    <w:left w:val="nil"/>
                    <w:bottom w:val="single" w:sz="8" w:space="0" w:color="CCCCCC"/>
                    <w:right w:val="single" w:sz="8" w:space="0" w:color="CCCCCC"/>
                  </w:tcBorders>
                  <w:shd w:val="clear" w:color="000000" w:fill="FFFFFF"/>
                  <w:vAlign w:val="center"/>
                </w:tcPr>
                <w:p w14:paraId="609DAE31" w14:textId="77777777" w:rsidR="00AB6C35" w:rsidRPr="00EB17FA" w:rsidRDefault="00AB6C35" w:rsidP="00EB17FA">
                  <w:pPr>
                    <w:spacing w:line="276" w:lineRule="auto"/>
                    <w:jc w:val="both"/>
                    <w:rPr>
                      <w:rFonts w:ascii="Arial" w:hAnsi="Arial" w:cs="Arial"/>
                      <w:color w:val="1A1A1A"/>
                      <w:sz w:val="20"/>
                      <w:szCs w:val="20"/>
                      <w:lang w:eastAsia="es-EC"/>
                    </w:rPr>
                  </w:pPr>
                </w:p>
              </w:tc>
              <w:tc>
                <w:tcPr>
                  <w:tcW w:w="567" w:type="dxa"/>
                  <w:tcBorders>
                    <w:top w:val="nil"/>
                    <w:left w:val="nil"/>
                    <w:bottom w:val="single" w:sz="8" w:space="0" w:color="CCCCCC"/>
                    <w:right w:val="single" w:sz="8" w:space="0" w:color="CCCCCC"/>
                  </w:tcBorders>
                  <w:shd w:val="clear" w:color="000000" w:fill="FFFFFF"/>
                  <w:vAlign w:val="center"/>
                </w:tcPr>
                <w:p w14:paraId="1C307F8B" w14:textId="77777777" w:rsidR="00AB6C35" w:rsidRPr="00EB17FA" w:rsidRDefault="00AB6C35" w:rsidP="00EB17FA">
                  <w:pPr>
                    <w:spacing w:line="276" w:lineRule="auto"/>
                    <w:jc w:val="both"/>
                    <w:rPr>
                      <w:rFonts w:ascii="Arial" w:hAnsi="Arial" w:cs="Arial"/>
                      <w:color w:val="1A1A1A"/>
                      <w:sz w:val="20"/>
                      <w:szCs w:val="20"/>
                      <w:lang w:eastAsia="es-EC"/>
                    </w:rPr>
                  </w:pPr>
                </w:p>
              </w:tc>
              <w:tc>
                <w:tcPr>
                  <w:tcW w:w="708" w:type="dxa"/>
                  <w:tcBorders>
                    <w:top w:val="nil"/>
                    <w:left w:val="nil"/>
                    <w:bottom w:val="single" w:sz="8" w:space="0" w:color="CCCCCC"/>
                    <w:right w:val="single" w:sz="8" w:space="0" w:color="CCCCCC"/>
                  </w:tcBorders>
                  <w:shd w:val="clear" w:color="000000" w:fill="FFFFFF"/>
                  <w:vAlign w:val="center"/>
                </w:tcPr>
                <w:p w14:paraId="0B99C700" w14:textId="77777777" w:rsidR="00AB6C35" w:rsidRPr="00EB17FA" w:rsidRDefault="00AB6C35" w:rsidP="00EB17FA">
                  <w:pPr>
                    <w:spacing w:line="276" w:lineRule="auto"/>
                    <w:jc w:val="both"/>
                    <w:rPr>
                      <w:rFonts w:ascii="Arial" w:hAnsi="Arial" w:cs="Arial"/>
                      <w:color w:val="1A1A1A"/>
                      <w:sz w:val="20"/>
                      <w:szCs w:val="20"/>
                      <w:lang w:eastAsia="es-EC"/>
                    </w:rPr>
                  </w:pPr>
                </w:p>
              </w:tc>
              <w:tc>
                <w:tcPr>
                  <w:tcW w:w="993" w:type="dxa"/>
                  <w:tcBorders>
                    <w:top w:val="nil"/>
                    <w:left w:val="nil"/>
                    <w:bottom w:val="single" w:sz="8" w:space="0" w:color="CCCCCC"/>
                    <w:right w:val="single" w:sz="8" w:space="0" w:color="CCCCCC"/>
                  </w:tcBorders>
                  <w:shd w:val="clear" w:color="000000" w:fill="FFFFFF"/>
                  <w:vAlign w:val="center"/>
                </w:tcPr>
                <w:p w14:paraId="2573F3C3" w14:textId="77777777" w:rsidR="00AB6C35" w:rsidRPr="00EB17FA" w:rsidRDefault="00AB6C35" w:rsidP="00EB17FA">
                  <w:pPr>
                    <w:spacing w:line="276" w:lineRule="auto"/>
                    <w:jc w:val="both"/>
                    <w:rPr>
                      <w:rFonts w:ascii="Arial" w:hAnsi="Arial" w:cs="Arial"/>
                      <w:color w:val="1A1A1A"/>
                      <w:sz w:val="20"/>
                      <w:szCs w:val="20"/>
                      <w:lang w:eastAsia="es-EC"/>
                    </w:rPr>
                  </w:pPr>
                </w:p>
              </w:tc>
            </w:tr>
            <w:tr w:rsidR="00AB6C35" w:rsidRPr="00EB17FA" w14:paraId="1E7BCA26" w14:textId="77777777" w:rsidTr="00C7456D">
              <w:trPr>
                <w:trHeight w:val="440"/>
              </w:trPr>
              <w:tc>
                <w:tcPr>
                  <w:tcW w:w="1550" w:type="dxa"/>
                  <w:tcBorders>
                    <w:top w:val="nil"/>
                    <w:left w:val="single" w:sz="8" w:space="0" w:color="CCCCCC"/>
                    <w:bottom w:val="single" w:sz="8" w:space="0" w:color="CCCCCC"/>
                    <w:right w:val="single" w:sz="8" w:space="0" w:color="CCCCCC"/>
                  </w:tcBorders>
                  <w:shd w:val="clear" w:color="000000" w:fill="F5F9FC"/>
                  <w:vAlign w:val="center"/>
                  <w:hideMark/>
                </w:tcPr>
                <w:p w14:paraId="0678464D" w14:textId="77777777" w:rsidR="00AB6C35" w:rsidRPr="00EB17FA" w:rsidRDefault="00AB6C35" w:rsidP="00EB17FA">
                  <w:pPr>
                    <w:spacing w:line="276" w:lineRule="auto"/>
                    <w:jc w:val="both"/>
                    <w:rPr>
                      <w:rFonts w:ascii="Arial" w:hAnsi="Arial" w:cs="Arial"/>
                      <w:color w:val="1A1A1A"/>
                      <w:sz w:val="20"/>
                      <w:szCs w:val="20"/>
                      <w:lang w:eastAsia="es-EC"/>
                    </w:rPr>
                  </w:pPr>
                  <w:r w:rsidRPr="00EB17FA">
                    <w:rPr>
                      <w:rFonts w:ascii="Arial" w:hAnsi="Arial" w:cs="Arial"/>
                      <w:color w:val="1A1A1A"/>
                      <w:sz w:val="20"/>
                      <w:szCs w:val="20"/>
                      <w:lang w:eastAsia="es-EC"/>
                    </w:rPr>
                    <w:t>Procesamiento de BDD</w:t>
                  </w:r>
                </w:p>
              </w:tc>
              <w:tc>
                <w:tcPr>
                  <w:tcW w:w="567" w:type="dxa"/>
                  <w:tcBorders>
                    <w:top w:val="nil"/>
                    <w:left w:val="nil"/>
                    <w:bottom w:val="single" w:sz="8" w:space="0" w:color="CCCCCC"/>
                    <w:right w:val="single" w:sz="8" w:space="0" w:color="CCCCCC"/>
                  </w:tcBorders>
                  <w:shd w:val="clear" w:color="000000" w:fill="F5F9FC"/>
                  <w:vAlign w:val="center"/>
                </w:tcPr>
                <w:p w14:paraId="4F2DB723" w14:textId="77777777" w:rsidR="00AB6C35" w:rsidRPr="00EB17FA" w:rsidRDefault="00AB6C35" w:rsidP="00EB17FA">
                  <w:pPr>
                    <w:spacing w:line="276" w:lineRule="auto"/>
                    <w:jc w:val="both"/>
                    <w:rPr>
                      <w:rFonts w:ascii="Arial" w:hAnsi="Arial" w:cs="Arial"/>
                      <w:color w:val="1A1A1A"/>
                      <w:sz w:val="20"/>
                      <w:szCs w:val="20"/>
                      <w:lang w:eastAsia="es-EC"/>
                    </w:rPr>
                  </w:pPr>
                </w:p>
              </w:tc>
              <w:tc>
                <w:tcPr>
                  <w:tcW w:w="567" w:type="dxa"/>
                  <w:tcBorders>
                    <w:top w:val="nil"/>
                    <w:left w:val="nil"/>
                    <w:bottom w:val="single" w:sz="8" w:space="0" w:color="CCCCCC"/>
                    <w:right w:val="single" w:sz="8" w:space="0" w:color="CCCCCC"/>
                  </w:tcBorders>
                  <w:shd w:val="clear" w:color="000000" w:fill="F5F9FC"/>
                  <w:vAlign w:val="center"/>
                </w:tcPr>
                <w:p w14:paraId="27D79847" w14:textId="77777777" w:rsidR="00AB6C35" w:rsidRPr="00EB17FA" w:rsidRDefault="00AB6C35" w:rsidP="00EB17FA">
                  <w:pPr>
                    <w:spacing w:line="276" w:lineRule="auto"/>
                    <w:jc w:val="both"/>
                    <w:rPr>
                      <w:rFonts w:ascii="Arial" w:hAnsi="Arial" w:cs="Arial"/>
                      <w:color w:val="1A1A1A"/>
                      <w:sz w:val="20"/>
                      <w:szCs w:val="20"/>
                      <w:lang w:eastAsia="es-EC"/>
                    </w:rPr>
                  </w:pPr>
                </w:p>
              </w:tc>
              <w:tc>
                <w:tcPr>
                  <w:tcW w:w="708" w:type="dxa"/>
                  <w:tcBorders>
                    <w:top w:val="nil"/>
                    <w:left w:val="nil"/>
                    <w:bottom w:val="single" w:sz="8" w:space="0" w:color="CCCCCC"/>
                    <w:right w:val="single" w:sz="8" w:space="0" w:color="CCCCCC"/>
                  </w:tcBorders>
                  <w:shd w:val="clear" w:color="000000" w:fill="F5F9FC"/>
                  <w:vAlign w:val="center"/>
                </w:tcPr>
                <w:p w14:paraId="14F9981D" w14:textId="77777777" w:rsidR="00AB6C35" w:rsidRPr="00EB17FA" w:rsidRDefault="00AB6C35" w:rsidP="00EB17FA">
                  <w:pPr>
                    <w:spacing w:line="276" w:lineRule="auto"/>
                    <w:jc w:val="both"/>
                    <w:rPr>
                      <w:rFonts w:ascii="Arial" w:hAnsi="Arial" w:cs="Arial"/>
                      <w:color w:val="1A1A1A"/>
                      <w:sz w:val="20"/>
                      <w:szCs w:val="20"/>
                      <w:lang w:eastAsia="es-EC"/>
                    </w:rPr>
                  </w:pPr>
                </w:p>
              </w:tc>
              <w:tc>
                <w:tcPr>
                  <w:tcW w:w="993" w:type="dxa"/>
                  <w:tcBorders>
                    <w:top w:val="nil"/>
                    <w:left w:val="nil"/>
                    <w:bottom w:val="single" w:sz="8" w:space="0" w:color="CCCCCC"/>
                    <w:right w:val="single" w:sz="8" w:space="0" w:color="CCCCCC"/>
                  </w:tcBorders>
                  <w:shd w:val="clear" w:color="000000" w:fill="F5F9FC"/>
                  <w:vAlign w:val="center"/>
                </w:tcPr>
                <w:p w14:paraId="464D4C7A" w14:textId="77777777" w:rsidR="00AB6C35" w:rsidRPr="00EB17FA" w:rsidRDefault="00AB6C35" w:rsidP="00EB17FA">
                  <w:pPr>
                    <w:spacing w:line="276" w:lineRule="auto"/>
                    <w:jc w:val="both"/>
                    <w:rPr>
                      <w:rFonts w:ascii="Arial" w:hAnsi="Arial" w:cs="Arial"/>
                      <w:color w:val="1A1A1A"/>
                      <w:sz w:val="20"/>
                      <w:szCs w:val="20"/>
                      <w:lang w:eastAsia="es-EC"/>
                    </w:rPr>
                  </w:pPr>
                </w:p>
              </w:tc>
            </w:tr>
            <w:tr w:rsidR="00AB6C35" w:rsidRPr="00EB17FA" w14:paraId="14AF02F7" w14:textId="77777777" w:rsidTr="00C7456D">
              <w:trPr>
                <w:trHeight w:val="279"/>
              </w:trPr>
              <w:tc>
                <w:tcPr>
                  <w:tcW w:w="1550" w:type="dxa"/>
                  <w:tcBorders>
                    <w:top w:val="nil"/>
                    <w:left w:val="single" w:sz="8" w:space="0" w:color="CCCCCC"/>
                    <w:bottom w:val="single" w:sz="8" w:space="0" w:color="CCCCCC"/>
                    <w:right w:val="single" w:sz="8" w:space="0" w:color="CCCCCC"/>
                  </w:tcBorders>
                  <w:shd w:val="clear" w:color="000000" w:fill="FFFFFF"/>
                  <w:vAlign w:val="center"/>
                  <w:hideMark/>
                </w:tcPr>
                <w:p w14:paraId="0E06E7E1" w14:textId="77777777" w:rsidR="00AB6C35" w:rsidRPr="00EB17FA" w:rsidRDefault="00AB6C35" w:rsidP="00EB17FA">
                  <w:pPr>
                    <w:spacing w:line="276" w:lineRule="auto"/>
                    <w:jc w:val="both"/>
                    <w:rPr>
                      <w:rFonts w:ascii="Arial" w:hAnsi="Arial" w:cs="Arial"/>
                      <w:color w:val="1A1A1A"/>
                      <w:sz w:val="20"/>
                      <w:szCs w:val="20"/>
                      <w:lang w:eastAsia="es-EC"/>
                    </w:rPr>
                  </w:pPr>
                  <w:r w:rsidRPr="00EB17FA">
                    <w:rPr>
                      <w:rFonts w:ascii="Arial" w:hAnsi="Arial" w:cs="Arial"/>
                      <w:color w:val="1A1A1A"/>
                      <w:sz w:val="20"/>
                      <w:szCs w:val="20"/>
                      <w:lang w:eastAsia="es-EC"/>
                    </w:rPr>
                    <w:t>Almacenamiento</w:t>
                  </w:r>
                </w:p>
              </w:tc>
              <w:tc>
                <w:tcPr>
                  <w:tcW w:w="567" w:type="dxa"/>
                  <w:tcBorders>
                    <w:top w:val="nil"/>
                    <w:left w:val="nil"/>
                    <w:bottom w:val="single" w:sz="8" w:space="0" w:color="CCCCCC"/>
                    <w:right w:val="single" w:sz="8" w:space="0" w:color="CCCCCC"/>
                  </w:tcBorders>
                  <w:shd w:val="clear" w:color="000000" w:fill="FFFFFF"/>
                  <w:vAlign w:val="center"/>
                </w:tcPr>
                <w:p w14:paraId="39FA4E92" w14:textId="77777777" w:rsidR="00AB6C35" w:rsidRPr="00EB17FA" w:rsidRDefault="00AB6C35" w:rsidP="00EB17FA">
                  <w:pPr>
                    <w:spacing w:line="276" w:lineRule="auto"/>
                    <w:jc w:val="both"/>
                    <w:rPr>
                      <w:rFonts w:ascii="Arial" w:hAnsi="Arial" w:cs="Arial"/>
                      <w:color w:val="1A1A1A"/>
                      <w:sz w:val="20"/>
                      <w:szCs w:val="20"/>
                      <w:lang w:eastAsia="es-EC"/>
                    </w:rPr>
                  </w:pPr>
                  <w:r w:rsidRPr="00EB17FA">
                    <w:rPr>
                      <w:rFonts w:ascii="Arial" w:hAnsi="Arial" w:cs="Arial"/>
                      <w:color w:val="1A1A1A"/>
                      <w:sz w:val="20"/>
                      <w:szCs w:val="20"/>
                      <w:lang w:eastAsia="es-EC"/>
                    </w:rPr>
                    <w:t>-</w:t>
                  </w:r>
                </w:p>
              </w:tc>
              <w:tc>
                <w:tcPr>
                  <w:tcW w:w="567" w:type="dxa"/>
                  <w:tcBorders>
                    <w:top w:val="nil"/>
                    <w:left w:val="nil"/>
                    <w:bottom w:val="single" w:sz="8" w:space="0" w:color="CCCCCC"/>
                    <w:right w:val="single" w:sz="8" w:space="0" w:color="CCCCCC"/>
                  </w:tcBorders>
                  <w:shd w:val="clear" w:color="000000" w:fill="FFFFFF"/>
                  <w:vAlign w:val="center"/>
                </w:tcPr>
                <w:p w14:paraId="52A51AD8" w14:textId="77777777" w:rsidR="00AB6C35" w:rsidRPr="00EB17FA" w:rsidRDefault="00AB6C35" w:rsidP="00EB17FA">
                  <w:pPr>
                    <w:spacing w:line="276" w:lineRule="auto"/>
                    <w:jc w:val="both"/>
                    <w:rPr>
                      <w:rFonts w:ascii="Arial" w:hAnsi="Arial" w:cs="Arial"/>
                      <w:color w:val="1A1A1A"/>
                      <w:sz w:val="20"/>
                      <w:szCs w:val="20"/>
                      <w:lang w:eastAsia="es-EC"/>
                    </w:rPr>
                  </w:pPr>
                  <w:r w:rsidRPr="00EB17FA">
                    <w:rPr>
                      <w:rFonts w:ascii="Arial" w:hAnsi="Arial" w:cs="Arial"/>
                      <w:color w:val="1A1A1A"/>
                      <w:sz w:val="20"/>
                      <w:szCs w:val="20"/>
                      <w:lang w:eastAsia="es-EC"/>
                    </w:rPr>
                    <w:t>-</w:t>
                  </w:r>
                </w:p>
              </w:tc>
              <w:tc>
                <w:tcPr>
                  <w:tcW w:w="708" w:type="dxa"/>
                  <w:tcBorders>
                    <w:top w:val="nil"/>
                    <w:left w:val="nil"/>
                    <w:bottom w:val="single" w:sz="8" w:space="0" w:color="CCCCCC"/>
                    <w:right w:val="single" w:sz="8" w:space="0" w:color="CCCCCC"/>
                  </w:tcBorders>
                  <w:shd w:val="clear" w:color="000000" w:fill="FFFFFF"/>
                  <w:vAlign w:val="center"/>
                </w:tcPr>
                <w:p w14:paraId="2303A836" w14:textId="77777777" w:rsidR="00AB6C35" w:rsidRPr="00EB17FA" w:rsidRDefault="00AB6C35" w:rsidP="00EB17FA">
                  <w:pPr>
                    <w:spacing w:line="276" w:lineRule="auto"/>
                    <w:jc w:val="both"/>
                    <w:rPr>
                      <w:rFonts w:ascii="Arial" w:hAnsi="Arial" w:cs="Arial"/>
                      <w:color w:val="1A1A1A"/>
                      <w:sz w:val="20"/>
                      <w:szCs w:val="20"/>
                      <w:lang w:eastAsia="es-EC"/>
                    </w:rPr>
                  </w:pPr>
                </w:p>
              </w:tc>
              <w:tc>
                <w:tcPr>
                  <w:tcW w:w="993" w:type="dxa"/>
                  <w:tcBorders>
                    <w:top w:val="nil"/>
                    <w:left w:val="nil"/>
                    <w:bottom w:val="single" w:sz="8" w:space="0" w:color="CCCCCC"/>
                    <w:right w:val="single" w:sz="8" w:space="0" w:color="CCCCCC"/>
                  </w:tcBorders>
                  <w:shd w:val="clear" w:color="000000" w:fill="FFFFFF"/>
                  <w:vAlign w:val="center"/>
                </w:tcPr>
                <w:p w14:paraId="5E58EDFE" w14:textId="77777777" w:rsidR="00AB6C35" w:rsidRPr="00EB17FA" w:rsidRDefault="00AB6C35" w:rsidP="00EB17FA">
                  <w:pPr>
                    <w:spacing w:line="276" w:lineRule="auto"/>
                    <w:jc w:val="both"/>
                    <w:rPr>
                      <w:rFonts w:ascii="Arial" w:hAnsi="Arial" w:cs="Arial"/>
                      <w:color w:val="1A1A1A"/>
                      <w:sz w:val="20"/>
                      <w:szCs w:val="20"/>
                      <w:lang w:eastAsia="es-EC"/>
                    </w:rPr>
                  </w:pPr>
                </w:p>
              </w:tc>
            </w:tr>
            <w:tr w:rsidR="00AB6C35" w:rsidRPr="00EB17FA" w14:paraId="5E5552C2" w14:textId="77777777" w:rsidTr="00C7456D">
              <w:trPr>
                <w:trHeight w:val="440"/>
              </w:trPr>
              <w:tc>
                <w:tcPr>
                  <w:tcW w:w="1550" w:type="dxa"/>
                  <w:tcBorders>
                    <w:top w:val="nil"/>
                    <w:left w:val="single" w:sz="8" w:space="0" w:color="CCCCCC"/>
                    <w:bottom w:val="single" w:sz="8" w:space="0" w:color="CCCCCC"/>
                    <w:right w:val="single" w:sz="8" w:space="0" w:color="CCCCCC"/>
                  </w:tcBorders>
                  <w:shd w:val="clear" w:color="000000" w:fill="F5F9FC"/>
                  <w:vAlign w:val="center"/>
                </w:tcPr>
                <w:p w14:paraId="19118178" w14:textId="77777777" w:rsidR="00AB6C35" w:rsidRPr="00EB17FA" w:rsidRDefault="00AB6C35" w:rsidP="00EB17FA">
                  <w:pPr>
                    <w:spacing w:line="276" w:lineRule="auto"/>
                    <w:jc w:val="both"/>
                    <w:rPr>
                      <w:rFonts w:ascii="Arial" w:hAnsi="Arial" w:cs="Arial"/>
                      <w:color w:val="1A1A1A"/>
                      <w:sz w:val="20"/>
                      <w:szCs w:val="20"/>
                      <w:lang w:eastAsia="es-EC"/>
                    </w:rPr>
                  </w:pPr>
                  <w:proofErr w:type="spellStart"/>
                  <w:r w:rsidRPr="00EB17FA">
                    <w:rPr>
                      <w:rFonts w:ascii="Arial" w:hAnsi="Arial" w:cs="Arial"/>
                      <w:color w:val="000000"/>
                      <w:sz w:val="20"/>
                      <w:szCs w:val="20"/>
                      <w:lang w:eastAsia="es-EC"/>
                    </w:rPr>
                    <w:t>Throughput</w:t>
                  </w:r>
                  <w:proofErr w:type="spellEnd"/>
                  <w:r w:rsidRPr="00EB17FA">
                    <w:rPr>
                      <w:rFonts w:ascii="Arial" w:hAnsi="Arial" w:cs="Arial"/>
                      <w:color w:val="000000"/>
                      <w:sz w:val="20"/>
                      <w:szCs w:val="20"/>
                      <w:lang w:eastAsia="es-EC"/>
                    </w:rPr>
                    <w:t xml:space="preserve"> de red</w:t>
                  </w:r>
                </w:p>
              </w:tc>
              <w:tc>
                <w:tcPr>
                  <w:tcW w:w="2835" w:type="dxa"/>
                  <w:gridSpan w:val="4"/>
                  <w:tcBorders>
                    <w:top w:val="nil"/>
                    <w:left w:val="nil"/>
                    <w:bottom w:val="single" w:sz="8" w:space="0" w:color="CCCCCC"/>
                    <w:right w:val="single" w:sz="8" w:space="0" w:color="CCCCCC"/>
                  </w:tcBorders>
                  <w:shd w:val="clear" w:color="000000" w:fill="F5F9FC"/>
                  <w:vAlign w:val="center"/>
                </w:tcPr>
                <w:p w14:paraId="4FA093DD" w14:textId="77777777" w:rsidR="00AB6C35" w:rsidRPr="00EB17FA" w:rsidRDefault="00AB6C35" w:rsidP="00EB17FA">
                  <w:pPr>
                    <w:spacing w:line="276" w:lineRule="auto"/>
                    <w:jc w:val="both"/>
                    <w:rPr>
                      <w:rFonts w:ascii="Arial" w:hAnsi="Arial" w:cs="Arial"/>
                      <w:color w:val="1A1A1A"/>
                      <w:sz w:val="20"/>
                      <w:szCs w:val="20"/>
                      <w:lang w:eastAsia="es-EC"/>
                    </w:rPr>
                  </w:pPr>
                </w:p>
              </w:tc>
            </w:tr>
            <w:bookmarkEnd w:id="192"/>
          </w:tbl>
          <w:p w14:paraId="0A54D5A4" w14:textId="77777777" w:rsidR="00AB6C35" w:rsidRPr="00EB17FA" w:rsidRDefault="00AB6C35" w:rsidP="00EB17FA">
            <w:pPr>
              <w:spacing w:line="276" w:lineRule="auto"/>
              <w:jc w:val="both"/>
              <w:rPr>
                <w:rFonts w:ascii="Arial" w:hAnsi="Arial" w:cs="Arial"/>
                <w:color w:val="000000"/>
                <w:sz w:val="20"/>
                <w:szCs w:val="20"/>
              </w:rPr>
            </w:pPr>
          </w:p>
        </w:tc>
      </w:tr>
      <w:tr w:rsidR="00AB6C35" w:rsidRPr="00EB17FA" w14:paraId="6AF424CC" w14:textId="77777777" w:rsidTr="00411351">
        <w:trPr>
          <w:trHeight w:val="684"/>
          <w:jc w:val="center"/>
        </w:trPr>
        <w:tc>
          <w:tcPr>
            <w:tcW w:w="234" w:type="pct"/>
            <w:vAlign w:val="center"/>
            <w:hideMark/>
          </w:tcPr>
          <w:p w14:paraId="275965C5" w14:textId="77777777" w:rsidR="00AB6C35" w:rsidRPr="00EB17FA" w:rsidRDefault="00AB6C35" w:rsidP="00EB17FA">
            <w:pPr>
              <w:spacing w:line="276" w:lineRule="auto"/>
              <w:jc w:val="both"/>
              <w:rPr>
                <w:rFonts w:ascii="Arial" w:hAnsi="Arial" w:cs="Arial"/>
                <w:color w:val="000000"/>
                <w:sz w:val="20"/>
                <w:szCs w:val="20"/>
              </w:rPr>
            </w:pPr>
            <w:bookmarkStart w:id="193" w:name="OLE_LINK254"/>
            <w:bookmarkEnd w:id="191"/>
            <w:r w:rsidRPr="00EB17FA">
              <w:rPr>
                <w:rFonts w:ascii="Arial" w:hAnsi="Arial" w:cs="Arial"/>
                <w:color w:val="000000"/>
                <w:sz w:val="20"/>
                <w:szCs w:val="20"/>
              </w:rPr>
              <w:t>2</w:t>
            </w:r>
          </w:p>
        </w:tc>
        <w:tc>
          <w:tcPr>
            <w:tcW w:w="1037" w:type="pct"/>
            <w:vAlign w:val="center"/>
          </w:tcPr>
          <w:p w14:paraId="2BA20804" w14:textId="77777777" w:rsidR="00AB6C35" w:rsidRPr="00EB17FA" w:rsidRDefault="00AB6C35" w:rsidP="00EB17FA">
            <w:pPr>
              <w:spacing w:line="276" w:lineRule="auto"/>
              <w:jc w:val="both"/>
              <w:rPr>
                <w:rFonts w:ascii="Arial" w:hAnsi="Arial" w:cs="Arial"/>
                <w:color w:val="000000"/>
                <w:sz w:val="20"/>
                <w:szCs w:val="20"/>
              </w:rPr>
            </w:pPr>
            <w:bookmarkStart w:id="194" w:name="OLE_LINK275"/>
            <w:r w:rsidRPr="00EB17FA">
              <w:rPr>
                <w:rFonts w:ascii="Arial" w:hAnsi="Arial" w:cs="Arial"/>
                <w:color w:val="000000"/>
                <w:sz w:val="20"/>
                <w:szCs w:val="20"/>
              </w:rPr>
              <w:t>Configuración de Ambientes</w:t>
            </w:r>
            <w:bookmarkEnd w:id="194"/>
          </w:p>
        </w:tc>
        <w:tc>
          <w:tcPr>
            <w:tcW w:w="1063" w:type="pct"/>
            <w:vAlign w:val="center"/>
            <w:hideMark/>
          </w:tcPr>
          <w:p w14:paraId="021A45F1" w14:textId="77777777" w:rsidR="00AB6C35" w:rsidRPr="00EB17FA" w:rsidRDefault="00AB6C35" w:rsidP="00EB17FA">
            <w:pPr>
              <w:spacing w:line="276" w:lineRule="auto"/>
              <w:jc w:val="both"/>
              <w:rPr>
                <w:rFonts w:ascii="Arial" w:hAnsi="Arial" w:cs="Arial"/>
                <w:color w:val="000000"/>
                <w:sz w:val="20"/>
                <w:szCs w:val="20"/>
              </w:rPr>
            </w:pPr>
            <w:bookmarkStart w:id="195" w:name="OLE_LINK255"/>
            <w:r w:rsidRPr="00EB17FA">
              <w:rPr>
                <w:rFonts w:ascii="Arial" w:hAnsi="Arial" w:cs="Arial"/>
                <w:color w:val="000000"/>
                <w:sz w:val="20"/>
                <w:szCs w:val="20"/>
              </w:rPr>
              <w:t>Arquitectura de Ambientes y Despliegue.</w:t>
            </w:r>
            <w:bookmarkEnd w:id="195"/>
          </w:p>
        </w:tc>
        <w:tc>
          <w:tcPr>
            <w:tcW w:w="2667" w:type="pct"/>
            <w:vAlign w:val="center"/>
            <w:hideMark/>
          </w:tcPr>
          <w:p w14:paraId="417DB6ED" w14:textId="4ACEE272" w:rsidR="00AB6C35" w:rsidRPr="00411351"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El Adjudicatario deberá proveer, configurar y dejar operativos los siguientes ambientes, asegurando la independencia lógica (y física donde se especifique) entre cada uno de ellos:</w:t>
            </w:r>
            <w:r w:rsidRPr="00EB17FA">
              <w:rPr>
                <w:rFonts w:ascii="Arial" w:hAnsi="Arial" w:cs="Arial"/>
                <w:color w:val="000000"/>
                <w:sz w:val="20"/>
                <w:szCs w:val="20"/>
              </w:rPr>
              <w:br/>
            </w:r>
            <w:r w:rsidRPr="00EB17FA">
              <w:rPr>
                <w:rFonts w:ascii="Arial" w:hAnsi="Arial" w:cs="Arial"/>
                <w:b/>
                <w:bCs/>
                <w:color w:val="000000"/>
                <w:sz w:val="20"/>
                <w:szCs w:val="20"/>
              </w:rPr>
              <w:t>En el centro de datos principal (Ambiente Productivo):</w:t>
            </w:r>
          </w:p>
          <w:p w14:paraId="0EDF6948"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1. Ambiente de Producción: Destinado a la operación real. Debe contar con alta disponibilidad (HA) y balanceo de carga.</w:t>
            </w:r>
          </w:p>
          <w:p w14:paraId="2BD6B810" w14:textId="77777777" w:rsidR="00AB6C35" w:rsidRPr="00EB17FA" w:rsidRDefault="00AB6C35" w:rsidP="00EB17FA">
            <w:pPr>
              <w:spacing w:line="276" w:lineRule="auto"/>
              <w:jc w:val="both"/>
              <w:rPr>
                <w:rFonts w:ascii="Arial" w:hAnsi="Arial" w:cs="Arial"/>
                <w:b/>
                <w:bCs/>
                <w:color w:val="000000"/>
                <w:sz w:val="20"/>
                <w:szCs w:val="20"/>
              </w:rPr>
            </w:pPr>
            <w:r w:rsidRPr="00EB17FA">
              <w:rPr>
                <w:rFonts w:ascii="Arial" w:hAnsi="Arial" w:cs="Arial"/>
                <w:b/>
                <w:bCs/>
                <w:color w:val="000000"/>
                <w:sz w:val="20"/>
                <w:szCs w:val="20"/>
              </w:rPr>
              <w:t>En el centro de datos alterno (Ambiente No Productivo):</w:t>
            </w:r>
          </w:p>
          <w:p w14:paraId="67600D89"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 xml:space="preserve">3. Ambiente </w:t>
            </w:r>
            <w:r w:rsidRPr="00EB17FA">
              <w:rPr>
                <w:rFonts w:ascii="Arial" w:hAnsi="Arial" w:cs="Arial"/>
                <w:sz w:val="20"/>
                <w:szCs w:val="20"/>
                <w:lang w:val="es-ES"/>
              </w:rPr>
              <w:t>no productivo</w:t>
            </w:r>
            <w:r w:rsidRPr="00EB17FA">
              <w:rPr>
                <w:rFonts w:ascii="Arial" w:hAnsi="Arial" w:cs="Arial"/>
                <w:color w:val="000000"/>
                <w:sz w:val="20"/>
                <w:szCs w:val="20"/>
              </w:rPr>
              <w:t>: Destinado a pruebas integrales, funcionales y de calidad por parte del equipo técnico.</w:t>
            </w:r>
          </w:p>
        </w:tc>
      </w:tr>
      <w:bookmarkEnd w:id="193"/>
      <w:tr w:rsidR="00AB6C35" w:rsidRPr="00EB17FA" w14:paraId="0A0E9D86" w14:textId="77777777" w:rsidTr="00411351">
        <w:trPr>
          <w:trHeight w:val="720"/>
          <w:jc w:val="center"/>
        </w:trPr>
        <w:tc>
          <w:tcPr>
            <w:tcW w:w="234" w:type="pct"/>
            <w:vAlign w:val="center"/>
            <w:hideMark/>
          </w:tcPr>
          <w:p w14:paraId="333492C2"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3</w:t>
            </w:r>
          </w:p>
        </w:tc>
        <w:tc>
          <w:tcPr>
            <w:tcW w:w="1037" w:type="pct"/>
            <w:vAlign w:val="center"/>
          </w:tcPr>
          <w:p w14:paraId="02EEDEA4"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Configuración de Ambientes</w:t>
            </w:r>
          </w:p>
        </w:tc>
        <w:tc>
          <w:tcPr>
            <w:tcW w:w="1063" w:type="pct"/>
            <w:vAlign w:val="center"/>
            <w:hideMark/>
          </w:tcPr>
          <w:p w14:paraId="20DFFBF8"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Ambientes aislados</w:t>
            </w:r>
          </w:p>
        </w:tc>
        <w:tc>
          <w:tcPr>
            <w:tcW w:w="2667" w:type="pct"/>
            <w:vAlign w:val="center"/>
            <w:hideMark/>
          </w:tcPr>
          <w:p w14:paraId="4BD20A06" w14:textId="77777777" w:rsidR="00AB6C35" w:rsidRPr="00EB17FA" w:rsidRDefault="00AB6C35" w:rsidP="00EB17FA">
            <w:pPr>
              <w:spacing w:line="276" w:lineRule="auto"/>
              <w:jc w:val="both"/>
              <w:rPr>
                <w:rFonts w:ascii="Arial" w:hAnsi="Arial" w:cs="Arial"/>
                <w:color w:val="000000"/>
                <w:sz w:val="20"/>
                <w:szCs w:val="20"/>
              </w:rPr>
            </w:pPr>
            <w:bookmarkStart w:id="196" w:name="OLE_LINK289"/>
            <w:r w:rsidRPr="00EB17FA">
              <w:rPr>
                <w:rFonts w:ascii="Arial" w:hAnsi="Arial" w:cs="Arial"/>
                <w:color w:val="000000"/>
                <w:sz w:val="20"/>
                <w:szCs w:val="20"/>
              </w:rPr>
              <w:t xml:space="preserve">La nueva solución tecnológica adquirida deberá contemplar ambientes de producción y </w:t>
            </w:r>
            <w:r w:rsidRPr="00EB17FA">
              <w:rPr>
                <w:rFonts w:ascii="Arial" w:hAnsi="Arial" w:cs="Arial"/>
                <w:sz w:val="20"/>
                <w:szCs w:val="20"/>
                <w:lang w:val="es-ES"/>
              </w:rPr>
              <w:t xml:space="preserve">no productivo </w:t>
            </w:r>
            <w:r w:rsidRPr="00EB17FA">
              <w:rPr>
                <w:rFonts w:ascii="Arial" w:hAnsi="Arial" w:cs="Arial"/>
                <w:color w:val="000000"/>
                <w:sz w:val="20"/>
                <w:szCs w:val="20"/>
              </w:rPr>
              <w:t>aislados entre sí, documentados en diagramas de arquitectura con componentes, conexiones e integración.</w:t>
            </w:r>
          </w:p>
          <w:bookmarkEnd w:id="196"/>
          <w:p w14:paraId="53D76A1C" w14:textId="77777777" w:rsidR="00AB6C35" w:rsidRPr="00EB17FA" w:rsidRDefault="00AB6C35" w:rsidP="00EB17FA">
            <w:pPr>
              <w:spacing w:line="276" w:lineRule="auto"/>
              <w:jc w:val="both"/>
              <w:rPr>
                <w:rFonts w:ascii="Arial" w:hAnsi="Arial" w:cs="Arial"/>
                <w:color w:val="000000"/>
                <w:sz w:val="20"/>
                <w:szCs w:val="20"/>
              </w:rPr>
            </w:pPr>
          </w:p>
        </w:tc>
      </w:tr>
      <w:tr w:rsidR="00AB6C35" w:rsidRPr="00EB17FA" w14:paraId="30D9BB6B" w14:textId="77777777" w:rsidTr="00411351">
        <w:trPr>
          <w:trHeight w:val="480"/>
          <w:jc w:val="center"/>
        </w:trPr>
        <w:tc>
          <w:tcPr>
            <w:tcW w:w="234" w:type="pct"/>
            <w:vAlign w:val="center"/>
            <w:hideMark/>
          </w:tcPr>
          <w:p w14:paraId="6DBDDFFD"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4</w:t>
            </w:r>
          </w:p>
        </w:tc>
        <w:tc>
          <w:tcPr>
            <w:tcW w:w="1037" w:type="pct"/>
            <w:vAlign w:val="center"/>
          </w:tcPr>
          <w:p w14:paraId="2846E399"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Arquitectura</w:t>
            </w:r>
          </w:p>
        </w:tc>
        <w:tc>
          <w:tcPr>
            <w:tcW w:w="1063" w:type="pct"/>
            <w:vAlign w:val="center"/>
            <w:hideMark/>
          </w:tcPr>
          <w:p w14:paraId="429633A2"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 xml:space="preserve">Arquitectura  </w:t>
            </w:r>
          </w:p>
        </w:tc>
        <w:tc>
          <w:tcPr>
            <w:tcW w:w="2667" w:type="pct"/>
            <w:vAlign w:val="center"/>
            <w:hideMark/>
          </w:tcPr>
          <w:p w14:paraId="17479988"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La nueva solución tecnológica adquirida deberá contar con una arquitectura modular propuesta, que permita despliegue optimizado, escalabilidad y reutilización de componentes.  </w:t>
            </w:r>
          </w:p>
        </w:tc>
      </w:tr>
      <w:tr w:rsidR="00AB6C35" w:rsidRPr="00EB17FA" w14:paraId="76B55B69" w14:textId="77777777" w:rsidTr="00411351">
        <w:trPr>
          <w:trHeight w:val="720"/>
          <w:jc w:val="center"/>
        </w:trPr>
        <w:tc>
          <w:tcPr>
            <w:tcW w:w="234" w:type="pct"/>
            <w:vAlign w:val="center"/>
            <w:hideMark/>
          </w:tcPr>
          <w:p w14:paraId="2BF7B683"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5</w:t>
            </w:r>
          </w:p>
        </w:tc>
        <w:tc>
          <w:tcPr>
            <w:tcW w:w="1037" w:type="pct"/>
            <w:vAlign w:val="center"/>
          </w:tcPr>
          <w:p w14:paraId="592193BC"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Arquitectura</w:t>
            </w:r>
          </w:p>
        </w:tc>
        <w:tc>
          <w:tcPr>
            <w:tcW w:w="1063" w:type="pct"/>
            <w:vAlign w:val="center"/>
            <w:hideMark/>
          </w:tcPr>
          <w:p w14:paraId="782D6C75"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Escalabilidad</w:t>
            </w:r>
          </w:p>
        </w:tc>
        <w:tc>
          <w:tcPr>
            <w:tcW w:w="2667" w:type="pct"/>
            <w:vAlign w:val="center"/>
            <w:hideMark/>
          </w:tcPr>
          <w:p w14:paraId="01A6CA8E"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La nueva solución tecnológica debe permitir escalar horizontal y verticalmente para absorber picos de demanda.</w:t>
            </w:r>
          </w:p>
        </w:tc>
      </w:tr>
      <w:tr w:rsidR="00AB6C35" w:rsidRPr="00EB17FA" w14:paraId="07995C1B" w14:textId="77777777" w:rsidTr="00411351">
        <w:trPr>
          <w:trHeight w:val="720"/>
          <w:jc w:val="center"/>
        </w:trPr>
        <w:tc>
          <w:tcPr>
            <w:tcW w:w="234" w:type="pct"/>
            <w:vAlign w:val="center"/>
            <w:hideMark/>
          </w:tcPr>
          <w:p w14:paraId="2680C355"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6</w:t>
            </w:r>
          </w:p>
        </w:tc>
        <w:tc>
          <w:tcPr>
            <w:tcW w:w="1037" w:type="pct"/>
            <w:vAlign w:val="center"/>
          </w:tcPr>
          <w:p w14:paraId="34D26062"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Arquitectura</w:t>
            </w:r>
          </w:p>
        </w:tc>
        <w:tc>
          <w:tcPr>
            <w:tcW w:w="1063" w:type="pct"/>
            <w:vAlign w:val="center"/>
            <w:hideMark/>
          </w:tcPr>
          <w:p w14:paraId="05C8548A"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Escalabilidad modular</w:t>
            </w:r>
          </w:p>
        </w:tc>
        <w:tc>
          <w:tcPr>
            <w:tcW w:w="2667" w:type="pct"/>
            <w:vAlign w:val="center"/>
            <w:hideMark/>
          </w:tcPr>
          <w:p w14:paraId="715FE9CD"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La nueva solución tecnológica adquirida deberá permitir incorporación de nuevas herramientas de la nueva solución tecnológica sin rediseño mayor, garantizando que la parametrización inicial pueda crecer con nuevos módulos y manteniendo compatibilidad con la infraestructura existente.</w:t>
            </w:r>
          </w:p>
        </w:tc>
      </w:tr>
      <w:tr w:rsidR="00AB6C35" w:rsidRPr="00EB17FA" w14:paraId="0080CFC4" w14:textId="77777777" w:rsidTr="00411351">
        <w:trPr>
          <w:trHeight w:val="960"/>
          <w:jc w:val="center"/>
        </w:trPr>
        <w:tc>
          <w:tcPr>
            <w:tcW w:w="234" w:type="pct"/>
            <w:vAlign w:val="center"/>
            <w:hideMark/>
          </w:tcPr>
          <w:p w14:paraId="216F2A63"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7</w:t>
            </w:r>
          </w:p>
        </w:tc>
        <w:tc>
          <w:tcPr>
            <w:tcW w:w="1037" w:type="pct"/>
            <w:vAlign w:val="center"/>
          </w:tcPr>
          <w:p w14:paraId="40B9E2BE"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Arquitectura</w:t>
            </w:r>
          </w:p>
        </w:tc>
        <w:tc>
          <w:tcPr>
            <w:tcW w:w="1063" w:type="pct"/>
            <w:vAlign w:val="center"/>
            <w:hideMark/>
          </w:tcPr>
          <w:p w14:paraId="363C7781"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Flexibilidad y Extensibilidad</w:t>
            </w:r>
          </w:p>
        </w:tc>
        <w:tc>
          <w:tcPr>
            <w:tcW w:w="2667" w:type="pct"/>
            <w:vAlign w:val="center"/>
            <w:hideMark/>
          </w:tcPr>
          <w:p w14:paraId="3C96EBDE" w14:textId="7DD1FEAF"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La nueva solución tecnológica adquirida deberá ser flexible y extensible, permitiendo adaptaciones y expansiones futuras sin comprometer estabilidad ni desempeño.</w:t>
            </w:r>
          </w:p>
          <w:p w14:paraId="26CD9086" w14:textId="7C248684"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 xml:space="preserve">Como parte de las pruebas de carga y estrés, el adjudicatario deberá entregar la estrategia de escalado aplicada (indicando si es horizontal y/o vertical), ejecutar la prueba de escalado sobre los componentes críticos definidos (alta carga transaccional), y presentar los resultados pre y post escalado. El contratista entregará además un informe técnico que incluya: configuración del nodo(s) añadido(s), scripts de carga utilizados, métricas comparativas (latencia, </w:t>
            </w:r>
            <w:proofErr w:type="spellStart"/>
            <w:r w:rsidRPr="00EB17FA">
              <w:rPr>
                <w:rFonts w:ascii="Arial" w:hAnsi="Arial" w:cs="Arial"/>
                <w:color w:val="000000"/>
                <w:sz w:val="20"/>
                <w:szCs w:val="20"/>
              </w:rPr>
              <w:t>throughput</w:t>
            </w:r>
            <w:proofErr w:type="spellEnd"/>
            <w:r w:rsidRPr="00EB17FA">
              <w:rPr>
                <w:rFonts w:ascii="Arial" w:hAnsi="Arial" w:cs="Arial"/>
                <w:color w:val="000000"/>
                <w:sz w:val="20"/>
                <w:szCs w:val="20"/>
              </w:rPr>
              <w:t>, tasa de errores, uso de CPU/memoria), análisis de impacto y recomendaciones de dimensionamiento.</w:t>
            </w:r>
          </w:p>
          <w:p w14:paraId="372E2651"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lang w:eastAsia="es-EC"/>
              </w:rPr>
              <w:t>La aceptación de este requerimiento estará condicionada a la verificación por parte de la institución de que las métricas clave se mantienen dentro de los umbrales acordados en el plan de pruebas. El adjudicatario deberá presentar el plan de pruebas y los umbrales para aprobación previa a la ejecución. En caso de incumplimiento, el contratista deberá proponer y ejecutar un plan de mitigación.</w:t>
            </w:r>
          </w:p>
        </w:tc>
      </w:tr>
      <w:tr w:rsidR="00AB6C35" w:rsidRPr="00EB17FA" w14:paraId="36230A9E" w14:textId="77777777" w:rsidTr="00411351">
        <w:trPr>
          <w:trHeight w:val="480"/>
          <w:jc w:val="center"/>
        </w:trPr>
        <w:tc>
          <w:tcPr>
            <w:tcW w:w="234" w:type="pct"/>
            <w:vAlign w:val="center"/>
            <w:hideMark/>
          </w:tcPr>
          <w:p w14:paraId="68AF399D"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8</w:t>
            </w:r>
          </w:p>
        </w:tc>
        <w:tc>
          <w:tcPr>
            <w:tcW w:w="1037" w:type="pct"/>
            <w:vAlign w:val="center"/>
          </w:tcPr>
          <w:p w14:paraId="25422AB5"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Arquitectura</w:t>
            </w:r>
          </w:p>
        </w:tc>
        <w:tc>
          <w:tcPr>
            <w:tcW w:w="1063" w:type="pct"/>
            <w:vAlign w:val="center"/>
            <w:hideMark/>
          </w:tcPr>
          <w:p w14:paraId="766D2B8E"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Independencia operativa</w:t>
            </w:r>
          </w:p>
        </w:tc>
        <w:tc>
          <w:tcPr>
            <w:tcW w:w="2667" w:type="pct"/>
            <w:vAlign w:val="center"/>
            <w:hideMark/>
          </w:tcPr>
          <w:p w14:paraId="552CE391"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La nueva solución tecnológica adquirida deberá operar de forma independiente, sin depender de servicios externos para funciones críticas, asegurando autonomía operativa.</w:t>
            </w:r>
          </w:p>
        </w:tc>
      </w:tr>
      <w:tr w:rsidR="00AB6C35" w:rsidRPr="00EB17FA" w14:paraId="5881B67C" w14:textId="77777777" w:rsidTr="00411351">
        <w:trPr>
          <w:trHeight w:val="2230"/>
          <w:jc w:val="center"/>
        </w:trPr>
        <w:tc>
          <w:tcPr>
            <w:tcW w:w="234" w:type="pct"/>
            <w:vAlign w:val="center"/>
            <w:hideMark/>
          </w:tcPr>
          <w:p w14:paraId="795B1A2C"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9</w:t>
            </w:r>
          </w:p>
        </w:tc>
        <w:tc>
          <w:tcPr>
            <w:tcW w:w="1037" w:type="pct"/>
            <w:vAlign w:val="center"/>
          </w:tcPr>
          <w:p w14:paraId="370814D4"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Arquitectura</w:t>
            </w:r>
          </w:p>
        </w:tc>
        <w:tc>
          <w:tcPr>
            <w:tcW w:w="1063" w:type="pct"/>
            <w:shd w:val="clear" w:color="FFFFFF" w:fill="FFFFFF"/>
            <w:vAlign w:val="center"/>
            <w:hideMark/>
          </w:tcPr>
          <w:p w14:paraId="4C13D2D2"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Integración estándar</w:t>
            </w:r>
          </w:p>
        </w:tc>
        <w:tc>
          <w:tcPr>
            <w:tcW w:w="2667" w:type="pct"/>
            <w:shd w:val="clear" w:color="FFFFFF" w:fill="FFFFFF"/>
            <w:vAlign w:val="center"/>
            <w:hideMark/>
          </w:tcPr>
          <w:p w14:paraId="2F8B98E8"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 xml:space="preserve">La nueva solución tecnológica debe garantizar la interoperabilidad con el ecosistema tecnológico institucional. Para ello, deberá soportar mecanismos de integración estándar incluyendo, pero no limitándose a: </w:t>
            </w:r>
            <w:proofErr w:type="spellStart"/>
            <w:r w:rsidRPr="00EB17FA">
              <w:rPr>
                <w:rFonts w:ascii="Arial" w:hAnsi="Arial" w:cs="Arial"/>
                <w:color w:val="000000"/>
                <w:sz w:val="20"/>
                <w:szCs w:val="20"/>
              </w:rPr>
              <w:t>APIs</w:t>
            </w:r>
            <w:proofErr w:type="spellEnd"/>
            <w:r w:rsidRPr="00EB17FA">
              <w:rPr>
                <w:rFonts w:ascii="Arial" w:hAnsi="Arial" w:cs="Arial"/>
                <w:color w:val="000000"/>
                <w:sz w:val="20"/>
                <w:szCs w:val="20"/>
              </w:rPr>
              <w:t xml:space="preserve"> (REST/JSON, SOAP/XML), consumo directo de vistas en bases de datos Oracle (versiones 11gR2, 12cR2 y 19c), e intercambio de archivos mediante protocolos seguros (SFTP/FTPS).</w:t>
            </w:r>
          </w:p>
          <w:p w14:paraId="1975D539"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 xml:space="preserve">La solución debe demostrar compatibilidad técnica para interactuar con aplicaciones desarrolladas en Java (JEE6, JEE7 y </w:t>
            </w:r>
            <w:proofErr w:type="spellStart"/>
            <w:r w:rsidRPr="00EB17FA">
              <w:rPr>
                <w:rFonts w:ascii="Arial" w:hAnsi="Arial" w:cs="Arial"/>
                <w:color w:val="000000"/>
                <w:sz w:val="20"/>
                <w:szCs w:val="20"/>
              </w:rPr>
              <w:t>OpenJDK</w:t>
            </w:r>
            <w:proofErr w:type="spellEnd"/>
            <w:r w:rsidRPr="00EB17FA">
              <w:rPr>
                <w:rFonts w:ascii="Arial" w:hAnsi="Arial" w:cs="Arial"/>
                <w:color w:val="000000"/>
                <w:sz w:val="20"/>
                <w:szCs w:val="20"/>
              </w:rPr>
              <w:t xml:space="preserve"> 17) y herramientas de </w:t>
            </w:r>
            <w:proofErr w:type="gramStart"/>
            <w:r w:rsidRPr="00EB17FA">
              <w:rPr>
                <w:rFonts w:ascii="Arial" w:hAnsi="Arial" w:cs="Arial"/>
                <w:color w:val="000000"/>
                <w:sz w:val="20"/>
                <w:szCs w:val="20"/>
              </w:rPr>
              <w:t xml:space="preserve">Business </w:t>
            </w:r>
            <w:proofErr w:type="spellStart"/>
            <w:r w:rsidRPr="00EB17FA">
              <w:rPr>
                <w:rFonts w:ascii="Arial" w:hAnsi="Arial" w:cs="Arial"/>
                <w:color w:val="000000"/>
                <w:sz w:val="20"/>
                <w:szCs w:val="20"/>
              </w:rPr>
              <w:t>Intelligence</w:t>
            </w:r>
            <w:proofErr w:type="spellEnd"/>
            <w:proofErr w:type="gramEnd"/>
            <w:r w:rsidRPr="00EB17FA">
              <w:rPr>
                <w:rFonts w:ascii="Arial" w:hAnsi="Arial" w:cs="Arial"/>
                <w:color w:val="000000"/>
                <w:sz w:val="20"/>
                <w:szCs w:val="20"/>
              </w:rPr>
              <w:t xml:space="preserve"> (BI) existentes, entre otras, asegurando interoperabilidad y evitando dependencias propietarias que limiten la evolución tecnológica.</w:t>
            </w:r>
          </w:p>
        </w:tc>
      </w:tr>
      <w:tr w:rsidR="00AB6C35" w:rsidRPr="00EB17FA" w14:paraId="16E297B8" w14:textId="77777777" w:rsidTr="00411351">
        <w:trPr>
          <w:trHeight w:val="480"/>
          <w:jc w:val="center"/>
        </w:trPr>
        <w:tc>
          <w:tcPr>
            <w:tcW w:w="234" w:type="pct"/>
            <w:vAlign w:val="center"/>
            <w:hideMark/>
          </w:tcPr>
          <w:p w14:paraId="03429788"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10</w:t>
            </w:r>
          </w:p>
        </w:tc>
        <w:tc>
          <w:tcPr>
            <w:tcW w:w="1037" w:type="pct"/>
            <w:vAlign w:val="center"/>
          </w:tcPr>
          <w:p w14:paraId="2CBBDFC6"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Arquitectura / Documentación Técnica</w:t>
            </w:r>
          </w:p>
        </w:tc>
        <w:tc>
          <w:tcPr>
            <w:tcW w:w="1063" w:type="pct"/>
            <w:vAlign w:val="center"/>
            <w:hideMark/>
          </w:tcPr>
          <w:p w14:paraId="3E847E95" w14:textId="77777777" w:rsidR="00AB6C35" w:rsidRPr="00EB17FA" w:rsidRDefault="00AB6C35" w:rsidP="00EB17FA">
            <w:pPr>
              <w:spacing w:line="276" w:lineRule="auto"/>
              <w:jc w:val="both"/>
              <w:rPr>
                <w:rFonts w:ascii="Arial" w:hAnsi="Arial" w:cs="Arial"/>
                <w:sz w:val="20"/>
                <w:szCs w:val="20"/>
              </w:rPr>
            </w:pPr>
            <w:r w:rsidRPr="00EB17FA">
              <w:rPr>
                <w:rFonts w:ascii="Arial" w:hAnsi="Arial" w:cs="Arial"/>
                <w:sz w:val="20"/>
                <w:szCs w:val="20"/>
              </w:rPr>
              <w:t>Pila tecnológica</w:t>
            </w:r>
          </w:p>
        </w:tc>
        <w:tc>
          <w:tcPr>
            <w:tcW w:w="2667" w:type="pct"/>
            <w:vAlign w:val="center"/>
            <w:hideMark/>
          </w:tcPr>
          <w:p w14:paraId="7BF8E7D4"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 xml:space="preserve">El contratista deberá declarar lenguaje, </w:t>
            </w:r>
            <w:proofErr w:type="spellStart"/>
            <w:r w:rsidRPr="00EB17FA">
              <w:rPr>
                <w:rFonts w:ascii="Arial" w:hAnsi="Arial" w:cs="Arial"/>
                <w:color w:val="000000"/>
                <w:sz w:val="20"/>
                <w:szCs w:val="20"/>
              </w:rPr>
              <w:t>framework</w:t>
            </w:r>
            <w:proofErr w:type="spellEnd"/>
            <w:r w:rsidRPr="00EB17FA">
              <w:rPr>
                <w:rFonts w:ascii="Arial" w:hAnsi="Arial" w:cs="Arial"/>
                <w:color w:val="000000"/>
                <w:sz w:val="20"/>
                <w:szCs w:val="20"/>
              </w:rPr>
              <w:t xml:space="preserve"> y </w:t>
            </w:r>
            <w:proofErr w:type="spellStart"/>
            <w:r w:rsidRPr="00EB17FA">
              <w:rPr>
                <w:rFonts w:ascii="Arial" w:hAnsi="Arial" w:cs="Arial"/>
                <w:color w:val="000000"/>
                <w:sz w:val="20"/>
                <w:szCs w:val="20"/>
              </w:rPr>
              <w:t>stack</w:t>
            </w:r>
            <w:proofErr w:type="spellEnd"/>
            <w:r w:rsidRPr="00EB17FA">
              <w:rPr>
                <w:rFonts w:ascii="Arial" w:hAnsi="Arial" w:cs="Arial"/>
                <w:color w:val="000000"/>
                <w:sz w:val="20"/>
                <w:szCs w:val="20"/>
              </w:rPr>
              <w:t xml:space="preserve"> utilizados, garantizando compatibilidad con infraestructura del SRI.</w:t>
            </w:r>
          </w:p>
        </w:tc>
      </w:tr>
      <w:tr w:rsidR="00AB6C35" w:rsidRPr="00EB17FA" w14:paraId="0A2CE02B" w14:textId="77777777" w:rsidTr="00411351">
        <w:trPr>
          <w:trHeight w:val="1200"/>
          <w:jc w:val="center"/>
        </w:trPr>
        <w:tc>
          <w:tcPr>
            <w:tcW w:w="234" w:type="pct"/>
            <w:vAlign w:val="center"/>
          </w:tcPr>
          <w:p w14:paraId="0DE3304F"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11</w:t>
            </w:r>
          </w:p>
        </w:tc>
        <w:tc>
          <w:tcPr>
            <w:tcW w:w="1037" w:type="pct"/>
            <w:vAlign w:val="center"/>
          </w:tcPr>
          <w:p w14:paraId="5FC0FE98" w14:textId="77777777" w:rsidR="00AB6C35" w:rsidRPr="00EB17FA" w:rsidRDefault="00AB6C35" w:rsidP="00EB17FA">
            <w:pPr>
              <w:spacing w:line="276" w:lineRule="auto"/>
              <w:jc w:val="both"/>
              <w:rPr>
                <w:rFonts w:ascii="Arial" w:hAnsi="Arial" w:cs="Arial"/>
                <w:color w:val="000000"/>
                <w:sz w:val="20"/>
                <w:szCs w:val="20"/>
                <w:highlight w:val="yellow"/>
              </w:rPr>
            </w:pPr>
            <w:r w:rsidRPr="00EB17FA">
              <w:rPr>
                <w:rFonts w:ascii="Arial" w:hAnsi="Arial" w:cs="Arial"/>
                <w:color w:val="000000"/>
                <w:sz w:val="20"/>
                <w:szCs w:val="20"/>
              </w:rPr>
              <w:t>Arquitectura / Documentación Técnica</w:t>
            </w:r>
          </w:p>
        </w:tc>
        <w:tc>
          <w:tcPr>
            <w:tcW w:w="1063" w:type="pct"/>
            <w:vAlign w:val="center"/>
          </w:tcPr>
          <w:p w14:paraId="09F3FA65"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sz w:val="20"/>
                <w:szCs w:val="20"/>
              </w:rPr>
              <w:t>Gestión de Logs</w:t>
            </w:r>
          </w:p>
        </w:tc>
        <w:tc>
          <w:tcPr>
            <w:tcW w:w="2667" w:type="pct"/>
            <w:vAlign w:val="center"/>
          </w:tcPr>
          <w:p w14:paraId="6FD99AC1"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 xml:space="preserve">La nueva solución tecnológica deberá implementar mecanismos de gestión de logs que aseguren el registro estructurado, centralizado y consultable de eventos relevantes (accesos, operaciones, errores, tiempos de respuesta, </w:t>
            </w:r>
            <w:proofErr w:type="spellStart"/>
            <w:r w:rsidRPr="00EB17FA">
              <w:rPr>
                <w:rFonts w:ascii="Arial" w:hAnsi="Arial" w:cs="Arial"/>
                <w:color w:val="000000"/>
                <w:sz w:val="20"/>
                <w:szCs w:val="20"/>
              </w:rPr>
              <w:t>IPs</w:t>
            </w:r>
            <w:proofErr w:type="spellEnd"/>
            <w:r w:rsidRPr="00EB17FA">
              <w:rPr>
                <w:rFonts w:ascii="Arial" w:hAnsi="Arial" w:cs="Arial"/>
                <w:color w:val="000000"/>
                <w:sz w:val="20"/>
                <w:szCs w:val="20"/>
              </w:rPr>
              <w:t xml:space="preserve">, entre otros). Los logs deberán: </w:t>
            </w:r>
          </w:p>
          <w:p w14:paraId="0A12C272" w14:textId="77777777" w:rsidR="00AB6C35" w:rsidRPr="00EB17FA" w:rsidRDefault="00AB6C35">
            <w:pPr>
              <w:pStyle w:val="Prrafodelista"/>
              <w:numPr>
                <w:ilvl w:val="0"/>
                <w:numId w:val="56"/>
              </w:numPr>
              <w:spacing w:after="0" w:line="276" w:lineRule="auto"/>
              <w:ind w:left="294" w:hanging="284"/>
              <w:rPr>
                <w:color w:val="000000"/>
              </w:rPr>
            </w:pPr>
            <w:r w:rsidRPr="00EB17FA">
              <w:rPr>
                <w:color w:val="000000"/>
              </w:rPr>
              <w:t xml:space="preserve">Generarse en formatos estándar y abiertos (ej. JSON, </w:t>
            </w:r>
            <w:proofErr w:type="spellStart"/>
            <w:r w:rsidRPr="00EB17FA">
              <w:rPr>
                <w:color w:val="000000"/>
              </w:rPr>
              <w:t>Syslog</w:t>
            </w:r>
            <w:proofErr w:type="spellEnd"/>
            <w:r w:rsidRPr="00EB17FA">
              <w:rPr>
                <w:color w:val="000000"/>
              </w:rPr>
              <w:t xml:space="preserve">, </w:t>
            </w:r>
            <w:proofErr w:type="spellStart"/>
            <w:r w:rsidRPr="00EB17FA">
              <w:rPr>
                <w:color w:val="000000"/>
              </w:rPr>
              <w:t>Elastic</w:t>
            </w:r>
            <w:proofErr w:type="spellEnd"/>
            <w:r w:rsidRPr="00EB17FA">
              <w:rPr>
                <w:color w:val="000000"/>
              </w:rPr>
              <w:t xml:space="preserve">-compatible) que permitan su integración con herramientas de monitoreo y visualización. </w:t>
            </w:r>
          </w:p>
          <w:p w14:paraId="0CBA4B49" w14:textId="77777777" w:rsidR="00AB6C35" w:rsidRPr="00EB17FA" w:rsidRDefault="00AB6C35">
            <w:pPr>
              <w:pStyle w:val="Prrafodelista"/>
              <w:numPr>
                <w:ilvl w:val="0"/>
                <w:numId w:val="56"/>
              </w:numPr>
              <w:spacing w:after="0" w:line="276" w:lineRule="auto"/>
              <w:ind w:left="294" w:hanging="284"/>
              <w:rPr>
                <w:color w:val="000000"/>
              </w:rPr>
            </w:pPr>
            <w:r w:rsidRPr="00EB17FA">
              <w:rPr>
                <w:color w:val="000000"/>
              </w:rPr>
              <w:t>Garantizar trazabilidad completa</w:t>
            </w:r>
          </w:p>
          <w:p w14:paraId="61E6E804" w14:textId="77777777" w:rsidR="00AB6C35" w:rsidRPr="00EB17FA" w:rsidRDefault="00AB6C35">
            <w:pPr>
              <w:pStyle w:val="Prrafodelista"/>
              <w:numPr>
                <w:ilvl w:val="0"/>
                <w:numId w:val="56"/>
              </w:numPr>
              <w:spacing w:after="0" w:line="276" w:lineRule="auto"/>
              <w:ind w:left="294" w:hanging="284"/>
              <w:rPr>
                <w:color w:val="000000"/>
              </w:rPr>
            </w:pPr>
            <w:r w:rsidRPr="00EB17FA">
              <w:rPr>
                <w:color w:val="000000"/>
              </w:rPr>
              <w:t xml:space="preserve">Consulta para auditoría y análisis de incidentes. </w:t>
            </w:r>
          </w:p>
          <w:p w14:paraId="725FB9A4" w14:textId="77777777" w:rsidR="00AB6C35" w:rsidRPr="00EB17FA" w:rsidRDefault="00AB6C35">
            <w:pPr>
              <w:pStyle w:val="Prrafodelista"/>
              <w:numPr>
                <w:ilvl w:val="0"/>
                <w:numId w:val="56"/>
              </w:numPr>
              <w:spacing w:after="0" w:line="276" w:lineRule="auto"/>
              <w:ind w:left="294" w:hanging="284"/>
              <w:rPr>
                <w:color w:val="000000"/>
              </w:rPr>
            </w:pPr>
            <w:r w:rsidRPr="00EB17FA">
              <w:rPr>
                <w:color w:val="000000"/>
              </w:rPr>
              <w:t>Mecanismos de retención, rotación y protección de logs, evitando pérdida o manipulación de registros.</w:t>
            </w:r>
          </w:p>
          <w:p w14:paraId="5D61C0C3" w14:textId="77777777" w:rsidR="00AB6C35" w:rsidRPr="00EB17FA" w:rsidRDefault="00AB6C35">
            <w:pPr>
              <w:pStyle w:val="Prrafodelista"/>
              <w:numPr>
                <w:ilvl w:val="0"/>
                <w:numId w:val="56"/>
              </w:numPr>
              <w:spacing w:after="0" w:line="276" w:lineRule="auto"/>
              <w:ind w:left="294" w:hanging="284"/>
              <w:rPr>
                <w:color w:val="000000"/>
              </w:rPr>
            </w:pPr>
            <w:r w:rsidRPr="00EB17FA">
              <w:rPr>
                <w:color w:val="000000"/>
              </w:rPr>
              <w:t>Ser verificables en pruebas de aceptación, demostrando la integración efectiva con las herramientas institucionales.</w:t>
            </w:r>
          </w:p>
        </w:tc>
      </w:tr>
      <w:tr w:rsidR="00AB6C35" w:rsidRPr="00EB17FA" w14:paraId="6A043D23" w14:textId="77777777" w:rsidTr="00411351">
        <w:trPr>
          <w:trHeight w:val="1200"/>
          <w:jc w:val="center"/>
        </w:trPr>
        <w:tc>
          <w:tcPr>
            <w:tcW w:w="234" w:type="pct"/>
            <w:vAlign w:val="center"/>
          </w:tcPr>
          <w:p w14:paraId="76A0979A"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12</w:t>
            </w:r>
          </w:p>
        </w:tc>
        <w:tc>
          <w:tcPr>
            <w:tcW w:w="1037" w:type="pct"/>
            <w:vAlign w:val="center"/>
          </w:tcPr>
          <w:p w14:paraId="09E4E1D0"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Arquitectura</w:t>
            </w:r>
          </w:p>
        </w:tc>
        <w:tc>
          <w:tcPr>
            <w:tcW w:w="1063" w:type="pct"/>
            <w:vAlign w:val="center"/>
          </w:tcPr>
          <w:p w14:paraId="2CB7AD93"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Notificaciones configurables</w:t>
            </w:r>
          </w:p>
        </w:tc>
        <w:tc>
          <w:tcPr>
            <w:tcW w:w="2667" w:type="pct"/>
            <w:vAlign w:val="center"/>
          </w:tcPr>
          <w:p w14:paraId="1D8A9F0B" w14:textId="77777777" w:rsidR="00AB6C35" w:rsidRPr="00EB17FA" w:rsidRDefault="00AB6C35" w:rsidP="00EB17FA">
            <w:pPr>
              <w:spacing w:line="276" w:lineRule="auto"/>
              <w:jc w:val="both"/>
              <w:rPr>
                <w:rFonts w:ascii="Arial" w:hAnsi="Arial" w:cs="Arial"/>
                <w:color w:val="000000"/>
                <w:sz w:val="20"/>
                <w:szCs w:val="20"/>
              </w:rPr>
            </w:pPr>
            <w:bookmarkStart w:id="197" w:name="OLE_LINK288"/>
            <w:r w:rsidRPr="00EB17FA">
              <w:rPr>
                <w:rFonts w:ascii="Arial" w:hAnsi="Arial" w:cs="Arial"/>
                <w:color w:val="000000"/>
                <w:sz w:val="20"/>
                <w:szCs w:val="20"/>
              </w:rPr>
              <w:t xml:space="preserve">La nueva solución tecnológica deberá incluir un servicio de notificaciones configurable o utilizar el componente de alertas y avisos disponible de la institución. Que permita definir reglas de disparo, canales (correo electrónico, mensajería interna, </w:t>
            </w:r>
            <w:proofErr w:type="spellStart"/>
            <w:r w:rsidRPr="00EB17FA">
              <w:rPr>
                <w:rFonts w:ascii="Arial" w:hAnsi="Arial" w:cs="Arial"/>
                <w:color w:val="000000"/>
                <w:sz w:val="20"/>
                <w:szCs w:val="20"/>
              </w:rPr>
              <w:t>webhook</w:t>
            </w:r>
            <w:proofErr w:type="spellEnd"/>
            <w:r w:rsidRPr="00EB17FA">
              <w:rPr>
                <w:rFonts w:ascii="Arial" w:hAnsi="Arial" w:cs="Arial"/>
                <w:color w:val="000000"/>
                <w:sz w:val="20"/>
                <w:szCs w:val="20"/>
              </w:rPr>
              <w:t xml:space="preserve"> u otros), plantillas parametrizables y trazabilidad de entrega, sin requerir desarrollo adicional.</w:t>
            </w:r>
            <w:bookmarkEnd w:id="197"/>
          </w:p>
        </w:tc>
      </w:tr>
      <w:tr w:rsidR="00AB6C35" w:rsidRPr="00EB17FA" w14:paraId="697B203B" w14:textId="77777777" w:rsidTr="00411351">
        <w:trPr>
          <w:trHeight w:val="1200"/>
          <w:jc w:val="center"/>
        </w:trPr>
        <w:tc>
          <w:tcPr>
            <w:tcW w:w="234" w:type="pct"/>
            <w:vAlign w:val="center"/>
          </w:tcPr>
          <w:p w14:paraId="3FAA673E"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13</w:t>
            </w:r>
          </w:p>
        </w:tc>
        <w:tc>
          <w:tcPr>
            <w:tcW w:w="1037" w:type="pct"/>
            <w:vAlign w:val="center"/>
          </w:tcPr>
          <w:p w14:paraId="07479536" w14:textId="77777777" w:rsidR="00AB6C35" w:rsidRPr="00EB17FA" w:rsidRDefault="00AB6C35" w:rsidP="00EB17FA">
            <w:pPr>
              <w:spacing w:line="276" w:lineRule="auto"/>
              <w:jc w:val="both"/>
              <w:rPr>
                <w:rFonts w:ascii="Arial" w:hAnsi="Arial" w:cs="Arial"/>
                <w:color w:val="000000"/>
                <w:sz w:val="20"/>
                <w:szCs w:val="20"/>
              </w:rPr>
            </w:pPr>
            <w:bookmarkStart w:id="198" w:name="OLE_LINK205"/>
            <w:r w:rsidRPr="00EB17FA">
              <w:rPr>
                <w:rFonts w:ascii="Arial" w:hAnsi="Arial" w:cs="Arial"/>
                <w:color w:val="000000"/>
                <w:sz w:val="20"/>
                <w:szCs w:val="20"/>
              </w:rPr>
              <w:t>Arquitectura</w:t>
            </w:r>
            <w:bookmarkEnd w:id="198"/>
          </w:p>
        </w:tc>
        <w:tc>
          <w:tcPr>
            <w:tcW w:w="1063" w:type="pct"/>
            <w:vAlign w:val="center"/>
          </w:tcPr>
          <w:p w14:paraId="6033EA5E"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sz w:val="20"/>
                <w:szCs w:val="20"/>
              </w:rPr>
              <w:t>Tipos de integración</w:t>
            </w:r>
          </w:p>
        </w:tc>
        <w:tc>
          <w:tcPr>
            <w:tcW w:w="2667" w:type="pct"/>
            <w:vAlign w:val="center"/>
          </w:tcPr>
          <w:p w14:paraId="42B3095E"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La nueva solución tecnológica adquirida deberá soportar múltiples tipos de integración (</w:t>
            </w:r>
            <w:proofErr w:type="spellStart"/>
            <w:r w:rsidRPr="00EB17FA">
              <w:rPr>
                <w:rFonts w:ascii="Arial" w:hAnsi="Arial" w:cs="Arial"/>
                <w:color w:val="000000"/>
                <w:sz w:val="20"/>
                <w:szCs w:val="20"/>
              </w:rPr>
              <w:t>APIs</w:t>
            </w:r>
            <w:proofErr w:type="spellEnd"/>
            <w:r w:rsidRPr="00EB17FA">
              <w:rPr>
                <w:rFonts w:ascii="Arial" w:hAnsi="Arial" w:cs="Arial"/>
                <w:color w:val="000000"/>
                <w:sz w:val="20"/>
                <w:szCs w:val="20"/>
              </w:rPr>
              <w:t xml:space="preserve"> REST/JSON, mensajería, colas confiables, publicación/suscripción), garantizando interoperabilidad con sistemas internos y externos.</w:t>
            </w:r>
          </w:p>
        </w:tc>
      </w:tr>
      <w:tr w:rsidR="00AB6C35" w:rsidRPr="00EB17FA" w14:paraId="69A56A24" w14:textId="77777777" w:rsidTr="00411351">
        <w:trPr>
          <w:trHeight w:val="1200"/>
          <w:jc w:val="center"/>
        </w:trPr>
        <w:tc>
          <w:tcPr>
            <w:tcW w:w="234" w:type="pct"/>
            <w:vAlign w:val="center"/>
            <w:hideMark/>
          </w:tcPr>
          <w:p w14:paraId="33906368"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14</w:t>
            </w:r>
          </w:p>
        </w:tc>
        <w:tc>
          <w:tcPr>
            <w:tcW w:w="1037" w:type="pct"/>
            <w:vAlign w:val="center"/>
          </w:tcPr>
          <w:p w14:paraId="45425CCE"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Arquitectura</w:t>
            </w:r>
          </w:p>
        </w:tc>
        <w:tc>
          <w:tcPr>
            <w:tcW w:w="1063" w:type="pct"/>
            <w:vAlign w:val="center"/>
            <w:hideMark/>
          </w:tcPr>
          <w:p w14:paraId="1DEF2461" w14:textId="77777777" w:rsidR="00AB6C35" w:rsidRPr="00EB17FA" w:rsidRDefault="00AB6C35" w:rsidP="00EB17FA">
            <w:pPr>
              <w:spacing w:line="276" w:lineRule="auto"/>
              <w:jc w:val="both"/>
              <w:rPr>
                <w:rFonts w:ascii="Arial" w:hAnsi="Arial" w:cs="Arial"/>
                <w:color w:val="000000"/>
                <w:sz w:val="20"/>
                <w:szCs w:val="20"/>
              </w:rPr>
            </w:pPr>
            <w:proofErr w:type="spellStart"/>
            <w:r w:rsidRPr="00EB17FA">
              <w:rPr>
                <w:rFonts w:ascii="Arial" w:hAnsi="Arial" w:cs="Arial"/>
                <w:color w:val="000000"/>
                <w:sz w:val="20"/>
                <w:szCs w:val="20"/>
              </w:rPr>
              <w:t>APIs</w:t>
            </w:r>
            <w:proofErr w:type="spellEnd"/>
          </w:p>
        </w:tc>
        <w:tc>
          <w:tcPr>
            <w:tcW w:w="2667" w:type="pct"/>
            <w:vAlign w:val="center"/>
            <w:hideMark/>
          </w:tcPr>
          <w:p w14:paraId="7A535309"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 xml:space="preserve">La nueva solución tecnológica adquirida deberá permitir acceso e integración vía API, con documentación y contratos de servicio claros. El contratista deberá garantizar que las </w:t>
            </w:r>
            <w:proofErr w:type="spellStart"/>
            <w:r w:rsidRPr="00EB17FA">
              <w:rPr>
                <w:rFonts w:ascii="Arial" w:hAnsi="Arial" w:cs="Arial"/>
                <w:color w:val="000000"/>
                <w:sz w:val="20"/>
                <w:szCs w:val="20"/>
              </w:rPr>
              <w:t>APIs</w:t>
            </w:r>
            <w:proofErr w:type="spellEnd"/>
            <w:r w:rsidRPr="00EB17FA">
              <w:rPr>
                <w:rFonts w:ascii="Arial" w:hAnsi="Arial" w:cs="Arial"/>
                <w:color w:val="000000"/>
                <w:sz w:val="20"/>
                <w:szCs w:val="20"/>
              </w:rPr>
              <w:t xml:space="preserve"> cumplan con estándares de seguridad y buenas prácticas de gestión. </w:t>
            </w:r>
          </w:p>
        </w:tc>
      </w:tr>
      <w:tr w:rsidR="00AB6C35" w:rsidRPr="00EB17FA" w14:paraId="4383E132" w14:textId="77777777" w:rsidTr="00411351">
        <w:trPr>
          <w:trHeight w:val="720"/>
          <w:jc w:val="center"/>
        </w:trPr>
        <w:tc>
          <w:tcPr>
            <w:tcW w:w="234" w:type="pct"/>
            <w:vAlign w:val="center"/>
            <w:hideMark/>
          </w:tcPr>
          <w:p w14:paraId="09E5DA3F"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15</w:t>
            </w:r>
          </w:p>
        </w:tc>
        <w:tc>
          <w:tcPr>
            <w:tcW w:w="1037" w:type="pct"/>
            <w:vAlign w:val="center"/>
          </w:tcPr>
          <w:p w14:paraId="51F25D54"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Arquitectura</w:t>
            </w:r>
          </w:p>
        </w:tc>
        <w:tc>
          <w:tcPr>
            <w:tcW w:w="1063" w:type="pct"/>
            <w:vAlign w:val="center"/>
            <w:hideMark/>
          </w:tcPr>
          <w:p w14:paraId="59F3536E"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Ejecución distribuida y paralela</w:t>
            </w:r>
          </w:p>
        </w:tc>
        <w:tc>
          <w:tcPr>
            <w:tcW w:w="2667" w:type="pct"/>
            <w:vAlign w:val="center"/>
            <w:hideMark/>
          </w:tcPr>
          <w:p w14:paraId="66D47CB9"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La nueva solución tecnológica deberá soportar la ejecución distribuida y paralela de procesos masivos, manteniendo consistencia transaccional, compensación de errores y reintentos configurables sin desarrollo adicional. </w:t>
            </w:r>
          </w:p>
          <w:p w14:paraId="00C1B647"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Se considera actualmente:</w:t>
            </w:r>
          </w:p>
          <w:p w14:paraId="227A78F1"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Nomina, que actualmente se ejecuta para 3000 servidores y se espera se ejecute en aproximadamente 4 horas e impuesto a la renta en unas 2 horas.</w:t>
            </w:r>
          </w:p>
          <w:p w14:paraId="4F7E8367" w14:textId="77777777" w:rsidR="00AB6C35" w:rsidRPr="00EB17FA" w:rsidRDefault="00AB6C35" w:rsidP="00EB17FA">
            <w:pPr>
              <w:spacing w:line="276" w:lineRule="auto"/>
              <w:jc w:val="both"/>
              <w:rPr>
                <w:rFonts w:ascii="Arial" w:hAnsi="Arial" w:cs="Arial"/>
                <w:color w:val="000000"/>
                <w:sz w:val="20"/>
                <w:szCs w:val="20"/>
                <w:highlight w:val="yellow"/>
              </w:rPr>
            </w:pPr>
            <w:r w:rsidRPr="00EB17FA">
              <w:rPr>
                <w:rFonts w:ascii="Arial" w:hAnsi="Arial" w:cs="Arial"/>
                <w:color w:val="000000"/>
                <w:sz w:val="20"/>
                <w:szCs w:val="20"/>
              </w:rPr>
              <w:t xml:space="preserve">Movimientos de acciones de personal, se ejecuta de forma periódica con un aproximado de 400 registros y en actualizaciones masivas por implementación de nuevas estructuras para alrededor de 3000 servidores. </w:t>
            </w:r>
          </w:p>
        </w:tc>
      </w:tr>
      <w:tr w:rsidR="00AB6C35" w:rsidRPr="00EB17FA" w14:paraId="6283CF2B" w14:textId="77777777" w:rsidTr="00411351">
        <w:trPr>
          <w:trHeight w:val="1440"/>
          <w:jc w:val="center"/>
        </w:trPr>
        <w:tc>
          <w:tcPr>
            <w:tcW w:w="234" w:type="pct"/>
            <w:vAlign w:val="center"/>
            <w:hideMark/>
          </w:tcPr>
          <w:p w14:paraId="356303FF" w14:textId="77777777" w:rsidR="00AB6C35" w:rsidRPr="00EB17FA" w:rsidRDefault="00AB6C35" w:rsidP="00EB17FA">
            <w:pPr>
              <w:spacing w:line="276" w:lineRule="auto"/>
              <w:jc w:val="both"/>
              <w:rPr>
                <w:rFonts w:ascii="Arial" w:hAnsi="Arial" w:cs="Arial"/>
                <w:color w:val="000000"/>
                <w:sz w:val="20"/>
                <w:szCs w:val="20"/>
                <w:highlight w:val="yellow"/>
              </w:rPr>
            </w:pPr>
            <w:r w:rsidRPr="00EB17FA">
              <w:rPr>
                <w:rFonts w:ascii="Arial" w:hAnsi="Arial" w:cs="Arial"/>
                <w:color w:val="000000"/>
                <w:sz w:val="20"/>
                <w:szCs w:val="20"/>
              </w:rPr>
              <w:t>16</w:t>
            </w:r>
          </w:p>
        </w:tc>
        <w:tc>
          <w:tcPr>
            <w:tcW w:w="1037" w:type="pct"/>
            <w:vAlign w:val="center"/>
          </w:tcPr>
          <w:p w14:paraId="329D1665" w14:textId="77777777" w:rsidR="00AB6C35" w:rsidRPr="00EB17FA" w:rsidRDefault="00AB6C35" w:rsidP="00EB17FA">
            <w:pPr>
              <w:spacing w:line="276" w:lineRule="auto"/>
              <w:jc w:val="both"/>
              <w:rPr>
                <w:rFonts w:ascii="Arial" w:hAnsi="Arial" w:cs="Arial"/>
                <w:color w:val="000000"/>
                <w:sz w:val="20"/>
                <w:szCs w:val="20"/>
              </w:rPr>
            </w:pPr>
            <w:bookmarkStart w:id="199" w:name="OLE_LINK364"/>
            <w:r w:rsidRPr="00EB17FA">
              <w:rPr>
                <w:rFonts w:ascii="Arial" w:hAnsi="Arial" w:cs="Arial"/>
                <w:color w:val="000000"/>
                <w:sz w:val="20"/>
                <w:szCs w:val="20"/>
              </w:rPr>
              <w:t>Arquitectura</w:t>
            </w:r>
            <w:bookmarkEnd w:id="199"/>
          </w:p>
        </w:tc>
        <w:tc>
          <w:tcPr>
            <w:tcW w:w="1063" w:type="pct"/>
            <w:vAlign w:val="center"/>
            <w:hideMark/>
          </w:tcPr>
          <w:p w14:paraId="4F70E27A"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Integración</w:t>
            </w:r>
          </w:p>
        </w:tc>
        <w:tc>
          <w:tcPr>
            <w:tcW w:w="2667" w:type="pct"/>
            <w:vAlign w:val="center"/>
            <w:hideMark/>
          </w:tcPr>
          <w:p w14:paraId="38AD4E98"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Las integraciones con sistemas internos deberán garantizar niveles óptimos de desempeño, disponibilidad y confiabilidad, cumpliendo con los acuerdos de nivel de servicio definidos.</w:t>
            </w:r>
          </w:p>
          <w:p w14:paraId="6BACE2C0" w14:textId="77777777" w:rsidR="00AB6C35" w:rsidRPr="00EB17FA" w:rsidRDefault="00AB6C35" w:rsidP="00EB17FA">
            <w:pPr>
              <w:spacing w:line="276" w:lineRule="auto"/>
              <w:jc w:val="both"/>
              <w:rPr>
                <w:rFonts w:ascii="Arial" w:hAnsi="Arial" w:cs="Arial"/>
                <w:color w:val="000000"/>
                <w:sz w:val="20"/>
                <w:szCs w:val="20"/>
                <w:highlight w:val="yellow"/>
              </w:rPr>
            </w:pPr>
            <w:r w:rsidRPr="00EB17FA">
              <w:rPr>
                <w:rFonts w:ascii="Arial" w:hAnsi="Arial" w:cs="Arial"/>
                <w:color w:val="000000"/>
                <w:sz w:val="20"/>
                <w:szCs w:val="20"/>
              </w:rPr>
              <w:t>El contratista deberá asegurar tiempos de respuesta adecuados, manejo de errores, reintentos automáticos, trazabilidad de extremo a extremo de las transacciones y consistencia de datos entre los sistemas integrados.</w:t>
            </w:r>
          </w:p>
        </w:tc>
      </w:tr>
      <w:tr w:rsidR="00AB6C35" w:rsidRPr="00EB17FA" w14:paraId="1F749A01" w14:textId="77777777" w:rsidTr="00411351">
        <w:trPr>
          <w:trHeight w:val="960"/>
          <w:jc w:val="center"/>
        </w:trPr>
        <w:tc>
          <w:tcPr>
            <w:tcW w:w="234" w:type="pct"/>
            <w:vAlign w:val="center"/>
          </w:tcPr>
          <w:p w14:paraId="75AF825A"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17</w:t>
            </w:r>
          </w:p>
        </w:tc>
        <w:tc>
          <w:tcPr>
            <w:tcW w:w="1037" w:type="pct"/>
            <w:vAlign w:val="center"/>
          </w:tcPr>
          <w:p w14:paraId="6928BFD0" w14:textId="77777777" w:rsidR="00AB6C35" w:rsidRPr="00EB17FA" w:rsidRDefault="00AB6C35" w:rsidP="00EB17FA">
            <w:pPr>
              <w:spacing w:line="276" w:lineRule="auto"/>
              <w:jc w:val="both"/>
              <w:rPr>
                <w:rFonts w:ascii="Arial" w:hAnsi="Arial" w:cs="Arial"/>
                <w:color w:val="000000"/>
                <w:sz w:val="20"/>
                <w:szCs w:val="20"/>
              </w:rPr>
            </w:pPr>
            <w:bookmarkStart w:id="200" w:name="OLE_LINK366"/>
            <w:r w:rsidRPr="00EB17FA">
              <w:rPr>
                <w:rFonts w:ascii="Arial" w:hAnsi="Arial" w:cs="Arial"/>
                <w:color w:val="000000"/>
                <w:sz w:val="20"/>
                <w:szCs w:val="20"/>
              </w:rPr>
              <w:t>Arquitectura</w:t>
            </w:r>
            <w:bookmarkEnd w:id="200"/>
          </w:p>
        </w:tc>
        <w:tc>
          <w:tcPr>
            <w:tcW w:w="1063" w:type="pct"/>
            <w:vAlign w:val="center"/>
          </w:tcPr>
          <w:p w14:paraId="5B5377FC"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Interoperabilidad</w:t>
            </w:r>
          </w:p>
        </w:tc>
        <w:tc>
          <w:tcPr>
            <w:tcW w:w="2667" w:type="pct"/>
            <w:vAlign w:val="center"/>
          </w:tcPr>
          <w:p w14:paraId="2C2EEE31"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 xml:space="preserve">Las integraciones deberán garantizar mecanismos nativos de manejo de fallos externos, incluyendo reintentos, colas persistentes y procesos de error </w:t>
            </w:r>
            <w:proofErr w:type="spellStart"/>
            <w:r w:rsidRPr="00EB17FA">
              <w:rPr>
                <w:rFonts w:ascii="Arial" w:hAnsi="Arial" w:cs="Arial"/>
                <w:color w:val="000000"/>
                <w:sz w:val="20"/>
                <w:szCs w:val="20"/>
              </w:rPr>
              <w:t>handling</w:t>
            </w:r>
            <w:proofErr w:type="spellEnd"/>
            <w:r w:rsidRPr="00EB17FA">
              <w:rPr>
                <w:rFonts w:ascii="Arial" w:hAnsi="Arial" w:cs="Arial"/>
                <w:color w:val="000000"/>
                <w:sz w:val="20"/>
                <w:szCs w:val="20"/>
              </w:rPr>
              <w:t>, asegurando la continuidad operativa de los procesos críticos.</w:t>
            </w:r>
            <w:r w:rsidRPr="00EB17FA">
              <w:rPr>
                <w:rFonts w:ascii="Arial" w:hAnsi="Arial" w:cs="Arial"/>
                <w:color w:val="000000"/>
                <w:sz w:val="20"/>
                <w:szCs w:val="20"/>
                <w:lang w:eastAsia="es-EC"/>
              </w:rPr>
              <w:t xml:space="preserve"> </w:t>
            </w:r>
          </w:p>
        </w:tc>
      </w:tr>
      <w:tr w:rsidR="00AB6C35" w:rsidRPr="00EB17FA" w14:paraId="443C06DC" w14:textId="77777777" w:rsidTr="00411351">
        <w:trPr>
          <w:trHeight w:val="634"/>
          <w:jc w:val="center"/>
        </w:trPr>
        <w:tc>
          <w:tcPr>
            <w:tcW w:w="234" w:type="pct"/>
            <w:vAlign w:val="center"/>
            <w:hideMark/>
          </w:tcPr>
          <w:p w14:paraId="5744E7C9"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18</w:t>
            </w:r>
          </w:p>
        </w:tc>
        <w:tc>
          <w:tcPr>
            <w:tcW w:w="1037" w:type="pct"/>
            <w:vAlign w:val="center"/>
          </w:tcPr>
          <w:p w14:paraId="097CF88B"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Documentación Técnica</w:t>
            </w:r>
          </w:p>
        </w:tc>
        <w:tc>
          <w:tcPr>
            <w:tcW w:w="1063" w:type="pct"/>
            <w:vAlign w:val="center"/>
            <w:hideMark/>
          </w:tcPr>
          <w:p w14:paraId="1A579CE7"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Documentación operativa</w:t>
            </w:r>
          </w:p>
        </w:tc>
        <w:tc>
          <w:tcPr>
            <w:tcW w:w="2667" w:type="pct"/>
            <w:vAlign w:val="center"/>
            <w:hideMark/>
          </w:tcPr>
          <w:p w14:paraId="2E2B0A6F"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 xml:space="preserve">La nueva solución tecnológica adquirida deberá entregar documentación técnica completa (arquitectura, </w:t>
            </w:r>
            <w:proofErr w:type="spellStart"/>
            <w:r w:rsidRPr="00EB17FA">
              <w:rPr>
                <w:rFonts w:ascii="Arial" w:hAnsi="Arial" w:cs="Arial"/>
                <w:color w:val="000000"/>
                <w:sz w:val="20"/>
                <w:szCs w:val="20"/>
              </w:rPr>
              <w:t>APIs</w:t>
            </w:r>
            <w:proofErr w:type="spellEnd"/>
            <w:r w:rsidRPr="00EB17FA">
              <w:rPr>
                <w:rFonts w:ascii="Arial" w:hAnsi="Arial" w:cs="Arial"/>
                <w:color w:val="000000"/>
                <w:sz w:val="20"/>
                <w:szCs w:val="20"/>
              </w:rPr>
              <w:t>, parametrización, seguridad), manuales de operación para administradores y usuarios finales, considerando también usuarios técnicos para la operación, desarrollo, pruebas, monitoreo entre otros, esta documentación debe contar con control de versiones y trazabilidad de cambios.</w:t>
            </w:r>
          </w:p>
        </w:tc>
      </w:tr>
      <w:tr w:rsidR="00AB6C35" w:rsidRPr="00EB17FA" w14:paraId="657B71FB" w14:textId="77777777" w:rsidTr="00411351">
        <w:trPr>
          <w:trHeight w:val="671"/>
          <w:jc w:val="center"/>
        </w:trPr>
        <w:tc>
          <w:tcPr>
            <w:tcW w:w="234" w:type="pct"/>
            <w:vAlign w:val="center"/>
            <w:hideMark/>
          </w:tcPr>
          <w:p w14:paraId="4DE00B26"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19</w:t>
            </w:r>
          </w:p>
        </w:tc>
        <w:tc>
          <w:tcPr>
            <w:tcW w:w="1037" w:type="pct"/>
            <w:vAlign w:val="center"/>
          </w:tcPr>
          <w:p w14:paraId="271899DB"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Arquitectura / Condiciones técnicas contractuales</w:t>
            </w:r>
          </w:p>
        </w:tc>
        <w:tc>
          <w:tcPr>
            <w:tcW w:w="1063" w:type="pct"/>
            <w:vAlign w:val="center"/>
            <w:hideMark/>
          </w:tcPr>
          <w:p w14:paraId="75D3335B"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Rendimiento General</w:t>
            </w:r>
          </w:p>
        </w:tc>
        <w:tc>
          <w:tcPr>
            <w:tcW w:w="2667" w:type="pct"/>
            <w:vAlign w:val="center"/>
            <w:hideMark/>
          </w:tcPr>
          <w:p w14:paraId="4266313B" w14:textId="77777777" w:rsidR="00AB6C35" w:rsidRPr="00EB17FA" w:rsidRDefault="00AB6C35" w:rsidP="00EB17FA">
            <w:pPr>
              <w:spacing w:line="276" w:lineRule="auto"/>
              <w:jc w:val="both"/>
              <w:rPr>
                <w:rFonts w:ascii="Arial" w:hAnsi="Arial" w:cs="Arial"/>
                <w:color w:val="000000"/>
                <w:sz w:val="20"/>
                <w:szCs w:val="20"/>
                <w:highlight w:val="yellow"/>
              </w:rPr>
            </w:pPr>
            <w:r w:rsidRPr="00EB17FA">
              <w:rPr>
                <w:rFonts w:ascii="Arial" w:hAnsi="Arial" w:cs="Arial"/>
                <w:color w:val="000000"/>
                <w:sz w:val="20"/>
                <w:szCs w:val="20"/>
              </w:rPr>
              <w:t xml:space="preserve">La nueva solución tecnológica adquirida deberá ejecutar operaciones de forma eficiente y confiable. El cumplimiento de estas métricas estará sujeto a la adecuada configuración y optimización de la nueva solución tecnológica instalada sobre la infraestructura institucional en modalidad </w:t>
            </w:r>
            <w:proofErr w:type="spellStart"/>
            <w:r w:rsidRPr="00EB17FA">
              <w:rPr>
                <w:rFonts w:ascii="Arial" w:hAnsi="Arial" w:cs="Arial"/>
                <w:color w:val="000000"/>
                <w:sz w:val="20"/>
                <w:szCs w:val="20"/>
              </w:rPr>
              <w:t>On</w:t>
            </w:r>
            <w:proofErr w:type="spellEnd"/>
            <w:r w:rsidRPr="00EB17FA">
              <w:rPr>
                <w:rFonts w:ascii="Arial" w:hAnsi="Arial" w:cs="Arial"/>
                <w:color w:val="000000"/>
                <w:sz w:val="20"/>
                <w:szCs w:val="20"/>
              </w:rPr>
              <w:t xml:space="preserve">-premise, al volumen de archivos y servicios integrados, y a la carga operacional existente. El contratista deberá realizar pruebas de carga y estrés, y recomendar el hardware necesario para garantizar que la nueva solución tecnológica pueda alcanzar los tiempos en condiciones representativas. </w:t>
            </w:r>
          </w:p>
        </w:tc>
      </w:tr>
      <w:tr w:rsidR="00AB6C35" w:rsidRPr="00EB17FA" w14:paraId="748E23BF" w14:textId="77777777" w:rsidTr="00411351">
        <w:trPr>
          <w:trHeight w:val="720"/>
          <w:jc w:val="center"/>
        </w:trPr>
        <w:tc>
          <w:tcPr>
            <w:tcW w:w="234" w:type="pct"/>
            <w:vAlign w:val="center"/>
            <w:hideMark/>
          </w:tcPr>
          <w:p w14:paraId="4BD0AA50" w14:textId="77777777" w:rsidR="00AB6C35" w:rsidRPr="00EB17FA" w:rsidRDefault="00AB6C35" w:rsidP="00EB17FA">
            <w:pPr>
              <w:spacing w:line="276" w:lineRule="auto"/>
              <w:jc w:val="both"/>
              <w:rPr>
                <w:rFonts w:ascii="Arial" w:hAnsi="Arial" w:cs="Arial"/>
                <w:color w:val="000000"/>
                <w:sz w:val="20"/>
                <w:szCs w:val="20"/>
                <w:highlight w:val="green"/>
              </w:rPr>
            </w:pPr>
            <w:r w:rsidRPr="00EB17FA">
              <w:rPr>
                <w:rFonts w:ascii="Arial" w:hAnsi="Arial" w:cs="Arial"/>
                <w:color w:val="000000"/>
                <w:sz w:val="20"/>
                <w:szCs w:val="20"/>
              </w:rPr>
              <w:t>20</w:t>
            </w:r>
          </w:p>
        </w:tc>
        <w:tc>
          <w:tcPr>
            <w:tcW w:w="1037" w:type="pct"/>
            <w:vAlign w:val="center"/>
          </w:tcPr>
          <w:p w14:paraId="1F2289C5"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Arquitectura</w:t>
            </w:r>
          </w:p>
        </w:tc>
        <w:tc>
          <w:tcPr>
            <w:tcW w:w="1063" w:type="pct"/>
            <w:vAlign w:val="center"/>
            <w:hideMark/>
          </w:tcPr>
          <w:p w14:paraId="0B0C01B8" w14:textId="77777777" w:rsidR="00AB6C35" w:rsidRPr="00EB17FA" w:rsidRDefault="00AB6C35" w:rsidP="00EB17FA">
            <w:pPr>
              <w:spacing w:line="276" w:lineRule="auto"/>
              <w:jc w:val="both"/>
              <w:rPr>
                <w:rFonts w:ascii="Arial" w:hAnsi="Arial" w:cs="Arial"/>
                <w:sz w:val="20"/>
                <w:szCs w:val="20"/>
              </w:rPr>
            </w:pPr>
            <w:r w:rsidRPr="00EB17FA">
              <w:rPr>
                <w:rFonts w:ascii="Arial" w:hAnsi="Arial" w:cs="Arial"/>
                <w:sz w:val="20"/>
                <w:szCs w:val="20"/>
              </w:rPr>
              <w:t>Accesibilidad y Usabilidad</w:t>
            </w:r>
          </w:p>
        </w:tc>
        <w:tc>
          <w:tcPr>
            <w:tcW w:w="2667" w:type="pct"/>
            <w:vAlign w:val="center"/>
            <w:hideMark/>
          </w:tcPr>
          <w:p w14:paraId="66AA9754"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 xml:space="preserve">La nueva solución tecnológica deberá cumplir WCAG 2.1 AA o superior, con interfaces accesibles, responsivas y consistentes. Deberá permitir personalización, navegación sencilla sobre las interfaces que son operativas dentro de la solución, pueden excluirse de esta capacidad las interfaces administrativas. </w:t>
            </w:r>
          </w:p>
          <w:p w14:paraId="397C6727"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Además de proveer manuales/instructivos de usuario, guías de operación y programas de transferencia de conocimientos para garantizar la correcta adopción por parte de los usuarios institucionales.</w:t>
            </w:r>
          </w:p>
        </w:tc>
      </w:tr>
      <w:tr w:rsidR="00AB6C35" w:rsidRPr="00EB17FA" w14:paraId="4F89CD6F" w14:textId="77777777" w:rsidTr="00411351">
        <w:trPr>
          <w:trHeight w:val="480"/>
          <w:jc w:val="center"/>
        </w:trPr>
        <w:tc>
          <w:tcPr>
            <w:tcW w:w="234" w:type="pct"/>
            <w:vAlign w:val="center"/>
            <w:hideMark/>
          </w:tcPr>
          <w:p w14:paraId="0BFE5BC3"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21</w:t>
            </w:r>
          </w:p>
        </w:tc>
        <w:tc>
          <w:tcPr>
            <w:tcW w:w="1037" w:type="pct"/>
            <w:vAlign w:val="center"/>
          </w:tcPr>
          <w:p w14:paraId="3813079B"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Funcionalidad: Parametrización</w:t>
            </w:r>
          </w:p>
        </w:tc>
        <w:tc>
          <w:tcPr>
            <w:tcW w:w="1063" w:type="pct"/>
            <w:vAlign w:val="center"/>
            <w:hideMark/>
          </w:tcPr>
          <w:p w14:paraId="4D178EE3"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Parametrización</w:t>
            </w:r>
          </w:p>
        </w:tc>
        <w:tc>
          <w:tcPr>
            <w:tcW w:w="2667" w:type="pct"/>
            <w:vAlign w:val="center"/>
            <w:hideMark/>
          </w:tcPr>
          <w:p w14:paraId="1BD1828B"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La nueva solución tecnológica adquirida deberá permitir parametrización nativa, gestionando configuraciones y parámetros de forma flexible y segura.</w:t>
            </w:r>
          </w:p>
        </w:tc>
      </w:tr>
      <w:tr w:rsidR="00AB6C35" w:rsidRPr="00EB17FA" w14:paraId="5C4314DC" w14:textId="77777777" w:rsidTr="00411351">
        <w:trPr>
          <w:trHeight w:val="720"/>
          <w:jc w:val="center"/>
        </w:trPr>
        <w:tc>
          <w:tcPr>
            <w:tcW w:w="234" w:type="pct"/>
            <w:vAlign w:val="center"/>
            <w:hideMark/>
          </w:tcPr>
          <w:p w14:paraId="749B0B57" w14:textId="77777777" w:rsidR="00AB6C35" w:rsidRPr="00EB17FA" w:rsidRDefault="00AB6C35" w:rsidP="00EB17FA">
            <w:pPr>
              <w:spacing w:line="276" w:lineRule="auto"/>
              <w:jc w:val="both"/>
              <w:rPr>
                <w:rFonts w:ascii="Arial" w:hAnsi="Arial" w:cs="Arial"/>
                <w:sz w:val="20"/>
                <w:szCs w:val="20"/>
              </w:rPr>
            </w:pPr>
            <w:r w:rsidRPr="00EB17FA">
              <w:rPr>
                <w:rFonts w:ascii="Arial" w:hAnsi="Arial" w:cs="Arial"/>
                <w:sz w:val="20"/>
                <w:szCs w:val="20"/>
              </w:rPr>
              <w:t>22</w:t>
            </w:r>
          </w:p>
        </w:tc>
        <w:tc>
          <w:tcPr>
            <w:tcW w:w="1037" w:type="pct"/>
            <w:vAlign w:val="center"/>
          </w:tcPr>
          <w:p w14:paraId="7B0EF7A5"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Funcionalidad: Parametrización</w:t>
            </w:r>
          </w:p>
        </w:tc>
        <w:tc>
          <w:tcPr>
            <w:tcW w:w="1063" w:type="pct"/>
            <w:vAlign w:val="center"/>
            <w:hideMark/>
          </w:tcPr>
          <w:p w14:paraId="083F7CA4" w14:textId="77777777" w:rsidR="00AB6C35" w:rsidRPr="00EB17FA" w:rsidRDefault="00AB6C35" w:rsidP="00EB17FA">
            <w:pPr>
              <w:spacing w:line="276" w:lineRule="auto"/>
              <w:jc w:val="both"/>
              <w:rPr>
                <w:rFonts w:ascii="Arial" w:hAnsi="Arial" w:cs="Arial"/>
                <w:color w:val="000000"/>
                <w:sz w:val="20"/>
                <w:szCs w:val="20"/>
              </w:rPr>
            </w:pPr>
            <w:bookmarkStart w:id="201" w:name="OLE_LINK360"/>
            <w:r w:rsidRPr="00EB17FA">
              <w:rPr>
                <w:rFonts w:ascii="Arial" w:hAnsi="Arial" w:cs="Arial"/>
                <w:color w:val="000000"/>
                <w:sz w:val="20"/>
                <w:szCs w:val="20"/>
              </w:rPr>
              <w:t xml:space="preserve">Sostenibilidad </w:t>
            </w:r>
            <w:bookmarkEnd w:id="201"/>
            <w:r w:rsidRPr="00EB17FA">
              <w:rPr>
                <w:rFonts w:ascii="Arial" w:hAnsi="Arial" w:cs="Arial"/>
                <w:color w:val="000000"/>
                <w:sz w:val="20"/>
                <w:szCs w:val="20"/>
              </w:rPr>
              <w:t>y autonomía</w:t>
            </w:r>
          </w:p>
        </w:tc>
        <w:tc>
          <w:tcPr>
            <w:tcW w:w="2667" w:type="pct"/>
            <w:vAlign w:val="center"/>
            <w:hideMark/>
          </w:tcPr>
          <w:p w14:paraId="069D5142"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 xml:space="preserve">La nueva solución tecnológica </w:t>
            </w:r>
            <w:r w:rsidRPr="00EB17FA">
              <w:rPr>
                <w:rFonts w:ascii="Arial" w:hAnsi="Arial" w:cs="Arial"/>
                <w:color w:val="000000"/>
                <w:sz w:val="20"/>
                <w:szCs w:val="20"/>
                <w:lang w:eastAsia="es-EC"/>
              </w:rPr>
              <w:t xml:space="preserve">deberá permitir operaciones </w:t>
            </w:r>
            <w:bookmarkStart w:id="202" w:name="OLE_LINK363"/>
            <w:r w:rsidRPr="00EB17FA">
              <w:rPr>
                <w:rFonts w:ascii="Arial" w:hAnsi="Arial" w:cs="Arial"/>
                <w:color w:val="000000"/>
                <w:sz w:val="20"/>
                <w:szCs w:val="20"/>
                <w:lang w:eastAsia="es-EC"/>
              </w:rPr>
              <w:t xml:space="preserve">sin dependencia técnica </w:t>
            </w:r>
            <w:bookmarkEnd w:id="202"/>
            <w:r w:rsidRPr="00EB17FA">
              <w:rPr>
                <w:rFonts w:ascii="Arial" w:hAnsi="Arial" w:cs="Arial"/>
                <w:color w:val="000000"/>
                <w:sz w:val="20"/>
                <w:szCs w:val="20"/>
                <w:lang w:eastAsia="es-EC"/>
              </w:rPr>
              <w:t>del contratista, priorizando parametrización sobre desarrollo.</w:t>
            </w:r>
          </w:p>
        </w:tc>
      </w:tr>
      <w:tr w:rsidR="00AB6C35" w:rsidRPr="00EB17FA" w14:paraId="68FF810E" w14:textId="77777777" w:rsidTr="00411351">
        <w:trPr>
          <w:trHeight w:val="480"/>
          <w:jc w:val="center"/>
        </w:trPr>
        <w:tc>
          <w:tcPr>
            <w:tcW w:w="234" w:type="pct"/>
            <w:vAlign w:val="center"/>
            <w:hideMark/>
          </w:tcPr>
          <w:p w14:paraId="14842B7E" w14:textId="77777777" w:rsidR="00AB6C35" w:rsidRPr="00EB17FA" w:rsidRDefault="00AB6C35" w:rsidP="00EB17FA">
            <w:pPr>
              <w:spacing w:line="276" w:lineRule="auto"/>
              <w:jc w:val="both"/>
              <w:rPr>
                <w:rFonts w:ascii="Arial" w:hAnsi="Arial" w:cs="Arial"/>
                <w:color w:val="000000"/>
                <w:sz w:val="20"/>
                <w:szCs w:val="20"/>
                <w:highlight w:val="green"/>
              </w:rPr>
            </w:pPr>
            <w:r w:rsidRPr="00EB17FA">
              <w:rPr>
                <w:rFonts w:ascii="Arial" w:hAnsi="Arial" w:cs="Arial"/>
                <w:color w:val="000000"/>
                <w:sz w:val="20"/>
                <w:szCs w:val="20"/>
              </w:rPr>
              <w:t>23</w:t>
            </w:r>
          </w:p>
        </w:tc>
        <w:tc>
          <w:tcPr>
            <w:tcW w:w="1037" w:type="pct"/>
            <w:vAlign w:val="center"/>
          </w:tcPr>
          <w:p w14:paraId="2D854602"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Arquitectura</w:t>
            </w:r>
          </w:p>
        </w:tc>
        <w:tc>
          <w:tcPr>
            <w:tcW w:w="1063" w:type="pct"/>
            <w:vAlign w:val="center"/>
            <w:hideMark/>
          </w:tcPr>
          <w:p w14:paraId="6CDB8E45" w14:textId="77777777" w:rsidR="00AB6C35" w:rsidRPr="00EB17FA" w:rsidRDefault="00AB6C35" w:rsidP="00EB17FA">
            <w:pPr>
              <w:spacing w:line="276" w:lineRule="auto"/>
              <w:jc w:val="both"/>
              <w:rPr>
                <w:rFonts w:ascii="Arial" w:hAnsi="Arial" w:cs="Arial"/>
                <w:color w:val="000000"/>
                <w:sz w:val="20"/>
                <w:szCs w:val="20"/>
              </w:rPr>
            </w:pPr>
            <w:bookmarkStart w:id="203" w:name="OLE_LINK157"/>
            <w:proofErr w:type="spellStart"/>
            <w:r w:rsidRPr="00EB17FA">
              <w:rPr>
                <w:rFonts w:ascii="Arial" w:hAnsi="Arial" w:cs="Arial"/>
                <w:color w:val="000000"/>
                <w:sz w:val="20"/>
                <w:szCs w:val="20"/>
              </w:rPr>
              <w:t>Chatbots</w:t>
            </w:r>
            <w:bookmarkEnd w:id="203"/>
            <w:proofErr w:type="spellEnd"/>
          </w:p>
        </w:tc>
        <w:tc>
          <w:tcPr>
            <w:tcW w:w="2667" w:type="pct"/>
            <w:vAlign w:val="center"/>
            <w:hideMark/>
          </w:tcPr>
          <w:p w14:paraId="3DEDDB36" w14:textId="77777777" w:rsidR="00AB6C35" w:rsidRPr="00EB17FA" w:rsidRDefault="00AB6C35" w:rsidP="00EB17FA">
            <w:pPr>
              <w:spacing w:line="276" w:lineRule="auto"/>
              <w:jc w:val="both"/>
              <w:rPr>
                <w:rFonts w:ascii="Arial" w:hAnsi="Arial" w:cs="Arial"/>
                <w:color w:val="000000"/>
                <w:sz w:val="20"/>
                <w:szCs w:val="20"/>
              </w:rPr>
            </w:pPr>
            <w:bookmarkStart w:id="204" w:name="OLE_LINK362"/>
            <w:r w:rsidRPr="00EB17FA">
              <w:rPr>
                <w:rFonts w:ascii="Arial" w:hAnsi="Arial" w:cs="Arial"/>
                <w:color w:val="000000"/>
                <w:sz w:val="20"/>
                <w:szCs w:val="20"/>
              </w:rPr>
              <w:t xml:space="preserve">La nueva solución tecnológica </w:t>
            </w:r>
            <w:bookmarkEnd w:id="204"/>
            <w:r w:rsidRPr="00EB17FA">
              <w:rPr>
                <w:rFonts w:ascii="Arial" w:hAnsi="Arial" w:cs="Arial"/>
                <w:color w:val="000000"/>
                <w:sz w:val="20"/>
                <w:szCs w:val="20"/>
              </w:rPr>
              <w:t xml:space="preserve">adquirida deberá permitir integración con </w:t>
            </w:r>
            <w:proofErr w:type="spellStart"/>
            <w:r w:rsidRPr="00EB17FA">
              <w:rPr>
                <w:rFonts w:ascii="Arial" w:hAnsi="Arial" w:cs="Arial"/>
                <w:color w:val="000000"/>
                <w:sz w:val="20"/>
                <w:szCs w:val="20"/>
              </w:rPr>
              <w:t>chatbots</w:t>
            </w:r>
            <w:proofErr w:type="spellEnd"/>
            <w:r w:rsidRPr="00EB17FA">
              <w:rPr>
                <w:rFonts w:ascii="Arial" w:hAnsi="Arial" w:cs="Arial"/>
                <w:color w:val="000000"/>
                <w:sz w:val="20"/>
                <w:szCs w:val="20"/>
              </w:rPr>
              <w:t xml:space="preserve"> o </w:t>
            </w:r>
            <w:bookmarkStart w:id="205" w:name="OLE_LINK193"/>
            <w:r w:rsidRPr="00EB17FA">
              <w:rPr>
                <w:rFonts w:ascii="Arial" w:hAnsi="Arial" w:cs="Arial"/>
                <w:color w:val="000000"/>
                <w:sz w:val="20"/>
                <w:szCs w:val="20"/>
              </w:rPr>
              <w:t>asistentes virtuales</w:t>
            </w:r>
            <w:bookmarkEnd w:id="205"/>
            <w:r w:rsidRPr="00EB17FA">
              <w:rPr>
                <w:rFonts w:ascii="Arial" w:hAnsi="Arial" w:cs="Arial"/>
                <w:color w:val="000000"/>
                <w:sz w:val="20"/>
                <w:szCs w:val="20"/>
              </w:rPr>
              <w:t>, facilitando atención automatizada a usuarios internos.</w:t>
            </w:r>
          </w:p>
        </w:tc>
      </w:tr>
      <w:tr w:rsidR="00AB6C35" w:rsidRPr="00EB17FA" w14:paraId="7BF3E4A5" w14:textId="77777777" w:rsidTr="00411351">
        <w:trPr>
          <w:trHeight w:val="720"/>
          <w:jc w:val="center"/>
        </w:trPr>
        <w:tc>
          <w:tcPr>
            <w:tcW w:w="234" w:type="pct"/>
            <w:vAlign w:val="center"/>
            <w:hideMark/>
          </w:tcPr>
          <w:p w14:paraId="2D06D925"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24</w:t>
            </w:r>
          </w:p>
        </w:tc>
        <w:tc>
          <w:tcPr>
            <w:tcW w:w="1037" w:type="pct"/>
            <w:vAlign w:val="center"/>
          </w:tcPr>
          <w:p w14:paraId="7AC518DC"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Arquitectura</w:t>
            </w:r>
          </w:p>
        </w:tc>
        <w:tc>
          <w:tcPr>
            <w:tcW w:w="1063" w:type="pct"/>
            <w:vAlign w:val="center"/>
            <w:hideMark/>
          </w:tcPr>
          <w:p w14:paraId="7657A781"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Confidencialidad contractual</w:t>
            </w:r>
          </w:p>
        </w:tc>
        <w:tc>
          <w:tcPr>
            <w:tcW w:w="2667" w:type="pct"/>
            <w:vAlign w:val="center"/>
            <w:hideMark/>
          </w:tcPr>
          <w:p w14:paraId="1BC1FC2C"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La nueva solución tecnológica adquirida deberá garantizar confidencialidad sobre configuración, protocolos, topología.</w:t>
            </w:r>
          </w:p>
        </w:tc>
      </w:tr>
      <w:tr w:rsidR="00AB6C35" w:rsidRPr="00EB17FA" w14:paraId="656FB52F" w14:textId="77777777" w:rsidTr="00411351">
        <w:trPr>
          <w:trHeight w:val="720"/>
          <w:jc w:val="center"/>
        </w:trPr>
        <w:tc>
          <w:tcPr>
            <w:tcW w:w="234" w:type="pct"/>
            <w:vAlign w:val="center"/>
            <w:hideMark/>
          </w:tcPr>
          <w:p w14:paraId="569784C7"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25</w:t>
            </w:r>
          </w:p>
        </w:tc>
        <w:tc>
          <w:tcPr>
            <w:tcW w:w="1037" w:type="pct"/>
            <w:vAlign w:val="center"/>
          </w:tcPr>
          <w:p w14:paraId="0DCDA36F"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Documentación Técnica</w:t>
            </w:r>
          </w:p>
        </w:tc>
        <w:tc>
          <w:tcPr>
            <w:tcW w:w="1063" w:type="pct"/>
            <w:vAlign w:val="center"/>
            <w:hideMark/>
          </w:tcPr>
          <w:p w14:paraId="25038456" w14:textId="77777777" w:rsidR="00AB6C35" w:rsidRPr="00EB17FA" w:rsidRDefault="00AB6C35" w:rsidP="00EB17FA">
            <w:pPr>
              <w:spacing w:line="276" w:lineRule="auto"/>
              <w:jc w:val="both"/>
              <w:rPr>
                <w:rFonts w:ascii="Arial" w:hAnsi="Arial" w:cs="Arial"/>
                <w:color w:val="000000"/>
                <w:sz w:val="20"/>
                <w:szCs w:val="20"/>
              </w:rPr>
            </w:pPr>
            <w:bookmarkStart w:id="206" w:name="OLE_LINK324"/>
            <w:r w:rsidRPr="00EB17FA">
              <w:rPr>
                <w:rFonts w:ascii="Arial" w:hAnsi="Arial" w:cs="Arial"/>
                <w:color w:val="000000"/>
                <w:sz w:val="20"/>
                <w:szCs w:val="20"/>
              </w:rPr>
              <w:t>Administración de ambientes</w:t>
            </w:r>
            <w:bookmarkEnd w:id="206"/>
          </w:p>
        </w:tc>
        <w:tc>
          <w:tcPr>
            <w:tcW w:w="2667" w:type="pct"/>
            <w:vAlign w:val="center"/>
            <w:hideMark/>
          </w:tcPr>
          <w:p w14:paraId="12F894C3"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Definir procedimientos de administración de cada ambiente productivo y no</w:t>
            </w:r>
            <w:r w:rsidRPr="00EB17FA">
              <w:rPr>
                <w:rFonts w:ascii="Arial" w:hAnsi="Arial" w:cs="Arial"/>
                <w:sz w:val="20"/>
                <w:szCs w:val="20"/>
                <w:lang w:val="es-ES"/>
              </w:rPr>
              <w:t xml:space="preserve"> productivo </w:t>
            </w:r>
            <w:r w:rsidRPr="00EB17FA">
              <w:rPr>
                <w:rFonts w:ascii="Arial" w:hAnsi="Arial" w:cs="Arial"/>
                <w:color w:val="000000"/>
                <w:sz w:val="20"/>
                <w:szCs w:val="20"/>
              </w:rPr>
              <w:t xml:space="preserve">incluyendo replicación controlada y generación de </w:t>
            </w:r>
            <w:proofErr w:type="spellStart"/>
            <w:r w:rsidRPr="00EB17FA">
              <w:rPr>
                <w:rFonts w:ascii="Arial" w:hAnsi="Arial" w:cs="Arial"/>
                <w:color w:val="000000"/>
                <w:sz w:val="20"/>
                <w:szCs w:val="20"/>
              </w:rPr>
              <w:t>datasets</w:t>
            </w:r>
            <w:proofErr w:type="spellEnd"/>
            <w:r w:rsidRPr="00EB17FA">
              <w:rPr>
                <w:rFonts w:ascii="Arial" w:hAnsi="Arial" w:cs="Arial"/>
                <w:color w:val="000000"/>
                <w:sz w:val="20"/>
                <w:szCs w:val="20"/>
              </w:rPr>
              <w:t xml:space="preserve"> para pruebas. </w:t>
            </w:r>
          </w:p>
        </w:tc>
      </w:tr>
      <w:tr w:rsidR="00AB6C35" w:rsidRPr="00EB17FA" w14:paraId="1542A8EA" w14:textId="77777777" w:rsidTr="00411351">
        <w:trPr>
          <w:trHeight w:val="720"/>
          <w:jc w:val="center"/>
        </w:trPr>
        <w:tc>
          <w:tcPr>
            <w:tcW w:w="234" w:type="pct"/>
            <w:vAlign w:val="center"/>
            <w:hideMark/>
          </w:tcPr>
          <w:p w14:paraId="0986BCB2" w14:textId="77777777" w:rsidR="00AB6C35" w:rsidRPr="00EB17FA" w:rsidRDefault="00AB6C35" w:rsidP="00EB17FA">
            <w:pPr>
              <w:spacing w:line="276" w:lineRule="auto"/>
              <w:jc w:val="both"/>
              <w:rPr>
                <w:rFonts w:ascii="Arial" w:hAnsi="Arial" w:cs="Arial"/>
                <w:color w:val="000000"/>
                <w:sz w:val="20"/>
                <w:szCs w:val="20"/>
                <w:highlight w:val="green"/>
              </w:rPr>
            </w:pPr>
            <w:r w:rsidRPr="00EB17FA">
              <w:rPr>
                <w:rFonts w:ascii="Arial" w:hAnsi="Arial" w:cs="Arial"/>
                <w:color w:val="000000"/>
                <w:sz w:val="20"/>
                <w:szCs w:val="20"/>
              </w:rPr>
              <w:t>26</w:t>
            </w:r>
          </w:p>
        </w:tc>
        <w:tc>
          <w:tcPr>
            <w:tcW w:w="1037" w:type="pct"/>
            <w:vAlign w:val="center"/>
          </w:tcPr>
          <w:p w14:paraId="1101AC5E"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Servicio: Soporte</w:t>
            </w:r>
          </w:p>
        </w:tc>
        <w:tc>
          <w:tcPr>
            <w:tcW w:w="1063" w:type="pct"/>
            <w:vAlign w:val="center"/>
            <w:hideMark/>
          </w:tcPr>
          <w:p w14:paraId="083E525E"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Estabilidad</w:t>
            </w:r>
          </w:p>
        </w:tc>
        <w:tc>
          <w:tcPr>
            <w:tcW w:w="2667" w:type="pct"/>
            <w:vAlign w:val="center"/>
            <w:hideMark/>
          </w:tcPr>
          <w:p w14:paraId="59EA86CF"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 xml:space="preserve">La nueva solución tecnológica operará sin fallos críticos, los incidentes deberán resolverse conforme los descrito en el numeral 7.3 Mantenimiento y Soporte Correctivo. </w:t>
            </w:r>
          </w:p>
        </w:tc>
      </w:tr>
      <w:tr w:rsidR="00AB6C35" w:rsidRPr="00EB17FA" w14:paraId="06F11876" w14:textId="77777777" w:rsidTr="00411351">
        <w:trPr>
          <w:trHeight w:val="720"/>
          <w:jc w:val="center"/>
        </w:trPr>
        <w:tc>
          <w:tcPr>
            <w:tcW w:w="234" w:type="pct"/>
            <w:vAlign w:val="center"/>
            <w:hideMark/>
          </w:tcPr>
          <w:p w14:paraId="3956DA32" w14:textId="77777777" w:rsidR="00AB6C35" w:rsidRPr="00EB17FA" w:rsidRDefault="00AB6C35" w:rsidP="00EB17FA">
            <w:pPr>
              <w:spacing w:line="276" w:lineRule="auto"/>
              <w:jc w:val="both"/>
              <w:rPr>
                <w:rFonts w:ascii="Arial" w:hAnsi="Arial" w:cs="Arial"/>
                <w:color w:val="000000"/>
                <w:sz w:val="20"/>
                <w:szCs w:val="20"/>
                <w:highlight w:val="green"/>
              </w:rPr>
            </w:pPr>
            <w:r w:rsidRPr="00EB17FA">
              <w:rPr>
                <w:rFonts w:ascii="Arial" w:hAnsi="Arial" w:cs="Arial"/>
                <w:color w:val="000000"/>
                <w:sz w:val="20"/>
                <w:szCs w:val="20"/>
              </w:rPr>
              <w:t>27</w:t>
            </w:r>
          </w:p>
        </w:tc>
        <w:tc>
          <w:tcPr>
            <w:tcW w:w="1037" w:type="pct"/>
            <w:vAlign w:val="center"/>
          </w:tcPr>
          <w:p w14:paraId="53FD8B0D"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Arquitectura</w:t>
            </w:r>
          </w:p>
        </w:tc>
        <w:tc>
          <w:tcPr>
            <w:tcW w:w="1063" w:type="pct"/>
            <w:vAlign w:val="center"/>
            <w:hideMark/>
          </w:tcPr>
          <w:p w14:paraId="40CC583A"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Gestión de almacenamiento</w:t>
            </w:r>
          </w:p>
        </w:tc>
        <w:tc>
          <w:tcPr>
            <w:tcW w:w="2667" w:type="pct"/>
            <w:vAlign w:val="center"/>
            <w:hideMark/>
          </w:tcPr>
          <w:p w14:paraId="7A616F20"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 xml:space="preserve">La </w:t>
            </w:r>
            <w:bookmarkStart w:id="207" w:name="OLE_LINK309"/>
            <w:r w:rsidRPr="00EB17FA">
              <w:rPr>
                <w:rFonts w:ascii="Arial" w:hAnsi="Arial" w:cs="Arial"/>
                <w:color w:val="000000"/>
                <w:sz w:val="20"/>
                <w:szCs w:val="20"/>
              </w:rPr>
              <w:t xml:space="preserve">nueva solución tecnológica </w:t>
            </w:r>
            <w:bookmarkEnd w:id="207"/>
            <w:r w:rsidRPr="00EB17FA">
              <w:rPr>
                <w:rFonts w:ascii="Arial" w:hAnsi="Arial" w:cs="Arial"/>
                <w:color w:val="000000"/>
                <w:sz w:val="20"/>
                <w:szCs w:val="20"/>
              </w:rPr>
              <w:t>adquirida deberá gestionar información (documentos, logs), optimizando políticas de retención y eliminación segura conforme lineamientos institucionales</w:t>
            </w:r>
          </w:p>
        </w:tc>
      </w:tr>
      <w:tr w:rsidR="00AB6C35" w:rsidRPr="00EB17FA" w14:paraId="289EA6F6" w14:textId="77777777" w:rsidTr="00411351">
        <w:trPr>
          <w:trHeight w:val="720"/>
          <w:jc w:val="center"/>
        </w:trPr>
        <w:tc>
          <w:tcPr>
            <w:tcW w:w="234" w:type="pct"/>
            <w:vAlign w:val="center"/>
            <w:hideMark/>
          </w:tcPr>
          <w:p w14:paraId="6A4427D4"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28</w:t>
            </w:r>
          </w:p>
        </w:tc>
        <w:tc>
          <w:tcPr>
            <w:tcW w:w="1037" w:type="pct"/>
            <w:vAlign w:val="center"/>
          </w:tcPr>
          <w:p w14:paraId="53B8DC5C"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Despliegue y entrega continua</w:t>
            </w:r>
          </w:p>
        </w:tc>
        <w:tc>
          <w:tcPr>
            <w:tcW w:w="1063" w:type="pct"/>
            <w:vAlign w:val="center"/>
            <w:hideMark/>
          </w:tcPr>
          <w:p w14:paraId="75EAA849" w14:textId="77777777" w:rsidR="00AB6C35" w:rsidRPr="00EB17FA" w:rsidRDefault="00AB6C35" w:rsidP="00EB17FA">
            <w:pPr>
              <w:spacing w:line="276" w:lineRule="auto"/>
              <w:jc w:val="both"/>
              <w:rPr>
                <w:rFonts w:ascii="Arial" w:hAnsi="Arial" w:cs="Arial"/>
                <w:color w:val="000000"/>
                <w:sz w:val="20"/>
                <w:szCs w:val="20"/>
              </w:rPr>
            </w:pPr>
            <w:bookmarkStart w:id="208" w:name="OLE_LINK327"/>
            <w:r w:rsidRPr="00EB17FA">
              <w:rPr>
                <w:rFonts w:ascii="Arial" w:hAnsi="Arial" w:cs="Arial"/>
                <w:color w:val="000000"/>
                <w:sz w:val="20"/>
                <w:szCs w:val="20"/>
              </w:rPr>
              <w:t>Pruebas conjuntas</w:t>
            </w:r>
            <w:bookmarkEnd w:id="208"/>
          </w:p>
        </w:tc>
        <w:tc>
          <w:tcPr>
            <w:tcW w:w="2667" w:type="pct"/>
            <w:vAlign w:val="center"/>
            <w:hideMark/>
          </w:tcPr>
          <w:p w14:paraId="4646E3D1"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La nueva solución tecnológica adquirida deberá permitir configuraciones, instalaciones y pruebas conjuntas con personal técnico del SRI, asegurando conformidad operativa antes de la puesta en producción.</w:t>
            </w:r>
          </w:p>
        </w:tc>
      </w:tr>
      <w:tr w:rsidR="00AB6C35" w:rsidRPr="00EB17FA" w14:paraId="33573738" w14:textId="77777777" w:rsidTr="00411351">
        <w:trPr>
          <w:trHeight w:val="480"/>
          <w:jc w:val="center"/>
        </w:trPr>
        <w:tc>
          <w:tcPr>
            <w:tcW w:w="234" w:type="pct"/>
            <w:vAlign w:val="center"/>
            <w:hideMark/>
          </w:tcPr>
          <w:p w14:paraId="697803A1" w14:textId="77777777" w:rsidR="00AB6C35" w:rsidRPr="00EB17FA" w:rsidRDefault="00AB6C35" w:rsidP="00EB17FA">
            <w:pPr>
              <w:spacing w:line="276" w:lineRule="auto"/>
              <w:jc w:val="both"/>
              <w:rPr>
                <w:rFonts w:ascii="Arial" w:hAnsi="Arial" w:cs="Arial"/>
                <w:color w:val="000000"/>
                <w:sz w:val="20"/>
                <w:szCs w:val="20"/>
                <w:highlight w:val="green"/>
              </w:rPr>
            </w:pPr>
            <w:r w:rsidRPr="00EB17FA">
              <w:rPr>
                <w:rFonts w:ascii="Arial" w:hAnsi="Arial" w:cs="Arial"/>
                <w:color w:val="000000"/>
                <w:sz w:val="20"/>
                <w:szCs w:val="20"/>
              </w:rPr>
              <w:t>29</w:t>
            </w:r>
          </w:p>
        </w:tc>
        <w:tc>
          <w:tcPr>
            <w:tcW w:w="1037" w:type="pct"/>
            <w:vAlign w:val="center"/>
          </w:tcPr>
          <w:p w14:paraId="3C3036A4"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Condiciones técnicas contractuales</w:t>
            </w:r>
          </w:p>
        </w:tc>
        <w:tc>
          <w:tcPr>
            <w:tcW w:w="1063" w:type="pct"/>
            <w:vAlign w:val="center"/>
            <w:hideMark/>
          </w:tcPr>
          <w:p w14:paraId="20AD14C9"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ANS internos</w:t>
            </w:r>
          </w:p>
        </w:tc>
        <w:tc>
          <w:tcPr>
            <w:tcW w:w="2667" w:type="pct"/>
            <w:vAlign w:val="center"/>
            <w:hideMark/>
          </w:tcPr>
          <w:p w14:paraId="2B032961"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La nueva solución tecnológica adquirida deberá cumplir los ANS internos definidos por el SRI, con evidencia de métricas y reportes propios de la herramienta.</w:t>
            </w:r>
          </w:p>
        </w:tc>
      </w:tr>
      <w:tr w:rsidR="00AB6C35" w:rsidRPr="00EB17FA" w14:paraId="6DCF91B8" w14:textId="77777777" w:rsidTr="00411351">
        <w:trPr>
          <w:trHeight w:val="634"/>
          <w:jc w:val="center"/>
        </w:trPr>
        <w:tc>
          <w:tcPr>
            <w:tcW w:w="234" w:type="pct"/>
            <w:vAlign w:val="center"/>
            <w:hideMark/>
          </w:tcPr>
          <w:p w14:paraId="33EE3609"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30</w:t>
            </w:r>
          </w:p>
        </w:tc>
        <w:tc>
          <w:tcPr>
            <w:tcW w:w="1037" w:type="pct"/>
            <w:vAlign w:val="center"/>
          </w:tcPr>
          <w:p w14:paraId="549BD72D"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Arquitectura / Soporte</w:t>
            </w:r>
          </w:p>
        </w:tc>
        <w:tc>
          <w:tcPr>
            <w:tcW w:w="1063" w:type="pct"/>
            <w:vAlign w:val="center"/>
            <w:hideMark/>
          </w:tcPr>
          <w:p w14:paraId="799AC65D" w14:textId="77777777" w:rsidR="00AB6C35" w:rsidRPr="00EB17FA" w:rsidRDefault="00AB6C35" w:rsidP="00EB17FA">
            <w:pPr>
              <w:spacing w:line="276" w:lineRule="auto"/>
              <w:jc w:val="both"/>
              <w:rPr>
                <w:rFonts w:ascii="Arial" w:hAnsi="Arial" w:cs="Arial"/>
                <w:color w:val="000000"/>
                <w:sz w:val="20"/>
                <w:szCs w:val="20"/>
              </w:rPr>
            </w:pPr>
            <w:bookmarkStart w:id="209" w:name="OLE_LINK330"/>
            <w:r w:rsidRPr="00EB17FA">
              <w:rPr>
                <w:rFonts w:ascii="Arial" w:hAnsi="Arial" w:cs="Arial"/>
                <w:color w:val="000000"/>
                <w:sz w:val="20"/>
                <w:szCs w:val="20"/>
              </w:rPr>
              <w:t>Disponibilidad</w:t>
            </w:r>
            <w:bookmarkEnd w:id="209"/>
          </w:p>
        </w:tc>
        <w:tc>
          <w:tcPr>
            <w:tcW w:w="2667" w:type="pct"/>
            <w:vAlign w:val="center"/>
            <w:hideMark/>
          </w:tcPr>
          <w:p w14:paraId="41B8E901"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La nueva solución tecnológica deberá ser implementada con la consideración de garantizar disponibilidad, balanceo de carga, redundancia activa y tolerancia a fallos. Las ventanas de mantenimiento deberán ser acordadas con el administrador de contrato y notificadas con 72 horas de anticipación. Todo esto durante la vigencia del contrato.  En caso de que existan factores externos atribuibles a la infraestructura institucional que afecten el cumplimiento de la ventana de mantenimiento solicitada debe documentarse y en común acuerdo buscar la forma de remediación entre el SRI y proveedor.</w:t>
            </w:r>
          </w:p>
        </w:tc>
      </w:tr>
      <w:tr w:rsidR="00AB6C35" w:rsidRPr="00EB17FA" w14:paraId="7FFEC2F3" w14:textId="77777777" w:rsidTr="00411351">
        <w:trPr>
          <w:trHeight w:val="720"/>
          <w:jc w:val="center"/>
        </w:trPr>
        <w:tc>
          <w:tcPr>
            <w:tcW w:w="234" w:type="pct"/>
            <w:vAlign w:val="center"/>
            <w:hideMark/>
          </w:tcPr>
          <w:p w14:paraId="4F162F30"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31</w:t>
            </w:r>
          </w:p>
        </w:tc>
        <w:tc>
          <w:tcPr>
            <w:tcW w:w="1037" w:type="pct"/>
            <w:vAlign w:val="center"/>
          </w:tcPr>
          <w:p w14:paraId="211D1B48"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Documentación técnica</w:t>
            </w:r>
          </w:p>
        </w:tc>
        <w:tc>
          <w:tcPr>
            <w:tcW w:w="1063" w:type="pct"/>
            <w:vAlign w:val="center"/>
            <w:hideMark/>
          </w:tcPr>
          <w:p w14:paraId="74AC60A3" w14:textId="77777777" w:rsidR="00AB6C35" w:rsidRPr="00EB17FA" w:rsidRDefault="00AB6C35" w:rsidP="00EB17FA">
            <w:pPr>
              <w:spacing w:line="276" w:lineRule="auto"/>
              <w:jc w:val="both"/>
              <w:rPr>
                <w:rFonts w:ascii="Arial" w:hAnsi="Arial" w:cs="Arial"/>
                <w:color w:val="000000"/>
                <w:sz w:val="20"/>
                <w:szCs w:val="20"/>
              </w:rPr>
            </w:pPr>
            <w:proofErr w:type="spellStart"/>
            <w:r w:rsidRPr="00EB17FA">
              <w:rPr>
                <w:rFonts w:ascii="Arial" w:hAnsi="Arial" w:cs="Arial"/>
                <w:color w:val="000000"/>
                <w:sz w:val="20"/>
                <w:szCs w:val="20"/>
              </w:rPr>
              <w:t>On</w:t>
            </w:r>
            <w:proofErr w:type="spellEnd"/>
            <w:r w:rsidRPr="00EB17FA">
              <w:rPr>
                <w:rFonts w:ascii="Arial" w:hAnsi="Arial" w:cs="Arial"/>
                <w:color w:val="000000"/>
                <w:sz w:val="20"/>
                <w:szCs w:val="20"/>
              </w:rPr>
              <w:t>-premise</w:t>
            </w:r>
          </w:p>
        </w:tc>
        <w:tc>
          <w:tcPr>
            <w:tcW w:w="2667" w:type="pct"/>
            <w:vAlign w:val="center"/>
            <w:hideMark/>
          </w:tcPr>
          <w:p w14:paraId="140431FF"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La nueva solución tecnológica adquirida deberá incluir guías, scripts y procedimientos de instalación para ambientes productivos y no productivos garantizando compatibilidad con la infraestructura actual del SRI.</w:t>
            </w:r>
          </w:p>
        </w:tc>
      </w:tr>
      <w:tr w:rsidR="00AB6C35" w:rsidRPr="00EB17FA" w14:paraId="5ABE7BF6" w14:textId="77777777" w:rsidTr="00411351">
        <w:trPr>
          <w:trHeight w:val="720"/>
          <w:jc w:val="center"/>
        </w:trPr>
        <w:tc>
          <w:tcPr>
            <w:tcW w:w="234" w:type="pct"/>
            <w:vAlign w:val="center"/>
            <w:hideMark/>
          </w:tcPr>
          <w:p w14:paraId="6B89D0C5"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32</w:t>
            </w:r>
          </w:p>
        </w:tc>
        <w:tc>
          <w:tcPr>
            <w:tcW w:w="1037" w:type="pct"/>
            <w:vAlign w:val="center"/>
          </w:tcPr>
          <w:p w14:paraId="211B165F"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Funcionalidad: monitoreo y auditoría</w:t>
            </w:r>
          </w:p>
        </w:tc>
        <w:tc>
          <w:tcPr>
            <w:tcW w:w="1063" w:type="pct"/>
            <w:vAlign w:val="center"/>
            <w:hideMark/>
          </w:tcPr>
          <w:p w14:paraId="2735F748"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lang w:eastAsia="es-EC"/>
              </w:rPr>
              <w:t>Monitoreo</w:t>
            </w:r>
          </w:p>
        </w:tc>
        <w:tc>
          <w:tcPr>
            <w:tcW w:w="2667" w:type="pct"/>
            <w:vAlign w:val="center"/>
            <w:hideMark/>
          </w:tcPr>
          <w:p w14:paraId="5C5C448B"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 xml:space="preserve">La nueva solución tecnológica adquirida deberá proveer monitoreo automatizado de estado, rendimiento y salud, con </w:t>
            </w:r>
            <w:bookmarkStart w:id="210" w:name="OLE_LINK332"/>
            <w:r w:rsidRPr="00EB17FA">
              <w:rPr>
                <w:rFonts w:ascii="Arial" w:hAnsi="Arial" w:cs="Arial"/>
                <w:color w:val="000000"/>
                <w:sz w:val="20"/>
                <w:szCs w:val="20"/>
              </w:rPr>
              <w:t xml:space="preserve">trazabilidad </w:t>
            </w:r>
            <w:bookmarkEnd w:id="210"/>
            <w:r w:rsidRPr="00EB17FA">
              <w:rPr>
                <w:rFonts w:ascii="Arial" w:hAnsi="Arial" w:cs="Arial"/>
                <w:color w:val="000000"/>
                <w:sz w:val="20"/>
                <w:szCs w:val="20"/>
              </w:rPr>
              <w:t>de eventos y alertas ante anomalías, de acuerdo con las características incluidas en la metodología de trabajo.</w:t>
            </w:r>
          </w:p>
        </w:tc>
      </w:tr>
      <w:tr w:rsidR="00AB6C35" w:rsidRPr="00EB17FA" w14:paraId="4829AFC4" w14:textId="77777777" w:rsidTr="00411351">
        <w:trPr>
          <w:trHeight w:val="720"/>
          <w:jc w:val="center"/>
        </w:trPr>
        <w:tc>
          <w:tcPr>
            <w:tcW w:w="234" w:type="pct"/>
            <w:vAlign w:val="center"/>
            <w:hideMark/>
          </w:tcPr>
          <w:p w14:paraId="58A662AF"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33</w:t>
            </w:r>
          </w:p>
        </w:tc>
        <w:tc>
          <w:tcPr>
            <w:tcW w:w="1037" w:type="pct"/>
            <w:vAlign w:val="center"/>
          </w:tcPr>
          <w:p w14:paraId="0224B702"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Despliegue y entrega continua</w:t>
            </w:r>
          </w:p>
        </w:tc>
        <w:tc>
          <w:tcPr>
            <w:tcW w:w="1063" w:type="pct"/>
            <w:vAlign w:val="center"/>
            <w:hideMark/>
          </w:tcPr>
          <w:p w14:paraId="558D7CA0" w14:textId="77777777" w:rsidR="00AB6C35" w:rsidRPr="00EB17FA" w:rsidRDefault="00AB6C35" w:rsidP="00EB17FA">
            <w:pPr>
              <w:spacing w:line="276" w:lineRule="auto"/>
              <w:jc w:val="both"/>
              <w:rPr>
                <w:rFonts w:ascii="Arial" w:hAnsi="Arial" w:cs="Arial"/>
                <w:color w:val="000000"/>
                <w:sz w:val="20"/>
                <w:szCs w:val="20"/>
              </w:rPr>
            </w:pPr>
            <w:bookmarkStart w:id="211" w:name="OLE_LINK334"/>
            <w:r w:rsidRPr="00EB17FA">
              <w:rPr>
                <w:rFonts w:ascii="Arial" w:hAnsi="Arial" w:cs="Arial"/>
                <w:color w:val="000000"/>
                <w:sz w:val="20"/>
                <w:szCs w:val="20"/>
              </w:rPr>
              <w:t>Pruebas de carga y estrés</w:t>
            </w:r>
            <w:bookmarkEnd w:id="211"/>
          </w:p>
        </w:tc>
        <w:tc>
          <w:tcPr>
            <w:tcW w:w="2667" w:type="pct"/>
            <w:vAlign w:val="center"/>
            <w:hideMark/>
          </w:tcPr>
          <w:p w14:paraId="2FF2E91C"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 xml:space="preserve">El contratista deberá diseñar, ejecutar y documentar un plan de pruebas de rendimiento, carga, estrés, escalado modular y resiliencia para los componentes críticos, componentes complementarios, base de datos transaccional, índices de búsqueda y servicios de integración. El plan incluirá escenarios representativos, </w:t>
            </w:r>
            <w:proofErr w:type="spellStart"/>
            <w:r w:rsidRPr="00EB17FA">
              <w:rPr>
                <w:rFonts w:ascii="Arial" w:hAnsi="Arial" w:cs="Arial"/>
                <w:color w:val="000000"/>
                <w:sz w:val="20"/>
                <w:szCs w:val="20"/>
                <w:lang w:eastAsia="es-EC"/>
              </w:rPr>
              <w:t>dataset</w:t>
            </w:r>
            <w:proofErr w:type="spellEnd"/>
            <w:r w:rsidRPr="00EB17FA">
              <w:rPr>
                <w:rFonts w:ascii="Arial" w:hAnsi="Arial" w:cs="Arial"/>
                <w:color w:val="000000"/>
                <w:sz w:val="20"/>
                <w:szCs w:val="20"/>
                <w:lang w:eastAsia="es-EC"/>
              </w:rPr>
              <w:t xml:space="preserve"> sintético, scripts, herramientas y umbrales de aceptación. Se entregarán resultados la línea base (</w:t>
            </w:r>
            <w:proofErr w:type="spellStart"/>
            <w:r w:rsidRPr="00EB17FA">
              <w:rPr>
                <w:rFonts w:ascii="Arial" w:hAnsi="Arial" w:cs="Arial"/>
                <w:color w:val="000000"/>
                <w:sz w:val="20"/>
                <w:szCs w:val="20"/>
                <w:lang w:eastAsia="es-EC"/>
              </w:rPr>
              <w:t>pre</w:t>
            </w:r>
            <w:r w:rsidRPr="00EB17FA">
              <w:rPr>
                <w:rFonts w:ascii="Arial" w:hAnsi="Arial" w:cs="Arial"/>
                <w:color w:val="000000"/>
                <w:sz w:val="20"/>
                <w:szCs w:val="20"/>
                <w:lang w:eastAsia="es-EC"/>
              </w:rPr>
              <w:noBreakHyphen/>
              <w:t>escalado</w:t>
            </w:r>
            <w:proofErr w:type="spellEnd"/>
            <w:r w:rsidRPr="00EB17FA">
              <w:rPr>
                <w:rFonts w:ascii="Arial" w:hAnsi="Arial" w:cs="Arial"/>
                <w:color w:val="000000"/>
                <w:sz w:val="20"/>
                <w:szCs w:val="20"/>
                <w:lang w:eastAsia="es-EC"/>
              </w:rPr>
              <w:t xml:space="preserve">) y </w:t>
            </w:r>
            <w:proofErr w:type="spellStart"/>
            <w:r w:rsidRPr="00EB17FA">
              <w:rPr>
                <w:rFonts w:ascii="Arial" w:hAnsi="Arial" w:cs="Arial"/>
                <w:color w:val="000000"/>
                <w:sz w:val="20"/>
                <w:szCs w:val="20"/>
                <w:lang w:eastAsia="es-EC"/>
              </w:rPr>
              <w:t>post</w:t>
            </w:r>
            <w:r w:rsidRPr="00EB17FA">
              <w:rPr>
                <w:rFonts w:ascii="Arial" w:hAnsi="Arial" w:cs="Arial"/>
                <w:color w:val="000000"/>
                <w:sz w:val="20"/>
                <w:szCs w:val="20"/>
                <w:lang w:eastAsia="es-EC"/>
              </w:rPr>
              <w:noBreakHyphen/>
              <w:t>escalado</w:t>
            </w:r>
            <w:proofErr w:type="spellEnd"/>
            <w:r w:rsidRPr="00EB17FA">
              <w:rPr>
                <w:rFonts w:ascii="Arial" w:hAnsi="Arial" w:cs="Arial"/>
                <w:color w:val="000000"/>
                <w:sz w:val="20"/>
                <w:szCs w:val="20"/>
                <w:lang w:eastAsia="es-EC"/>
              </w:rPr>
              <w:t xml:space="preserve">, reportes APM, logs y un informe técnico con análisis comparativo y recomendaciones. La aceptación estará condicionada a la verificación por la institución de que las métricas clave (latencia, </w:t>
            </w:r>
            <w:proofErr w:type="spellStart"/>
            <w:r w:rsidRPr="00EB17FA">
              <w:rPr>
                <w:rFonts w:ascii="Arial" w:hAnsi="Arial" w:cs="Arial"/>
                <w:color w:val="000000"/>
                <w:sz w:val="20"/>
                <w:szCs w:val="20"/>
                <w:lang w:eastAsia="es-EC"/>
              </w:rPr>
              <w:t>throughput</w:t>
            </w:r>
            <w:proofErr w:type="spellEnd"/>
            <w:r w:rsidRPr="00EB17FA">
              <w:rPr>
                <w:rFonts w:ascii="Arial" w:hAnsi="Arial" w:cs="Arial"/>
                <w:color w:val="000000"/>
                <w:sz w:val="20"/>
                <w:szCs w:val="20"/>
                <w:lang w:eastAsia="es-EC"/>
              </w:rPr>
              <w:t>, tasa de errores, uso de CPU/RAM y RTO/RPO en pruebas DR) se mantienen dentro de los umbrales acordados para alcanzar una latencia objetivo menor a 3 segundos en integraciones con sistemas legados, tiempos de respuesta menores a 2 segundos promedio por operación, máximo 5 segundos en horas pico; en caso de incumplimiento deberá proponer y ejecutar un plan de mitigación y repetir las pruebas hasta obtener conformidad. Todos los artefactos entregados deberán ser reproducibles y documentados en un acta de verificación.</w:t>
            </w:r>
          </w:p>
          <w:p w14:paraId="14E59FA1" w14:textId="77777777" w:rsidR="00AB6C35" w:rsidRPr="00EB17FA" w:rsidRDefault="00AB6C35" w:rsidP="00EB17FA">
            <w:pPr>
              <w:spacing w:line="276" w:lineRule="auto"/>
              <w:jc w:val="both"/>
              <w:rPr>
                <w:rFonts w:ascii="Arial" w:hAnsi="Arial" w:cs="Arial"/>
                <w:color w:val="000000"/>
                <w:sz w:val="20"/>
                <w:szCs w:val="20"/>
              </w:rPr>
            </w:pPr>
          </w:p>
        </w:tc>
      </w:tr>
      <w:tr w:rsidR="00AB6C35" w:rsidRPr="00EB17FA" w14:paraId="7DE27F8F" w14:textId="77777777" w:rsidTr="00411351">
        <w:trPr>
          <w:trHeight w:val="480"/>
          <w:jc w:val="center"/>
        </w:trPr>
        <w:tc>
          <w:tcPr>
            <w:tcW w:w="234" w:type="pct"/>
            <w:vAlign w:val="center"/>
            <w:hideMark/>
          </w:tcPr>
          <w:p w14:paraId="0248C899"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34</w:t>
            </w:r>
          </w:p>
        </w:tc>
        <w:tc>
          <w:tcPr>
            <w:tcW w:w="1037" w:type="pct"/>
            <w:vAlign w:val="center"/>
          </w:tcPr>
          <w:p w14:paraId="3D44599E"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Despliegue y entrega continua</w:t>
            </w:r>
          </w:p>
        </w:tc>
        <w:tc>
          <w:tcPr>
            <w:tcW w:w="1063" w:type="pct"/>
            <w:vAlign w:val="center"/>
            <w:hideMark/>
          </w:tcPr>
          <w:p w14:paraId="022ED98C" w14:textId="77777777" w:rsidR="00AB6C35" w:rsidRPr="00EB17FA" w:rsidRDefault="00AB6C35" w:rsidP="00EB17FA">
            <w:pPr>
              <w:spacing w:line="276" w:lineRule="auto"/>
              <w:jc w:val="both"/>
              <w:rPr>
                <w:rFonts w:ascii="Arial" w:hAnsi="Arial" w:cs="Arial"/>
                <w:color w:val="000000"/>
                <w:sz w:val="20"/>
                <w:szCs w:val="20"/>
              </w:rPr>
            </w:pPr>
            <w:bookmarkStart w:id="212" w:name="OLE_LINK336"/>
            <w:r w:rsidRPr="00EB17FA">
              <w:rPr>
                <w:rFonts w:ascii="Arial" w:hAnsi="Arial" w:cs="Arial"/>
                <w:color w:val="000000"/>
                <w:sz w:val="20"/>
                <w:szCs w:val="20"/>
              </w:rPr>
              <w:t xml:space="preserve">Pruebas de </w:t>
            </w:r>
            <w:r w:rsidRPr="00EB17FA">
              <w:rPr>
                <w:rFonts w:ascii="Arial" w:hAnsi="Arial" w:cs="Arial"/>
                <w:color w:val="000000"/>
                <w:sz w:val="20"/>
                <w:szCs w:val="20"/>
                <w:lang w:eastAsia="es-EC"/>
              </w:rPr>
              <w:t>certificación</w:t>
            </w:r>
            <w:bookmarkEnd w:id="212"/>
          </w:p>
        </w:tc>
        <w:tc>
          <w:tcPr>
            <w:tcW w:w="2667" w:type="pct"/>
            <w:vAlign w:val="center"/>
            <w:hideMark/>
          </w:tcPr>
          <w:p w14:paraId="5A5C7D7D"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 xml:space="preserve">La </w:t>
            </w:r>
            <w:r w:rsidRPr="00EB17FA">
              <w:rPr>
                <w:rFonts w:ascii="Arial" w:hAnsi="Arial" w:cs="Arial"/>
                <w:color w:val="000000"/>
                <w:sz w:val="20"/>
                <w:szCs w:val="20"/>
              </w:rPr>
              <w:t xml:space="preserve">nueva solución tecnológica </w:t>
            </w:r>
            <w:r w:rsidRPr="00EB17FA">
              <w:rPr>
                <w:rFonts w:ascii="Arial" w:hAnsi="Arial" w:cs="Arial"/>
                <w:color w:val="000000"/>
                <w:sz w:val="20"/>
                <w:szCs w:val="20"/>
                <w:lang w:eastAsia="es-EC"/>
              </w:rPr>
              <w:t xml:space="preserve">adquirida deberá incluir pruebas de certificación en conjunto con el SRI, al menos se considera: </w:t>
            </w:r>
          </w:p>
          <w:p w14:paraId="29471601" w14:textId="77777777" w:rsidR="00AB6C35" w:rsidRPr="00EB17FA" w:rsidRDefault="00AB6C35">
            <w:pPr>
              <w:pStyle w:val="Prrafodelista"/>
              <w:numPr>
                <w:ilvl w:val="0"/>
                <w:numId w:val="58"/>
              </w:numPr>
              <w:spacing w:after="0" w:line="240" w:lineRule="auto"/>
              <w:rPr>
                <w:color w:val="000000"/>
                <w:lang w:eastAsia="es-EC"/>
              </w:rPr>
            </w:pPr>
            <w:r w:rsidRPr="00EB17FA">
              <w:rPr>
                <w:color w:val="000000"/>
                <w:lang w:eastAsia="es-EC"/>
              </w:rPr>
              <w:t xml:space="preserve">La elaboración de la Guía de Aseguramiento de Calidad (SQA) en base a las especificaciones existentes del Proyecto con los criterios de calidad para cada tipo de prueba. </w:t>
            </w:r>
          </w:p>
          <w:p w14:paraId="2723FCEE" w14:textId="77777777" w:rsidR="00AB6C35" w:rsidRPr="00EB17FA" w:rsidRDefault="00AB6C35">
            <w:pPr>
              <w:pStyle w:val="Prrafodelista"/>
              <w:numPr>
                <w:ilvl w:val="0"/>
                <w:numId w:val="58"/>
              </w:numPr>
              <w:spacing w:after="0" w:line="240" w:lineRule="auto"/>
              <w:rPr>
                <w:color w:val="000000"/>
              </w:rPr>
            </w:pPr>
            <w:r w:rsidRPr="00EB17FA">
              <w:rPr>
                <w:color w:val="000000"/>
                <w:lang w:eastAsia="es-EC"/>
              </w:rPr>
              <w:t>Pruebas funcionales de aceptación con el solicitante.</w:t>
            </w:r>
          </w:p>
          <w:p w14:paraId="2AAB04C3" w14:textId="77777777" w:rsidR="00AB6C35" w:rsidRPr="00EB17FA" w:rsidRDefault="00AB6C35">
            <w:pPr>
              <w:pStyle w:val="Prrafodelista"/>
              <w:numPr>
                <w:ilvl w:val="0"/>
                <w:numId w:val="58"/>
              </w:numPr>
              <w:spacing w:after="0" w:line="240" w:lineRule="auto"/>
              <w:rPr>
                <w:color w:val="000000"/>
              </w:rPr>
            </w:pPr>
            <w:r w:rsidRPr="00EB17FA">
              <w:rPr>
                <w:color w:val="000000"/>
                <w:lang w:eastAsia="es-EC"/>
              </w:rPr>
              <w:t>Pruebas no funcionales</w:t>
            </w:r>
          </w:p>
        </w:tc>
      </w:tr>
      <w:tr w:rsidR="00AB6C35" w:rsidRPr="00EB17FA" w14:paraId="0EDE5213" w14:textId="77777777" w:rsidTr="00411351">
        <w:trPr>
          <w:trHeight w:val="480"/>
          <w:jc w:val="center"/>
        </w:trPr>
        <w:tc>
          <w:tcPr>
            <w:tcW w:w="234" w:type="pct"/>
            <w:vAlign w:val="center"/>
            <w:hideMark/>
          </w:tcPr>
          <w:p w14:paraId="75447F2A"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35</w:t>
            </w:r>
          </w:p>
        </w:tc>
        <w:tc>
          <w:tcPr>
            <w:tcW w:w="1037" w:type="pct"/>
            <w:vAlign w:val="center"/>
          </w:tcPr>
          <w:p w14:paraId="5FCF75F4"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Funcionalidad: monitoreo y auditoría</w:t>
            </w:r>
          </w:p>
        </w:tc>
        <w:tc>
          <w:tcPr>
            <w:tcW w:w="1063" w:type="pct"/>
            <w:vAlign w:val="center"/>
            <w:hideMark/>
          </w:tcPr>
          <w:p w14:paraId="34ECE9AF"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Auditoría BD</w:t>
            </w:r>
          </w:p>
        </w:tc>
        <w:tc>
          <w:tcPr>
            <w:tcW w:w="2667" w:type="pct"/>
            <w:vAlign w:val="center"/>
            <w:hideMark/>
          </w:tcPr>
          <w:p w14:paraId="7FCDA275"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La nueva solución tecnológica adquirida deberá habilitar monitoreo y auditoría de actividades en las bases de datos.</w:t>
            </w:r>
          </w:p>
        </w:tc>
      </w:tr>
      <w:tr w:rsidR="00AB6C35" w:rsidRPr="00EB17FA" w14:paraId="237CEA7A" w14:textId="77777777" w:rsidTr="00411351">
        <w:trPr>
          <w:trHeight w:val="1920"/>
          <w:jc w:val="center"/>
        </w:trPr>
        <w:tc>
          <w:tcPr>
            <w:tcW w:w="234" w:type="pct"/>
            <w:vAlign w:val="center"/>
            <w:hideMark/>
          </w:tcPr>
          <w:p w14:paraId="01FF6837"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36</w:t>
            </w:r>
          </w:p>
        </w:tc>
        <w:tc>
          <w:tcPr>
            <w:tcW w:w="1037" w:type="pct"/>
            <w:vAlign w:val="center"/>
          </w:tcPr>
          <w:p w14:paraId="3E4DBA22"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Funcionalidad: monitoreo y auditoría</w:t>
            </w:r>
          </w:p>
        </w:tc>
        <w:tc>
          <w:tcPr>
            <w:tcW w:w="1063" w:type="pct"/>
            <w:vAlign w:val="center"/>
            <w:hideMark/>
          </w:tcPr>
          <w:p w14:paraId="46EA6E04"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Auditoría de accesos</w:t>
            </w:r>
          </w:p>
        </w:tc>
        <w:tc>
          <w:tcPr>
            <w:tcW w:w="2667" w:type="pct"/>
            <w:vAlign w:val="center"/>
            <w:hideMark/>
          </w:tcPr>
          <w:p w14:paraId="2A8B5AC2"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La nueva solución tecnológica debe registrar pistas de auditoría y el registro de actividades del usuario (final, administradores y contratista) incluyendo, pero no limitado a:</w:t>
            </w:r>
          </w:p>
          <w:p w14:paraId="3F258D02"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 Accesos exitosos y fallidos.</w:t>
            </w:r>
          </w:p>
          <w:p w14:paraId="1E9F58F9"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 Cuentas bloqueadas.</w:t>
            </w:r>
          </w:p>
          <w:p w14:paraId="62251ABA"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 Máximo número de intentos de acceso superados.</w:t>
            </w:r>
          </w:p>
          <w:p w14:paraId="447F3C58"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 Fecha y hora de los registros.</w:t>
            </w:r>
          </w:p>
          <w:p w14:paraId="603ACF96"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 Cambios de configuración del sistema</w:t>
            </w:r>
          </w:p>
          <w:p w14:paraId="4B3AA29B"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 Cambio de contraseñas</w:t>
            </w:r>
          </w:p>
        </w:tc>
      </w:tr>
      <w:tr w:rsidR="00AB6C35" w:rsidRPr="00EB17FA" w14:paraId="1F2987C5" w14:textId="77777777" w:rsidTr="00411351">
        <w:trPr>
          <w:trHeight w:val="480"/>
          <w:jc w:val="center"/>
        </w:trPr>
        <w:tc>
          <w:tcPr>
            <w:tcW w:w="234" w:type="pct"/>
            <w:vAlign w:val="center"/>
            <w:hideMark/>
          </w:tcPr>
          <w:p w14:paraId="0A3C1FD1"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37</w:t>
            </w:r>
          </w:p>
        </w:tc>
        <w:tc>
          <w:tcPr>
            <w:tcW w:w="1037" w:type="pct"/>
            <w:vAlign w:val="center"/>
          </w:tcPr>
          <w:p w14:paraId="3F9D5211"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Funcionalidad: monitoreo y auditoría</w:t>
            </w:r>
          </w:p>
        </w:tc>
        <w:tc>
          <w:tcPr>
            <w:tcW w:w="1063" w:type="pct"/>
            <w:vAlign w:val="center"/>
            <w:hideMark/>
          </w:tcPr>
          <w:p w14:paraId="11623869"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Auditoría de usuarios</w:t>
            </w:r>
          </w:p>
        </w:tc>
        <w:tc>
          <w:tcPr>
            <w:tcW w:w="2667" w:type="pct"/>
            <w:vAlign w:val="center"/>
            <w:hideMark/>
          </w:tcPr>
          <w:p w14:paraId="001ACCA5"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La nueva solución tecnológica adquirida deberá auditar acciones y transacciones de usuarios, cambios de configuración y ejecuciones de reglas con trazabilidad completa.</w:t>
            </w:r>
          </w:p>
        </w:tc>
      </w:tr>
      <w:tr w:rsidR="00AB6C35" w:rsidRPr="00EB17FA" w14:paraId="2D0653C2" w14:textId="77777777" w:rsidTr="00411351">
        <w:trPr>
          <w:trHeight w:val="529"/>
          <w:jc w:val="center"/>
        </w:trPr>
        <w:tc>
          <w:tcPr>
            <w:tcW w:w="234" w:type="pct"/>
            <w:vAlign w:val="center"/>
            <w:hideMark/>
          </w:tcPr>
          <w:p w14:paraId="174A6264" w14:textId="77777777" w:rsidR="00AB6C35" w:rsidRPr="00EB17FA" w:rsidRDefault="00AB6C35" w:rsidP="00EB17FA">
            <w:pPr>
              <w:spacing w:line="276" w:lineRule="auto"/>
              <w:jc w:val="both"/>
              <w:rPr>
                <w:rFonts w:ascii="Arial" w:hAnsi="Arial" w:cs="Arial"/>
                <w:color w:val="000000"/>
                <w:sz w:val="20"/>
                <w:szCs w:val="20"/>
              </w:rPr>
            </w:pPr>
            <w:bookmarkStart w:id="213" w:name="OLE_LINK340"/>
            <w:r w:rsidRPr="00EB17FA">
              <w:rPr>
                <w:rFonts w:ascii="Arial" w:hAnsi="Arial" w:cs="Arial"/>
                <w:color w:val="000000"/>
                <w:sz w:val="20"/>
                <w:szCs w:val="20"/>
              </w:rPr>
              <w:t>38</w:t>
            </w:r>
          </w:p>
        </w:tc>
        <w:tc>
          <w:tcPr>
            <w:tcW w:w="1037" w:type="pct"/>
            <w:vAlign w:val="center"/>
          </w:tcPr>
          <w:p w14:paraId="1BAD65AE"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Funcionalidad: monitoreo y auditoría</w:t>
            </w:r>
          </w:p>
        </w:tc>
        <w:tc>
          <w:tcPr>
            <w:tcW w:w="1063" w:type="pct"/>
            <w:vAlign w:val="center"/>
            <w:hideMark/>
          </w:tcPr>
          <w:p w14:paraId="66228566"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Auditoría General</w:t>
            </w:r>
          </w:p>
        </w:tc>
        <w:tc>
          <w:tcPr>
            <w:tcW w:w="2667" w:type="pct"/>
            <w:vAlign w:val="center"/>
          </w:tcPr>
          <w:p w14:paraId="556474F1"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La nueva solución tecnológica deberá auditar actividad del sistema y modificaciones de datos y documentos de forma integral.</w:t>
            </w:r>
          </w:p>
          <w:p w14:paraId="09E7280E"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Los componentes de la nueva solución tecnológica deberán registrar y exponer trazabilidad completa de accesos, acciones, configuraciones, integraciones y operaciones técnicas, incluyendo al menos la siguiente información de auditoría:</w:t>
            </w:r>
          </w:p>
          <w:p w14:paraId="03F86726" w14:textId="77777777" w:rsidR="00AB6C35" w:rsidRPr="00EB17FA" w:rsidRDefault="00AB6C35" w:rsidP="00EB17FA">
            <w:pPr>
              <w:pStyle w:val="Prrafodelista"/>
              <w:numPr>
                <w:ilvl w:val="0"/>
                <w:numId w:val="14"/>
              </w:numPr>
              <w:spacing w:after="0" w:line="276" w:lineRule="auto"/>
              <w:rPr>
                <w:color w:val="000000"/>
                <w:lang w:eastAsia="es-EC"/>
              </w:rPr>
            </w:pPr>
            <w:r w:rsidRPr="00EB17FA">
              <w:rPr>
                <w:color w:val="000000"/>
                <w:lang w:eastAsia="es-EC"/>
              </w:rPr>
              <w:t>Acceso y autenticación.</w:t>
            </w:r>
          </w:p>
          <w:p w14:paraId="6B99C9E9" w14:textId="77777777" w:rsidR="00AB6C35" w:rsidRPr="00EB17FA" w:rsidRDefault="00AB6C35" w:rsidP="00EB17FA">
            <w:pPr>
              <w:pStyle w:val="Prrafodelista"/>
              <w:numPr>
                <w:ilvl w:val="0"/>
                <w:numId w:val="14"/>
              </w:numPr>
              <w:spacing w:after="0" w:line="276" w:lineRule="auto"/>
              <w:rPr>
                <w:color w:val="000000"/>
                <w:lang w:eastAsia="es-EC"/>
              </w:rPr>
            </w:pPr>
            <w:r w:rsidRPr="00EB17FA">
              <w:rPr>
                <w:color w:val="000000"/>
                <w:lang w:eastAsia="es-EC"/>
              </w:rPr>
              <w:t>Actividad funcional</w:t>
            </w:r>
          </w:p>
          <w:p w14:paraId="05E3D6D3" w14:textId="77777777" w:rsidR="00AB6C35" w:rsidRPr="00EB17FA" w:rsidRDefault="00AB6C35" w:rsidP="00EB17FA">
            <w:pPr>
              <w:pStyle w:val="Prrafodelista"/>
              <w:numPr>
                <w:ilvl w:val="0"/>
                <w:numId w:val="14"/>
              </w:numPr>
              <w:spacing w:after="0" w:line="276" w:lineRule="auto"/>
              <w:rPr>
                <w:color w:val="000000"/>
                <w:lang w:eastAsia="es-EC"/>
              </w:rPr>
            </w:pPr>
            <w:r w:rsidRPr="00EB17FA">
              <w:rPr>
                <w:color w:val="000000"/>
                <w:lang w:eastAsia="es-EC"/>
              </w:rPr>
              <w:t>Configuración y administración</w:t>
            </w:r>
          </w:p>
          <w:p w14:paraId="10B514C7" w14:textId="77777777" w:rsidR="00AB6C35" w:rsidRPr="00EB17FA" w:rsidRDefault="00AB6C35" w:rsidP="00EB17FA">
            <w:pPr>
              <w:pStyle w:val="Prrafodelista"/>
              <w:numPr>
                <w:ilvl w:val="0"/>
                <w:numId w:val="14"/>
              </w:numPr>
              <w:spacing w:after="0" w:line="276" w:lineRule="auto"/>
              <w:rPr>
                <w:color w:val="000000"/>
                <w:lang w:eastAsia="es-EC"/>
              </w:rPr>
            </w:pPr>
            <w:r w:rsidRPr="00EB17FA">
              <w:rPr>
                <w:color w:val="000000"/>
                <w:lang w:eastAsia="es-EC"/>
              </w:rPr>
              <w:t xml:space="preserve">Integración y conectividad: llamadas a </w:t>
            </w:r>
            <w:proofErr w:type="spellStart"/>
            <w:r w:rsidRPr="00EB17FA">
              <w:rPr>
                <w:color w:val="000000"/>
                <w:lang w:eastAsia="es-EC"/>
              </w:rPr>
              <w:t>APIs</w:t>
            </w:r>
            <w:proofErr w:type="spellEnd"/>
            <w:r w:rsidRPr="00EB17FA">
              <w:rPr>
                <w:color w:val="000000"/>
                <w:lang w:eastAsia="es-EC"/>
              </w:rPr>
              <w:t xml:space="preserve"> internas y externas (</w:t>
            </w:r>
            <w:proofErr w:type="spellStart"/>
            <w:r w:rsidRPr="00EB17FA">
              <w:rPr>
                <w:color w:val="000000"/>
                <w:lang w:eastAsia="es-EC"/>
              </w:rPr>
              <w:t>endpoint</w:t>
            </w:r>
            <w:proofErr w:type="spellEnd"/>
            <w:r w:rsidRPr="00EB17FA">
              <w:rPr>
                <w:color w:val="000000"/>
                <w:lang w:eastAsia="es-EC"/>
              </w:rPr>
              <w:t xml:space="preserve">, </w:t>
            </w:r>
            <w:proofErr w:type="spellStart"/>
            <w:r w:rsidRPr="00EB17FA">
              <w:rPr>
                <w:color w:val="000000"/>
                <w:lang w:eastAsia="es-EC"/>
              </w:rPr>
              <w:t>payload</w:t>
            </w:r>
            <w:proofErr w:type="spellEnd"/>
            <w:r w:rsidRPr="00EB17FA">
              <w:rPr>
                <w:color w:val="000000"/>
                <w:lang w:eastAsia="es-EC"/>
              </w:rPr>
              <w:t>, respuesta, error); eventos de mensajería; actividad de conectores; acceso a sistemas externos (bases de datos, servicios web, gestores documentales).</w:t>
            </w:r>
          </w:p>
          <w:p w14:paraId="0DEACBA5" w14:textId="77777777" w:rsidR="00AB6C35" w:rsidRPr="00EB17FA" w:rsidRDefault="00AB6C35" w:rsidP="00EB17FA">
            <w:pPr>
              <w:pStyle w:val="Prrafodelista"/>
              <w:numPr>
                <w:ilvl w:val="0"/>
                <w:numId w:val="14"/>
              </w:numPr>
              <w:spacing w:after="0" w:line="276" w:lineRule="auto"/>
              <w:rPr>
                <w:color w:val="000000"/>
                <w:lang w:eastAsia="es-EC"/>
              </w:rPr>
            </w:pPr>
            <w:r w:rsidRPr="00EB17FA">
              <w:rPr>
                <w:color w:val="000000"/>
                <w:lang w:eastAsia="es-EC"/>
              </w:rPr>
              <w:t>Base de datos: consultas realizadas (SELECT, INSERT, UPDATE, DELETE); cantidad de registros accedidos o modificados; operaciones privilegiadas (DDL, DCL); errores SQL; tiempo de ejecución; condiciones WHERE; usuario conectado a nivel de BD y aplicativo.</w:t>
            </w:r>
          </w:p>
          <w:p w14:paraId="03933902" w14:textId="77777777" w:rsidR="00AB6C35" w:rsidRPr="00EB17FA" w:rsidRDefault="00AB6C35" w:rsidP="00EB17FA">
            <w:pPr>
              <w:pStyle w:val="Prrafodelista"/>
              <w:numPr>
                <w:ilvl w:val="0"/>
                <w:numId w:val="14"/>
              </w:numPr>
              <w:spacing w:after="0" w:line="276" w:lineRule="auto"/>
              <w:rPr>
                <w:color w:val="000000"/>
                <w:lang w:eastAsia="es-EC"/>
              </w:rPr>
            </w:pPr>
            <w:r w:rsidRPr="00EB17FA">
              <w:rPr>
                <w:color w:val="000000"/>
                <w:lang w:eastAsia="es-EC"/>
              </w:rPr>
              <w:t xml:space="preserve">Operación técnica: estado de servicios y módulos; logs estructurados; métricas de rendimiento y salud; actividad de </w:t>
            </w:r>
            <w:proofErr w:type="spellStart"/>
            <w:r w:rsidRPr="00EB17FA">
              <w:rPr>
                <w:color w:val="000000"/>
                <w:lang w:eastAsia="es-EC"/>
              </w:rPr>
              <w:t>backup</w:t>
            </w:r>
            <w:proofErr w:type="spellEnd"/>
            <w:r w:rsidRPr="00EB17FA">
              <w:rPr>
                <w:color w:val="000000"/>
                <w:lang w:eastAsia="es-EC"/>
              </w:rPr>
              <w:t>/</w:t>
            </w:r>
            <w:proofErr w:type="spellStart"/>
            <w:r w:rsidRPr="00EB17FA">
              <w:rPr>
                <w:color w:val="000000"/>
                <w:lang w:eastAsia="es-EC"/>
              </w:rPr>
              <w:t>restore</w:t>
            </w:r>
            <w:proofErr w:type="spellEnd"/>
            <w:r w:rsidRPr="00EB17FA">
              <w:rPr>
                <w:color w:val="000000"/>
                <w:lang w:eastAsia="es-EC"/>
              </w:rPr>
              <w:t>; cambios en configuración técnica (puertos, rutas, certificados).</w:t>
            </w:r>
          </w:p>
          <w:p w14:paraId="41FEC0D1"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La auditoría deberá ser consultable por filtros (usuario, fecha, tipo de evento, módulo), exportable en formatos abiertos, con retención configurable y acceso controlado por rol. La nueva solución tecnológica deberá permitir trazabilidad en tiempo real y recuperación de eventos.</w:t>
            </w:r>
          </w:p>
          <w:p w14:paraId="6537E984"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lang w:eastAsia="es-EC"/>
              </w:rPr>
              <w:t>El contratista será responsable de garantizar estas capacidades técnicas y deberá demostrarlo mediante pruebas de aceptación y validación, considerando factores externos como configuración de red o mecanismos de seguridad, sin que ello lo exima de asegurar la funcionalidad y desempeño de la solución nueva</w:t>
            </w:r>
          </w:p>
        </w:tc>
      </w:tr>
      <w:bookmarkEnd w:id="213"/>
      <w:tr w:rsidR="00AB6C35" w:rsidRPr="00EB17FA" w14:paraId="1639C0CC" w14:textId="77777777" w:rsidTr="00411351">
        <w:trPr>
          <w:trHeight w:val="532"/>
          <w:jc w:val="center"/>
        </w:trPr>
        <w:tc>
          <w:tcPr>
            <w:tcW w:w="234" w:type="pct"/>
            <w:vAlign w:val="center"/>
            <w:hideMark/>
          </w:tcPr>
          <w:p w14:paraId="66C7F50B"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39</w:t>
            </w:r>
          </w:p>
        </w:tc>
        <w:tc>
          <w:tcPr>
            <w:tcW w:w="1037" w:type="pct"/>
            <w:vAlign w:val="center"/>
          </w:tcPr>
          <w:p w14:paraId="20109059"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Funcionalidad: monitoreo y auditoría</w:t>
            </w:r>
          </w:p>
        </w:tc>
        <w:tc>
          <w:tcPr>
            <w:tcW w:w="1063" w:type="pct"/>
            <w:vAlign w:val="center"/>
            <w:hideMark/>
          </w:tcPr>
          <w:p w14:paraId="367E68A5"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Criterios de auditoría.</w:t>
            </w:r>
          </w:p>
        </w:tc>
        <w:tc>
          <w:tcPr>
            <w:tcW w:w="2667" w:type="pct"/>
            <w:vAlign w:val="center"/>
          </w:tcPr>
          <w:p w14:paraId="2A815244"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 xml:space="preserve">La nueva solución tecnológica adquirida deberá registrar eventos con criterios mínimos definidos (accesos, operaciones, </w:t>
            </w:r>
            <w:proofErr w:type="spellStart"/>
            <w:r w:rsidRPr="00EB17FA">
              <w:rPr>
                <w:rFonts w:ascii="Arial" w:hAnsi="Arial" w:cs="Arial"/>
                <w:color w:val="000000"/>
                <w:sz w:val="20"/>
                <w:szCs w:val="20"/>
                <w:lang w:eastAsia="es-EC"/>
              </w:rPr>
              <w:t>IPs</w:t>
            </w:r>
            <w:proofErr w:type="spellEnd"/>
            <w:r w:rsidRPr="00EB17FA">
              <w:rPr>
                <w:rFonts w:ascii="Arial" w:hAnsi="Arial" w:cs="Arial"/>
                <w:color w:val="000000"/>
                <w:sz w:val="20"/>
                <w:szCs w:val="20"/>
                <w:lang w:eastAsia="es-EC"/>
              </w:rPr>
              <w:t>, tiempos).</w:t>
            </w:r>
          </w:p>
          <w:p w14:paraId="3E3DC9C1"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La auditoría debe permitir identificar al menos los siguientes criterios:</w:t>
            </w:r>
          </w:p>
          <w:p w14:paraId="6371BCCA"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 xml:space="preserve">• Login y </w:t>
            </w:r>
            <w:proofErr w:type="spellStart"/>
            <w:r w:rsidRPr="00EB17FA">
              <w:rPr>
                <w:rFonts w:ascii="Arial" w:hAnsi="Arial" w:cs="Arial"/>
                <w:color w:val="000000"/>
                <w:sz w:val="20"/>
                <w:szCs w:val="20"/>
                <w:lang w:eastAsia="es-EC"/>
              </w:rPr>
              <w:t>Logouts</w:t>
            </w:r>
            <w:proofErr w:type="spellEnd"/>
          </w:p>
          <w:p w14:paraId="1D647CC2"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 Cantidad de Login fallidos.</w:t>
            </w:r>
          </w:p>
          <w:p w14:paraId="3312DD1E"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 Cantidad de registros procesados o modificados.</w:t>
            </w:r>
          </w:p>
          <w:p w14:paraId="75B99C0A"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 Tipo de usuario y/o grupo de usuarios que se conectaron.</w:t>
            </w:r>
          </w:p>
          <w:p w14:paraId="6CA42B29"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 IP origen.</w:t>
            </w:r>
          </w:p>
          <w:p w14:paraId="7118A3BA"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 IP destino.</w:t>
            </w:r>
          </w:p>
          <w:p w14:paraId="594DFCB2"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 Objeto accedido.</w:t>
            </w:r>
          </w:p>
          <w:p w14:paraId="1FE428AF"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 Registro de la acción realizada</w:t>
            </w:r>
          </w:p>
          <w:p w14:paraId="0EF98A42"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lang w:eastAsia="es-EC"/>
              </w:rPr>
              <w:t xml:space="preserve">Entre otros. El contratista será responsable de asegurar que la nueva solución </w:t>
            </w:r>
            <w:proofErr w:type="gramStart"/>
            <w:r w:rsidRPr="00EB17FA">
              <w:rPr>
                <w:rFonts w:ascii="Arial" w:hAnsi="Arial" w:cs="Arial"/>
                <w:color w:val="000000"/>
                <w:sz w:val="20"/>
                <w:szCs w:val="20"/>
                <w:lang w:eastAsia="es-EC"/>
              </w:rPr>
              <w:t>tecnológica  entregue</w:t>
            </w:r>
            <w:proofErr w:type="gramEnd"/>
            <w:r w:rsidRPr="00EB17FA">
              <w:rPr>
                <w:rFonts w:ascii="Arial" w:hAnsi="Arial" w:cs="Arial"/>
                <w:color w:val="000000"/>
                <w:sz w:val="20"/>
                <w:szCs w:val="20"/>
                <w:lang w:eastAsia="es-EC"/>
              </w:rPr>
              <w:t xml:space="preserve"> las capacidades técnicas necesarias para cumplir estas métricas y deberá demostrarlo mediante pruebas de aceptación y validación. Factores externos como la configuración de red o mecanismos de seguridad deberán ser considerados en dichas pruebas, pero no eximen al contratista de garantizar la funcionalidad y desempeño de la nueva solución tecnológica</w:t>
            </w:r>
          </w:p>
        </w:tc>
      </w:tr>
      <w:tr w:rsidR="00AB6C35" w:rsidRPr="00EB17FA" w14:paraId="0CFB724E" w14:textId="77777777" w:rsidTr="00411351">
        <w:trPr>
          <w:trHeight w:val="480"/>
          <w:jc w:val="center"/>
        </w:trPr>
        <w:tc>
          <w:tcPr>
            <w:tcW w:w="234" w:type="pct"/>
            <w:vAlign w:val="center"/>
            <w:hideMark/>
          </w:tcPr>
          <w:p w14:paraId="40A61C24"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40</w:t>
            </w:r>
          </w:p>
        </w:tc>
        <w:tc>
          <w:tcPr>
            <w:tcW w:w="1037" w:type="pct"/>
            <w:vAlign w:val="center"/>
          </w:tcPr>
          <w:p w14:paraId="3F92563D"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Funcionalidad: monitoreo y auditoría</w:t>
            </w:r>
          </w:p>
        </w:tc>
        <w:tc>
          <w:tcPr>
            <w:tcW w:w="1063" w:type="pct"/>
            <w:vAlign w:val="center"/>
            <w:hideMark/>
          </w:tcPr>
          <w:p w14:paraId="6C032EBC"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lang w:eastAsia="es-EC"/>
              </w:rPr>
              <w:t>Mecanismos de respaldos</w:t>
            </w:r>
          </w:p>
        </w:tc>
        <w:tc>
          <w:tcPr>
            <w:tcW w:w="2667" w:type="pct"/>
            <w:vAlign w:val="center"/>
          </w:tcPr>
          <w:p w14:paraId="5124D490"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lang w:eastAsia="es-EC"/>
              </w:rPr>
              <w:t>La nueva solución tecnológica adquirida deberá definir los mecanismos de respaldo y de recuperación.</w:t>
            </w:r>
          </w:p>
        </w:tc>
      </w:tr>
      <w:tr w:rsidR="00AB6C35" w:rsidRPr="00EB17FA" w14:paraId="184D8CBE" w14:textId="77777777" w:rsidTr="00411351">
        <w:trPr>
          <w:trHeight w:val="634"/>
          <w:jc w:val="center"/>
        </w:trPr>
        <w:tc>
          <w:tcPr>
            <w:tcW w:w="234" w:type="pct"/>
            <w:vAlign w:val="center"/>
            <w:hideMark/>
          </w:tcPr>
          <w:p w14:paraId="255CD395"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41</w:t>
            </w:r>
          </w:p>
        </w:tc>
        <w:tc>
          <w:tcPr>
            <w:tcW w:w="1037" w:type="pct"/>
            <w:vAlign w:val="center"/>
          </w:tcPr>
          <w:p w14:paraId="752DCC46"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Funcionalidad: Gestión de accesos</w:t>
            </w:r>
          </w:p>
        </w:tc>
        <w:tc>
          <w:tcPr>
            <w:tcW w:w="1063" w:type="pct"/>
            <w:vAlign w:val="center"/>
            <w:hideMark/>
          </w:tcPr>
          <w:p w14:paraId="79028EC4"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Control de acceso</w:t>
            </w:r>
          </w:p>
        </w:tc>
        <w:tc>
          <w:tcPr>
            <w:tcW w:w="2667" w:type="pct"/>
            <w:vAlign w:val="center"/>
            <w:hideMark/>
          </w:tcPr>
          <w:p w14:paraId="722BE06C"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lang w:eastAsia="es-EC"/>
              </w:rPr>
              <w:t xml:space="preserve">Se requiere control de acceso basado en roles (RBAC) o atributos (ABAC), garantizando granularidad y flexibilidad en la asignación de permisos. Asimismo, deberá integrarse con el mecanismo centralizado de autenticación institucional vigente (Active </w:t>
            </w:r>
            <w:proofErr w:type="spellStart"/>
            <w:r w:rsidRPr="00EB17FA">
              <w:rPr>
                <w:rFonts w:ascii="Arial" w:hAnsi="Arial" w:cs="Arial"/>
                <w:color w:val="000000"/>
                <w:sz w:val="20"/>
                <w:szCs w:val="20"/>
                <w:lang w:eastAsia="es-EC"/>
              </w:rPr>
              <w:t>Directory</w:t>
            </w:r>
            <w:proofErr w:type="spellEnd"/>
            <w:r w:rsidRPr="00EB17FA">
              <w:rPr>
                <w:rFonts w:ascii="Arial" w:hAnsi="Arial" w:cs="Arial"/>
                <w:color w:val="000000"/>
                <w:sz w:val="20"/>
                <w:szCs w:val="20"/>
                <w:lang w:eastAsia="es-EC"/>
              </w:rPr>
              <w:t xml:space="preserve">/LDAP) y </w:t>
            </w:r>
            <w:proofErr w:type="spellStart"/>
            <w:r w:rsidRPr="00EB17FA">
              <w:rPr>
                <w:rFonts w:ascii="Arial" w:hAnsi="Arial" w:cs="Arial"/>
                <w:color w:val="000000"/>
                <w:sz w:val="20"/>
                <w:szCs w:val="20"/>
                <w:lang w:eastAsia="es-EC"/>
              </w:rPr>
              <w:t>disponibilizar</w:t>
            </w:r>
            <w:proofErr w:type="spellEnd"/>
            <w:r w:rsidRPr="00EB17FA">
              <w:rPr>
                <w:rFonts w:ascii="Arial" w:hAnsi="Arial" w:cs="Arial"/>
                <w:color w:val="000000"/>
                <w:sz w:val="20"/>
                <w:szCs w:val="20"/>
                <w:lang w:eastAsia="es-EC"/>
              </w:rPr>
              <w:t xml:space="preserve"> un mecanismo de autorización para gestión de permisos en las herramientas, basada en grupos de directorio activo.</w:t>
            </w:r>
          </w:p>
        </w:tc>
      </w:tr>
      <w:tr w:rsidR="00AB6C35" w:rsidRPr="00EB17FA" w14:paraId="756C4235" w14:textId="77777777" w:rsidTr="00411351">
        <w:trPr>
          <w:trHeight w:val="720"/>
          <w:jc w:val="center"/>
        </w:trPr>
        <w:tc>
          <w:tcPr>
            <w:tcW w:w="234" w:type="pct"/>
            <w:vAlign w:val="center"/>
            <w:hideMark/>
          </w:tcPr>
          <w:p w14:paraId="721D1216"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42</w:t>
            </w:r>
          </w:p>
        </w:tc>
        <w:tc>
          <w:tcPr>
            <w:tcW w:w="1037" w:type="pct"/>
            <w:vAlign w:val="center"/>
          </w:tcPr>
          <w:p w14:paraId="604BD79E"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Funcionalidad: monitoreo y auditoría</w:t>
            </w:r>
          </w:p>
        </w:tc>
        <w:tc>
          <w:tcPr>
            <w:tcW w:w="1063" w:type="pct"/>
            <w:vAlign w:val="center"/>
            <w:hideMark/>
          </w:tcPr>
          <w:p w14:paraId="589BAB87"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Entrega de pistas de auditoría</w:t>
            </w:r>
          </w:p>
        </w:tc>
        <w:tc>
          <w:tcPr>
            <w:tcW w:w="2667" w:type="pct"/>
            <w:vAlign w:val="center"/>
            <w:hideMark/>
          </w:tcPr>
          <w:p w14:paraId="67103FCB"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La nueva solución tecnológica adquirida deberá garantizar acceso y entrega de pistas de auditoría conforme requerimientos del SRI.</w:t>
            </w:r>
          </w:p>
        </w:tc>
      </w:tr>
      <w:tr w:rsidR="00AB6C35" w:rsidRPr="00EB17FA" w14:paraId="64DD11DF" w14:textId="77777777" w:rsidTr="00411351">
        <w:trPr>
          <w:trHeight w:val="1200"/>
          <w:jc w:val="center"/>
        </w:trPr>
        <w:tc>
          <w:tcPr>
            <w:tcW w:w="234" w:type="pct"/>
            <w:vAlign w:val="center"/>
            <w:hideMark/>
          </w:tcPr>
          <w:p w14:paraId="5534E7EF"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43</w:t>
            </w:r>
          </w:p>
        </w:tc>
        <w:tc>
          <w:tcPr>
            <w:tcW w:w="1037" w:type="pct"/>
            <w:vAlign w:val="center"/>
          </w:tcPr>
          <w:p w14:paraId="69B29F40"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Funcionalidad: Gestión de accesos</w:t>
            </w:r>
          </w:p>
        </w:tc>
        <w:tc>
          <w:tcPr>
            <w:tcW w:w="1063" w:type="pct"/>
            <w:vAlign w:val="center"/>
            <w:hideMark/>
          </w:tcPr>
          <w:p w14:paraId="04945BE1"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Mecanismos de autenticación y autorización</w:t>
            </w:r>
          </w:p>
        </w:tc>
        <w:tc>
          <w:tcPr>
            <w:tcW w:w="2667" w:type="pct"/>
            <w:vAlign w:val="center"/>
            <w:hideMark/>
          </w:tcPr>
          <w:p w14:paraId="4A95835B"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La nueva solución tecnológica deberá garantizar mecanismos de autenticación y autorización basados en roles y perfiles, integración con directorios institucionales (LDAP/AD)</w:t>
            </w:r>
          </w:p>
        </w:tc>
      </w:tr>
      <w:tr w:rsidR="00AB6C35" w:rsidRPr="00EB17FA" w14:paraId="62321A54" w14:textId="77777777" w:rsidTr="00411351">
        <w:trPr>
          <w:trHeight w:val="480"/>
          <w:jc w:val="center"/>
        </w:trPr>
        <w:tc>
          <w:tcPr>
            <w:tcW w:w="234" w:type="pct"/>
            <w:vAlign w:val="center"/>
            <w:hideMark/>
          </w:tcPr>
          <w:p w14:paraId="100393B9"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44</w:t>
            </w:r>
          </w:p>
        </w:tc>
        <w:tc>
          <w:tcPr>
            <w:tcW w:w="1037" w:type="pct"/>
            <w:vAlign w:val="center"/>
          </w:tcPr>
          <w:p w14:paraId="7446CF69"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Arquitectura</w:t>
            </w:r>
          </w:p>
        </w:tc>
        <w:tc>
          <w:tcPr>
            <w:tcW w:w="1063" w:type="pct"/>
            <w:vAlign w:val="center"/>
            <w:hideMark/>
          </w:tcPr>
          <w:p w14:paraId="5B8FD99E"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Integración OAuth/OIDC</w:t>
            </w:r>
          </w:p>
        </w:tc>
        <w:tc>
          <w:tcPr>
            <w:tcW w:w="2667" w:type="pct"/>
            <w:vAlign w:val="center"/>
            <w:hideMark/>
          </w:tcPr>
          <w:p w14:paraId="389C6096"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 xml:space="preserve">La nueva solución tecnológica adquirida deberá integrarse de forma nativa con sistemas de identidad mediante OAuth 2.0 / </w:t>
            </w:r>
            <w:proofErr w:type="spellStart"/>
            <w:r w:rsidRPr="00EB17FA">
              <w:rPr>
                <w:rFonts w:ascii="Arial" w:hAnsi="Arial" w:cs="Arial"/>
                <w:color w:val="000000"/>
                <w:sz w:val="20"/>
                <w:szCs w:val="20"/>
              </w:rPr>
              <w:t>OpenID</w:t>
            </w:r>
            <w:proofErr w:type="spellEnd"/>
            <w:r w:rsidRPr="00EB17FA">
              <w:rPr>
                <w:rFonts w:ascii="Arial" w:hAnsi="Arial" w:cs="Arial"/>
                <w:color w:val="000000"/>
                <w:sz w:val="20"/>
                <w:szCs w:val="20"/>
              </w:rPr>
              <w:t xml:space="preserve"> </w:t>
            </w:r>
            <w:proofErr w:type="spellStart"/>
            <w:r w:rsidRPr="00EB17FA">
              <w:rPr>
                <w:rFonts w:ascii="Arial" w:hAnsi="Arial" w:cs="Arial"/>
                <w:color w:val="000000"/>
                <w:sz w:val="20"/>
                <w:szCs w:val="20"/>
              </w:rPr>
              <w:t>Connect</w:t>
            </w:r>
            <w:proofErr w:type="spellEnd"/>
            <w:r w:rsidRPr="00EB17FA">
              <w:rPr>
                <w:rFonts w:ascii="Arial" w:hAnsi="Arial" w:cs="Arial"/>
                <w:color w:val="000000"/>
                <w:sz w:val="20"/>
                <w:szCs w:val="20"/>
              </w:rPr>
              <w:t>.</w:t>
            </w:r>
          </w:p>
        </w:tc>
      </w:tr>
      <w:tr w:rsidR="00AB6C35" w:rsidRPr="00EB17FA" w14:paraId="0266EA0A" w14:textId="77777777" w:rsidTr="00411351">
        <w:trPr>
          <w:trHeight w:val="671"/>
          <w:jc w:val="center"/>
        </w:trPr>
        <w:tc>
          <w:tcPr>
            <w:tcW w:w="234" w:type="pct"/>
            <w:vAlign w:val="center"/>
            <w:hideMark/>
          </w:tcPr>
          <w:p w14:paraId="3728FF6D" w14:textId="77777777" w:rsidR="00AB6C35" w:rsidRPr="00EB17FA" w:rsidRDefault="00AB6C35" w:rsidP="00EB17FA">
            <w:pPr>
              <w:spacing w:line="276" w:lineRule="auto"/>
              <w:jc w:val="both"/>
              <w:rPr>
                <w:rFonts w:ascii="Arial" w:hAnsi="Arial" w:cs="Arial"/>
                <w:color w:val="000000"/>
                <w:sz w:val="20"/>
                <w:szCs w:val="20"/>
              </w:rPr>
            </w:pPr>
            <w:bookmarkStart w:id="214" w:name="OLE_LINK240"/>
            <w:r w:rsidRPr="00EB17FA">
              <w:rPr>
                <w:rFonts w:ascii="Arial" w:hAnsi="Arial" w:cs="Arial"/>
                <w:color w:val="000000"/>
                <w:sz w:val="20"/>
                <w:szCs w:val="20"/>
              </w:rPr>
              <w:t>45</w:t>
            </w:r>
          </w:p>
        </w:tc>
        <w:tc>
          <w:tcPr>
            <w:tcW w:w="1037" w:type="pct"/>
            <w:vAlign w:val="center"/>
          </w:tcPr>
          <w:p w14:paraId="3ADBDC8D"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Arquitectura</w:t>
            </w:r>
          </w:p>
        </w:tc>
        <w:tc>
          <w:tcPr>
            <w:tcW w:w="1063" w:type="pct"/>
            <w:vAlign w:val="center"/>
            <w:hideMark/>
          </w:tcPr>
          <w:p w14:paraId="1FA8F2E7"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Seguridad de datos</w:t>
            </w:r>
          </w:p>
        </w:tc>
        <w:tc>
          <w:tcPr>
            <w:tcW w:w="2667" w:type="pct"/>
            <w:vAlign w:val="center"/>
            <w:hideMark/>
          </w:tcPr>
          <w:p w14:paraId="286E232A" w14:textId="377E30D2"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La información deberá estar cifrada en tránsito, utilizando protocolos seguros (TLS 1.2 o superior).</w:t>
            </w:r>
          </w:p>
          <w:p w14:paraId="6F754F0F" w14:textId="7F23ACC5"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La información almacenada deberá estar cifrada en reposo, utilizando algoritmos criptográficos robustos (AES-256 o equivalente).</w:t>
            </w:r>
            <w:r w:rsidRPr="00EB17FA">
              <w:rPr>
                <w:rFonts w:ascii="Arial" w:hAnsi="Arial" w:cs="Arial"/>
                <w:color w:val="000000"/>
                <w:sz w:val="20"/>
                <w:szCs w:val="20"/>
              </w:rPr>
              <w:br/>
              <w:t>Las claves criptográficas deberán ser gestionadas de forma segura, con controles de acceso y rotación periódica.</w:t>
            </w:r>
          </w:p>
        </w:tc>
      </w:tr>
      <w:tr w:rsidR="00AB6C35" w:rsidRPr="00EB17FA" w14:paraId="3DE02BCE" w14:textId="77777777" w:rsidTr="00411351">
        <w:trPr>
          <w:trHeight w:val="720"/>
          <w:jc w:val="center"/>
        </w:trPr>
        <w:tc>
          <w:tcPr>
            <w:tcW w:w="234" w:type="pct"/>
            <w:vAlign w:val="center"/>
            <w:hideMark/>
          </w:tcPr>
          <w:p w14:paraId="412D3136"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46</w:t>
            </w:r>
          </w:p>
        </w:tc>
        <w:tc>
          <w:tcPr>
            <w:tcW w:w="1037" w:type="pct"/>
            <w:vAlign w:val="center"/>
          </w:tcPr>
          <w:p w14:paraId="7DC5CB91"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Arquitectura</w:t>
            </w:r>
          </w:p>
        </w:tc>
        <w:tc>
          <w:tcPr>
            <w:tcW w:w="1063" w:type="pct"/>
            <w:vAlign w:val="center"/>
            <w:hideMark/>
          </w:tcPr>
          <w:p w14:paraId="281F808C"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Firma electrónica integrada</w:t>
            </w:r>
          </w:p>
        </w:tc>
        <w:tc>
          <w:tcPr>
            <w:tcW w:w="2667" w:type="pct"/>
            <w:vAlign w:val="center"/>
            <w:hideMark/>
          </w:tcPr>
          <w:p w14:paraId="5B9352E6" w14:textId="77777777" w:rsidR="00AB6C35" w:rsidRPr="00EB17FA" w:rsidRDefault="00AB6C35" w:rsidP="00EB17FA">
            <w:pPr>
              <w:spacing w:line="276" w:lineRule="auto"/>
              <w:jc w:val="both"/>
              <w:rPr>
                <w:rFonts w:ascii="Arial" w:hAnsi="Arial" w:cs="Arial"/>
                <w:color w:val="000000"/>
                <w:sz w:val="20"/>
                <w:szCs w:val="20"/>
              </w:rPr>
            </w:pPr>
            <w:bookmarkStart w:id="215" w:name="OLE_LINK243"/>
            <w:r w:rsidRPr="00EB17FA">
              <w:rPr>
                <w:rFonts w:ascii="Arial" w:hAnsi="Arial" w:cs="Arial"/>
                <w:color w:val="000000"/>
                <w:sz w:val="20"/>
                <w:szCs w:val="20"/>
              </w:rPr>
              <w:t xml:space="preserve">La nueva solución tecnológica </w:t>
            </w:r>
            <w:bookmarkEnd w:id="215"/>
            <w:r w:rsidRPr="00EB17FA">
              <w:rPr>
                <w:rFonts w:ascii="Arial" w:hAnsi="Arial" w:cs="Arial"/>
                <w:color w:val="000000"/>
                <w:sz w:val="20"/>
                <w:szCs w:val="20"/>
              </w:rPr>
              <w:t>deberá permitir la firma electrónica de documentos generados o gestionados, integrándose con el aplicativo de firma electrónica.</w:t>
            </w:r>
          </w:p>
        </w:tc>
      </w:tr>
      <w:bookmarkEnd w:id="214"/>
      <w:tr w:rsidR="00AB6C35" w:rsidRPr="00EB17FA" w14:paraId="4F3126EF" w14:textId="77777777" w:rsidTr="00411351">
        <w:trPr>
          <w:trHeight w:val="2160"/>
          <w:jc w:val="center"/>
        </w:trPr>
        <w:tc>
          <w:tcPr>
            <w:tcW w:w="234" w:type="pct"/>
            <w:vAlign w:val="center"/>
            <w:hideMark/>
          </w:tcPr>
          <w:p w14:paraId="5BFD470A"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47</w:t>
            </w:r>
          </w:p>
        </w:tc>
        <w:tc>
          <w:tcPr>
            <w:tcW w:w="1037" w:type="pct"/>
            <w:vAlign w:val="center"/>
          </w:tcPr>
          <w:p w14:paraId="1E9B363B"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Arquitectura / Condiciones técnicas contractuales / Configuración de Ambientes</w:t>
            </w:r>
          </w:p>
        </w:tc>
        <w:tc>
          <w:tcPr>
            <w:tcW w:w="1063" w:type="pct"/>
            <w:vAlign w:val="center"/>
            <w:hideMark/>
          </w:tcPr>
          <w:p w14:paraId="437C48FB"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 xml:space="preserve">Continuidad Operativa / </w:t>
            </w:r>
            <w:bookmarkStart w:id="216" w:name="OLE_LINK346"/>
            <w:r w:rsidRPr="00EB17FA">
              <w:rPr>
                <w:rFonts w:ascii="Arial" w:hAnsi="Arial" w:cs="Arial"/>
                <w:color w:val="000000"/>
                <w:sz w:val="20"/>
                <w:szCs w:val="20"/>
              </w:rPr>
              <w:t>DRP</w:t>
            </w:r>
            <w:bookmarkEnd w:id="216"/>
          </w:p>
        </w:tc>
        <w:tc>
          <w:tcPr>
            <w:tcW w:w="2667" w:type="pct"/>
            <w:vAlign w:val="center"/>
            <w:hideMark/>
          </w:tcPr>
          <w:p w14:paraId="12088CF8"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rPr>
              <w:t xml:space="preserve">La nueva solución tecnológica </w:t>
            </w:r>
            <w:r w:rsidRPr="00EB17FA">
              <w:rPr>
                <w:rFonts w:ascii="Arial" w:hAnsi="Arial" w:cs="Arial"/>
                <w:color w:val="000000"/>
                <w:sz w:val="20"/>
                <w:szCs w:val="20"/>
                <w:lang w:eastAsia="es-EC"/>
              </w:rPr>
              <w:t>deberá contar con mecanismos de alta disponibilidad, garantizando la continuidad operativa de los procesos críticos de la institución. El proveedor deberá proponer la arquitectura más adecuada (activo-activo, activo-pasivo u otra equivalente), justificando su capacidad para cumplir los niveles de servicio definidos.</w:t>
            </w:r>
          </w:p>
          <w:p w14:paraId="6D14BA04" w14:textId="77777777" w:rsidR="00AB6C35" w:rsidRPr="00EB17FA" w:rsidRDefault="00AB6C35" w:rsidP="00EB17FA">
            <w:pPr>
              <w:spacing w:line="276" w:lineRule="auto"/>
              <w:jc w:val="both"/>
              <w:rPr>
                <w:rFonts w:ascii="Arial" w:hAnsi="Arial" w:cs="Arial"/>
                <w:color w:val="000000"/>
                <w:sz w:val="20"/>
                <w:szCs w:val="20"/>
              </w:rPr>
            </w:pPr>
          </w:p>
        </w:tc>
      </w:tr>
      <w:tr w:rsidR="00AB6C35" w:rsidRPr="00EB17FA" w14:paraId="4CF6486E" w14:textId="77777777" w:rsidTr="00411351">
        <w:trPr>
          <w:trHeight w:val="720"/>
          <w:jc w:val="center"/>
        </w:trPr>
        <w:tc>
          <w:tcPr>
            <w:tcW w:w="234" w:type="pct"/>
            <w:vAlign w:val="center"/>
            <w:hideMark/>
          </w:tcPr>
          <w:p w14:paraId="2BAF85DA"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48</w:t>
            </w:r>
          </w:p>
        </w:tc>
        <w:tc>
          <w:tcPr>
            <w:tcW w:w="1037" w:type="pct"/>
            <w:vAlign w:val="center"/>
          </w:tcPr>
          <w:p w14:paraId="07AECCAC"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Documentación técnica / Cláusula</w:t>
            </w:r>
          </w:p>
        </w:tc>
        <w:tc>
          <w:tcPr>
            <w:tcW w:w="1063" w:type="pct"/>
            <w:vAlign w:val="center"/>
            <w:hideMark/>
          </w:tcPr>
          <w:p w14:paraId="57EE991B"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Propiedad de la información</w:t>
            </w:r>
          </w:p>
        </w:tc>
        <w:tc>
          <w:tcPr>
            <w:tcW w:w="2667" w:type="pct"/>
            <w:vAlign w:val="center"/>
            <w:hideMark/>
          </w:tcPr>
          <w:p w14:paraId="77748A9B"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Todo campo, dato, documento, regla y configuración realizada en la nueva solución tecnológica pertenece exclusivamente al SRI.</w:t>
            </w:r>
          </w:p>
        </w:tc>
      </w:tr>
      <w:tr w:rsidR="00AB6C35" w:rsidRPr="00EB17FA" w14:paraId="1E7B1F08" w14:textId="77777777" w:rsidTr="00411351">
        <w:trPr>
          <w:trHeight w:val="390"/>
          <w:jc w:val="center"/>
        </w:trPr>
        <w:tc>
          <w:tcPr>
            <w:tcW w:w="234" w:type="pct"/>
            <w:noWrap/>
            <w:vAlign w:val="center"/>
            <w:hideMark/>
          </w:tcPr>
          <w:p w14:paraId="1F458200"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49</w:t>
            </w:r>
          </w:p>
        </w:tc>
        <w:tc>
          <w:tcPr>
            <w:tcW w:w="1037" w:type="pct"/>
            <w:vAlign w:val="center"/>
          </w:tcPr>
          <w:p w14:paraId="4898EBE7"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Arquitectura / Funcionalidad: auditoría y monitoreo</w:t>
            </w:r>
          </w:p>
        </w:tc>
        <w:tc>
          <w:tcPr>
            <w:tcW w:w="1063" w:type="pct"/>
            <w:vAlign w:val="center"/>
            <w:hideMark/>
          </w:tcPr>
          <w:p w14:paraId="2D9ED5B6" w14:textId="77777777" w:rsidR="00AB6C35" w:rsidRPr="00EB17FA" w:rsidRDefault="00AB6C35" w:rsidP="00EB17FA">
            <w:pPr>
              <w:spacing w:line="276" w:lineRule="auto"/>
              <w:jc w:val="both"/>
              <w:rPr>
                <w:rFonts w:ascii="Arial" w:hAnsi="Arial" w:cs="Arial"/>
                <w:color w:val="000000"/>
                <w:sz w:val="20"/>
                <w:szCs w:val="20"/>
              </w:rPr>
            </w:pPr>
            <w:bookmarkStart w:id="217" w:name="OLE_LINK350"/>
            <w:r w:rsidRPr="00EB17FA">
              <w:rPr>
                <w:rFonts w:ascii="Arial" w:hAnsi="Arial" w:cs="Arial"/>
                <w:color w:val="000000"/>
                <w:sz w:val="20"/>
                <w:szCs w:val="20"/>
              </w:rPr>
              <w:t>Gestión de Logs</w:t>
            </w:r>
            <w:bookmarkEnd w:id="217"/>
          </w:p>
        </w:tc>
        <w:tc>
          <w:tcPr>
            <w:tcW w:w="2667" w:type="pct"/>
            <w:vAlign w:val="center"/>
            <w:hideMark/>
          </w:tcPr>
          <w:p w14:paraId="417963F6"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 xml:space="preserve">La nueva solución tecnológica deberá implementar mecanismos de gestión de logs que aseguren el registro estructurado, centralizado y consultable de eventos relevantes (accesos, operaciones, errores, tiempos de respuesta, </w:t>
            </w:r>
            <w:proofErr w:type="spellStart"/>
            <w:r w:rsidRPr="00EB17FA">
              <w:rPr>
                <w:rFonts w:ascii="Arial" w:hAnsi="Arial" w:cs="Arial"/>
                <w:color w:val="000000"/>
                <w:sz w:val="20"/>
                <w:szCs w:val="20"/>
              </w:rPr>
              <w:t>IPs</w:t>
            </w:r>
            <w:proofErr w:type="spellEnd"/>
            <w:r w:rsidRPr="00EB17FA">
              <w:rPr>
                <w:rFonts w:ascii="Arial" w:hAnsi="Arial" w:cs="Arial"/>
                <w:color w:val="000000"/>
                <w:sz w:val="20"/>
                <w:szCs w:val="20"/>
              </w:rPr>
              <w:t>, entre otros).</w:t>
            </w:r>
          </w:p>
          <w:p w14:paraId="68FC9AB9"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Los logs deberán:</w:t>
            </w:r>
          </w:p>
          <w:p w14:paraId="3DC89A8D"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 xml:space="preserve">• Generarse en formatos estándar y abiertos (ej. JSON, </w:t>
            </w:r>
            <w:proofErr w:type="spellStart"/>
            <w:r w:rsidRPr="00EB17FA">
              <w:rPr>
                <w:rFonts w:ascii="Arial" w:hAnsi="Arial" w:cs="Arial"/>
                <w:color w:val="000000"/>
                <w:sz w:val="20"/>
                <w:szCs w:val="20"/>
              </w:rPr>
              <w:t>Syslog</w:t>
            </w:r>
            <w:proofErr w:type="spellEnd"/>
            <w:r w:rsidRPr="00EB17FA">
              <w:rPr>
                <w:rFonts w:ascii="Arial" w:hAnsi="Arial" w:cs="Arial"/>
                <w:color w:val="000000"/>
                <w:sz w:val="20"/>
                <w:szCs w:val="20"/>
              </w:rPr>
              <w:t xml:space="preserve">, </w:t>
            </w:r>
            <w:proofErr w:type="spellStart"/>
            <w:r w:rsidRPr="00EB17FA">
              <w:rPr>
                <w:rFonts w:ascii="Arial" w:hAnsi="Arial" w:cs="Arial"/>
                <w:color w:val="000000"/>
                <w:sz w:val="20"/>
                <w:szCs w:val="20"/>
              </w:rPr>
              <w:t>Elastic</w:t>
            </w:r>
            <w:proofErr w:type="spellEnd"/>
            <w:r w:rsidRPr="00EB17FA">
              <w:rPr>
                <w:rFonts w:ascii="Arial" w:hAnsi="Arial" w:cs="Arial"/>
                <w:color w:val="000000"/>
                <w:sz w:val="20"/>
                <w:szCs w:val="20"/>
              </w:rPr>
              <w:t>-compatible) que permitan su integración con herramientas de monitoreo y visualización.</w:t>
            </w:r>
          </w:p>
          <w:p w14:paraId="53DDE9EA"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 xml:space="preserve">• Integrarse de manera nativa o mediante conectores con las plataformas institucionales de monitoreo y análisis de eventos como </w:t>
            </w:r>
            <w:proofErr w:type="spellStart"/>
            <w:r w:rsidRPr="00EB17FA">
              <w:rPr>
                <w:rFonts w:ascii="Arial" w:hAnsi="Arial" w:cs="Arial"/>
                <w:color w:val="000000"/>
                <w:sz w:val="20"/>
                <w:szCs w:val="20"/>
              </w:rPr>
              <w:t>Zabbix</w:t>
            </w:r>
            <w:proofErr w:type="spellEnd"/>
            <w:r w:rsidRPr="00EB17FA">
              <w:rPr>
                <w:rFonts w:ascii="Arial" w:hAnsi="Arial" w:cs="Arial"/>
                <w:color w:val="000000"/>
                <w:sz w:val="20"/>
                <w:szCs w:val="20"/>
              </w:rPr>
              <w:t xml:space="preserve">, </w:t>
            </w:r>
            <w:proofErr w:type="spellStart"/>
            <w:r w:rsidRPr="00EB17FA">
              <w:rPr>
                <w:rFonts w:ascii="Arial" w:hAnsi="Arial" w:cs="Arial"/>
                <w:color w:val="000000"/>
                <w:sz w:val="20"/>
                <w:szCs w:val="20"/>
              </w:rPr>
              <w:t>Kibana</w:t>
            </w:r>
            <w:proofErr w:type="spellEnd"/>
            <w:r w:rsidRPr="00EB17FA">
              <w:rPr>
                <w:rFonts w:ascii="Arial" w:hAnsi="Arial" w:cs="Arial"/>
                <w:color w:val="000000"/>
                <w:sz w:val="20"/>
                <w:szCs w:val="20"/>
              </w:rPr>
              <w:t xml:space="preserve"> y la herramienta de </w:t>
            </w:r>
            <w:proofErr w:type="spellStart"/>
            <w:r w:rsidRPr="00EB17FA">
              <w:rPr>
                <w:rFonts w:ascii="Arial" w:hAnsi="Arial" w:cs="Arial"/>
                <w:color w:val="000000"/>
                <w:sz w:val="20"/>
                <w:szCs w:val="20"/>
              </w:rPr>
              <w:t>observabilidad</w:t>
            </w:r>
            <w:proofErr w:type="spellEnd"/>
            <w:r w:rsidRPr="00EB17FA">
              <w:rPr>
                <w:rFonts w:ascii="Arial" w:hAnsi="Arial" w:cs="Arial"/>
                <w:color w:val="000000"/>
                <w:sz w:val="20"/>
                <w:szCs w:val="20"/>
              </w:rPr>
              <w:t xml:space="preserve"> </w:t>
            </w:r>
            <w:proofErr w:type="spellStart"/>
            <w:r w:rsidRPr="00EB17FA">
              <w:rPr>
                <w:rFonts w:ascii="Arial" w:hAnsi="Arial" w:cs="Arial"/>
                <w:color w:val="000000"/>
                <w:sz w:val="20"/>
                <w:szCs w:val="20"/>
              </w:rPr>
              <w:t>Dynatrace</w:t>
            </w:r>
            <w:proofErr w:type="spellEnd"/>
            <w:r w:rsidRPr="00EB17FA">
              <w:rPr>
                <w:rFonts w:ascii="Arial" w:hAnsi="Arial" w:cs="Arial"/>
                <w:color w:val="000000"/>
                <w:sz w:val="20"/>
                <w:szCs w:val="20"/>
              </w:rPr>
              <w:t xml:space="preserve"> que el </w:t>
            </w:r>
            <w:proofErr w:type="spellStart"/>
            <w:r w:rsidRPr="00EB17FA">
              <w:rPr>
                <w:rFonts w:ascii="Arial" w:hAnsi="Arial" w:cs="Arial"/>
                <w:color w:val="000000"/>
                <w:sz w:val="20"/>
                <w:szCs w:val="20"/>
              </w:rPr>
              <w:t>sri</w:t>
            </w:r>
            <w:proofErr w:type="spellEnd"/>
            <w:r w:rsidRPr="00EB17FA">
              <w:rPr>
                <w:rFonts w:ascii="Arial" w:hAnsi="Arial" w:cs="Arial"/>
                <w:color w:val="000000"/>
                <w:sz w:val="20"/>
                <w:szCs w:val="20"/>
              </w:rPr>
              <w:t xml:space="preserve"> está adquiriendo. </w:t>
            </w:r>
          </w:p>
          <w:p w14:paraId="036395EC"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 Garantizar trazabilidad completa y capacidad de consulta eficiente para auditoría y análisis de incidentes.</w:t>
            </w:r>
            <w:r w:rsidRPr="00EB17FA">
              <w:rPr>
                <w:rFonts w:ascii="Arial" w:hAnsi="Arial" w:cs="Arial"/>
                <w:color w:val="000000"/>
                <w:sz w:val="20"/>
                <w:szCs w:val="20"/>
              </w:rPr>
              <w:br/>
              <w:t>• Incluir mecanismos de retención, rotación y protección de logs, evitando pérdida o manipulación de registros.</w:t>
            </w:r>
            <w:r w:rsidRPr="00EB17FA">
              <w:rPr>
                <w:rFonts w:ascii="Arial" w:hAnsi="Arial" w:cs="Arial"/>
                <w:color w:val="000000"/>
                <w:sz w:val="20"/>
                <w:szCs w:val="20"/>
              </w:rPr>
              <w:br/>
              <w:t>• Ser verificables en pruebas de aceptación, demostrando la integración efectiva con las herramientas institucionales.</w:t>
            </w:r>
          </w:p>
        </w:tc>
      </w:tr>
      <w:tr w:rsidR="00AB6C35" w:rsidRPr="00EB17FA" w14:paraId="6D037AB5" w14:textId="77777777" w:rsidTr="00411351">
        <w:trPr>
          <w:trHeight w:val="492"/>
          <w:jc w:val="center"/>
        </w:trPr>
        <w:tc>
          <w:tcPr>
            <w:tcW w:w="234" w:type="pct"/>
            <w:noWrap/>
            <w:vAlign w:val="center"/>
            <w:hideMark/>
          </w:tcPr>
          <w:p w14:paraId="74623465"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50</w:t>
            </w:r>
          </w:p>
        </w:tc>
        <w:tc>
          <w:tcPr>
            <w:tcW w:w="1037" w:type="pct"/>
            <w:vAlign w:val="center"/>
          </w:tcPr>
          <w:p w14:paraId="7680F342"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Arquitectura / Condiciones técnicas contractuales</w:t>
            </w:r>
          </w:p>
        </w:tc>
        <w:tc>
          <w:tcPr>
            <w:tcW w:w="1063" w:type="pct"/>
            <w:vAlign w:val="center"/>
            <w:hideMark/>
          </w:tcPr>
          <w:p w14:paraId="4C0132D2" w14:textId="77777777" w:rsidR="00AB6C35" w:rsidRPr="00EB17FA" w:rsidRDefault="00AB6C35" w:rsidP="00EB17FA">
            <w:pPr>
              <w:spacing w:line="276" w:lineRule="auto"/>
              <w:jc w:val="both"/>
              <w:rPr>
                <w:rFonts w:ascii="Arial" w:hAnsi="Arial" w:cs="Arial"/>
                <w:color w:val="000000"/>
                <w:sz w:val="20"/>
                <w:szCs w:val="20"/>
              </w:rPr>
            </w:pPr>
            <w:bookmarkStart w:id="218" w:name="OLE_LINK351"/>
            <w:r w:rsidRPr="00EB17FA">
              <w:rPr>
                <w:rFonts w:ascii="Arial" w:hAnsi="Arial" w:cs="Arial"/>
                <w:color w:val="000000"/>
                <w:sz w:val="20"/>
                <w:szCs w:val="20"/>
              </w:rPr>
              <w:t>Garantía Técnica</w:t>
            </w:r>
            <w:bookmarkEnd w:id="218"/>
          </w:p>
        </w:tc>
        <w:tc>
          <w:tcPr>
            <w:tcW w:w="2667" w:type="pct"/>
            <w:vAlign w:val="center"/>
            <w:hideMark/>
          </w:tcPr>
          <w:p w14:paraId="65078844"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El contratista deberá proveer garantía técnica de la solución tecnológica y sus integraciones con aplicaciones institucionales durante la vigencia contractual, aplicable desde la aceptación de cada entregable parcial y desde la aceptación final de la implementación. La garantía cubrirá defectos de implementación, errores de configuración, vulnerabilidades de seguridad y cualquier incumplimiento de desempeño respecto de los requerimientos establecidos. Esta garantía es independiente de los servicios de soporte, operación y evolución del software descritos en el numeral 7, y constituye una obligación mínima del adjudicatario para asegurar la calidad y confiabilidad de la solución entregada.</w:t>
            </w:r>
          </w:p>
        </w:tc>
      </w:tr>
      <w:tr w:rsidR="00AB6C35" w:rsidRPr="00EB17FA" w14:paraId="4DFBE0C4" w14:textId="77777777" w:rsidTr="00411351">
        <w:trPr>
          <w:trHeight w:val="1810"/>
          <w:jc w:val="center"/>
        </w:trPr>
        <w:tc>
          <w:tcPr>
            <w:tcW w:w="234" w:type="pct"/>
            <w:noWrap/>
            <w:vAlign w:val="center"/>
          </w:tcPr>
          <w:p w14:paraId="39876212"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51</w:t>
            </w:r>
          </w:p>
        </w:tc>
        <w:tc>
          <w:tcPr>
            <w:tcW w:w="1037" w:type="pct"/>
            <w:vAlign w:val="center"/>
          </w:tcPr>
          <w:p w14:paraId="19CA312C"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Arquitectura / Condiciones técnicas contractuales</w:t>
            </w:r>
          </w:p>
        </w:tc>
        <w:tc>
          <w:tcPr>
            <w:tcW w:w="1063" w:type="pct"/>
            <w:vAlign w:val="center"/>
          </w:tcPr>
          <w:p w14:paraId="7CCD1649" w14:textId="77777777" w:rsidR="00AB6C35" w:rsidRPr="00EB17FA" w:rsidRDefault="00AB6C35" w:rsidP="00EB17FA">
            <w:pPr>
              <w:spacing w:line="276" w:lineRule="auto"/>
              <w:jc w:val="both"/>
              <w:rPr>
                <w:rFonts w:ascii="Arial" w:hAnsi="Arial" w:cs="Arial"/>
                <w:color w:val="000000"/>
                <w:sz w:val="20"/>
                <w:szCs w:val="20"/>
              </w:rPr>
            </w:pPr>
            <w:bookmarkStart w:id="219" w:name="OLE_LINK352"/>
            <w:r w:rsidRPr="00EB17FA">
              <w:rPr>
                <w:rFonts w:ascii="Arial" w:hAnsi="Arial" w:cs="Arial"/>
                <w:color w:val="000000"/>
                <w:sz w:val="20"/>
                <w:szCs w:val="20"/>
              </w:rPr>
              <w:t>Motor de Base de Datos</w:t>
            </w:r>
            <w:bookmarkEnd w:id="219"/>
          </w:p>
        </w:tc>
        <w:tc>
          <w:tcPr>
            <w:tcW w:w="2667" w:type="pct"/>
            <w:vAlign w:val="center"/>
          </w:tcPr>
          <w:p w14:paraId="62DCDC4A"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lang w:eastAsia="es-EC"/>
              </w:rPr>
              <w:t xml:space="preserve">La </w:t>
            </w:r>
            <w:r w:rsidRPr="00EB17FA">
              <w:rPr>
                <w:rFonts w:ascii="Arial" w:hAnsi="Arial" w:cs="Arial"/>
                <w:color w:val="000000"/>
                <w:sz w:val="20"/>
                <w:szCs w:val="20"/>
              </w:rPr>
              <w:t>nueva solución tecnológica</w:t>
            </w:r>
            <w:r w:rsidRPr="00EB17FA">
              <w:rPr>
                <w:rFonts w:ascii="Arial" w:hAnsi="Arial" w:cs="Arial"/>
                <w:color w:val="000000"/>
                <w:sz w:val="20"/>
                <w:szCs w:val="20"/>
                <w:lang w:eastAsia="es-EC"/>
              </w:rPr>
              <w:t xml:space="preserve"> deberá ser instalada y operar sobre motor de base de datos Oracle del SRI, el contratista deberá asegurar que la </w:t>
            </w:r>
            <w:bookmarkStart w:id="220" w:name="OLE_LINK143"/>
            <w:r w:rsidRPr="00EB17FA">
              <w:rPr>
                <w:rFonts w:ascii="Arial" w:hAnsi="Arial" w:cs="Arial"/>
                <w:color w:val="000000"/>
                <w:sz w:val="20"/>
                <w:szCs w:val="20"/>
                <w:lang w:eastAsia="es-EC"/>
              </w:rPr>
              <w:t xml:space="preserve">nueva solución tecnológica </w:t>
            </w:r>
            <w:bookmarkEnd w:id="220"/>
            <w:r w:rsidRPr="00EB17FA">
              <w:rPr>
                <w:rFonts w:ascii="Arial" w:hAnsi="Arial" w:cs="Arial"/>
                <w:color w:val="000000"/>
                <w:sz w:val="20"/>
                <w:szCs w:val="20"/>
                <w:lang w:eastAsia="es-EC"/>
              </w:rPr>
              <w:t>desplegada sea plenamente funcional con al menos la versión 19c en adelante, con juego de caracteres WE8MSWIN1252; incluyendo soporte de instalación, configuración, mantenimiento y optimización en dichos entornos.</w:t>
            </w:r>
          </w:p>
        </w:tc>
      </w:tr>
      <w:tr w:rsidR="00AB6C35" w:rsidRPr="00EB17FA" w14:paraId="49EF454C" w14:textId="77777777" w:rsidTr="00411351">
        <w:trPr>
          <w:trHeight w:val="1810"/>
          <w:jc w:val="center"/>
        </w:trPr>
        <w:tc>
          <w:tcPr>
            <w:tcW w:w="234" w:type="pct"/>
            <w:noWrap/>
            <w:vAlign w:val="center"/>
          </w:tcPr>
          <w:p w14:paraId="52EAAFE5" w14:textId="77777777" w:rsidR="00AB6C35" w:rsidRPr="00EB17FA" w:rsidRDefault="00AB6C35" w:rsidP="00EB17FA">
            <w:pPr>
              <w:spacing w:line="276" w:lineRule="auto"/>
              <w:jc w:val="both"/>
              <w:rPr>
                <w:rFonts w:ascii="Arial" w:hAnsi="Arial" w:cs="Arial"/>
                <w:color w:val="000000"/>
                <w:sz w:val="20"/>
                <w:szCs w:val="20"/>
                <w:highlight w:val="green"/>
              </w:rPr>
            </w:pPr>
            <w:r w:rsidRPr="00EB17FA">
              <w:rPr>
                <w:rFonts w:ascii="Arial" w:hAnsi="Arial" w:cs="Arial"/>
                <w:color w:val="000000"/>
                <w:sz w:val="20"/>
                <w:szCs w:val="20"/>
              </w:rPr>
              <w:t>52</w:t>
            </w:r>
          </w:p>
        </w:tc>
        <w:tc>
          <w:tcPr>
            <w:tcW w:w="1037" w:type="pct"/>
            <w:vAlign w:val="center"/>
          </w:tcPr>
          <w:p w14:paraId="106AC53A"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Despliegue</w:t>
            </w:r>
          </w:p>
        </w:tc>
        <w:tc>
          <w:tcPr>
            <w:tcW w:w="1063" w:type="pct"/>
            <w:vAlign w:val="center"/>
          </w:tcPr>
          <w:p w14:paraId="6B1CFE29" w14:textId="77777777" w:rsidR="00AB6C35" w:rsidRPr="00EB17FA" w:rsidRDefault="00AB6C35" w:rsidP="00EB17FA">
            <w:pPr>
              <w:spacing w:line="276" w:lineRule="auto"/>
              <w:jc w:val="both"/>
              <w:rPr>
                <w:rFonts w:ascii="Arial" w:hAnsi="Arial" w:cs="Arial"/>
                <w:color w:val="000000"/>
                <w:sz w:val="20"/>
                <w:szCs w:val="20"/>
              </w:rPr>
            </w:pPr>
            <w:bookmarkStart w:id="221" w:name="OLE_LINK368"/>
            <w:r w:rsidRPr="00EB17FA">
              <w:rPr>
                <w:rFonts w:ascii="Arial" w:hAnsi="Arial" w:cs="Arial"/>
                <w:color w:val="000000"/>
                <w:sz w:val="20"/>
                <w:szCs w:val="20"/>
                <w:lang w:eastAsia="es-EC"/>
              </w:rPr>
              <w:t>Mecanismos de despliegue</w:t>
            </w:r>
            <w:bookmarkEnd w:id="221"/>
          </w:p>
        </w:tc>
        <w:tc>
          <w:tcPr>
            <w:tcW w:w="2667" w:type="pct"/>
            <w:vAlign w:val="center"/>
          </w:tcPr>
          <w:p w14:paraId="524F5EA8"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 xml:space="preserve">La nueva solución tecnológica adquirida deberá pasar por el mecanismo de despliegue definido en los procedimientos institucionales de tecnología entre los diferentes ambientes no productivos y productivos. El contratista deberá garantizar procesos de despliegue controlados y trazables, considerando mejores prácticas, pudiendo en común acuerdo implementar mecanismos que aseguren la calidad y estabilidad en la implementación de cambios. </w:t>
            </w:r>
          </w:p>
        </w:tc>
      </w:tr>
      <w:tr w:rsidR="00AB6C35" w:rsidRPr="00EB17FA" w14:paraId="33CDE0D8" w14:textId="77777777" w:rsidTr="00411351">
        <w:trPr>
          <w:trHeight w:val="1810"/>
          <w:jc w:val="center"/>
        </w:trPr>
        <w:tc>
          <w:tcPr>
            <w:tcW w:w="234" w:type="pct"/>
            <w:noWrap/>
            <w:vAlign w:val="center"/>
          </w:tcPr>
          <w:p w14:paraId="7B424E85" w14:textId="77777777" w:rsidR="00AB6C35" w:rsidRPr="00EB17FA" w:rsidRDefault="00AB6C35" w:rsidP="00EB17FA">
            <w:pPr>
              <w:spacing w:line="276" w:lineRule="auto"/>
              <w:jc w:val="both"/>
              <w:rPr>
                <w:rFonts w:ascii="Arial" w:hAnsi="Arial" w:cs="Arial"/>
                <w:color w:val="000000"/>
                <w:sz w:val="20"/>
                <w:szCs w:val="20"/>
                <w:highlight w:val="green"/>
              </w:rPr>
            </w:pPr>
            <w:r w:rsidRPr="00EB17FA">
              <w:rPr>
                <w:rFonts w:ascii="Arial" w:hAnsi="Arial" w:cs="Arial"/>
                <w:color w:val="000000"/>
                <w:sz w:val="20"/>
                <w:szCs w:val="20"/>
              </w:rPr>
              <w:t>53</w:t>
            </w:r>
          </w:p>
        </w:tc>
        <w:tc>
          <w:tcPr>
            <w:tcW w:w="1037" w:type="pct"/>
            <w:vAlign w:val="center"/>
          </w:tcPr>
          <w:p w14:paraId="39CB4352"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Información protegida</w:t>
            </w:r>
          </w:p>
        </w:tc>
        <w:tc>
          <w:tcPr>
            <w:tcW w:w="1063" w:type="pct"/>
            <w:vAlign w:val="center"/>
          </w:tcPr>
          <w:p w14:paraId="45E27622"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Información en ambientes de pruebas</w:t>
            </w:r>
          </w:p>
        </w:tc>
        <w:tc>
          <w:tcPr>
            <w:tcW w:w="2667" w:type="pct"/>
            <w:vAlign w:val="center"/>
          </w:tcPr>
          <w:p w14:paraId="1BDACBEC"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 xml:space="preserve">La </w:t>
            </w:r>
            <w:r w:rsidRPr="00EB17FA">
              <w:rPr>
                <w:rFonts w:ascii="Arial" w:hAnsi="Arial" w:cs="Arial"/>
                <w:color w:val="000000"/>
                <w:sz w:val="20"/>
                <w:szCs w:val="20"/>
              </w:rPr>
              <w:t>nueva solución tecnológica</w:t>
            </w:r>
            <w:r w:rsidRPr="00EB17FA">
              <w:rPr>
                <w:rFonts w:ascii="Arial" w:hAnsi="Arial" w:cs="Arial"/>
                <w:color w:val="000000"/>
                <w:sz w:val="20"/>
                <w:szCs w:val="20"/>
                <w:lang w:eastAsia="es-EC"/>
              </w:rPr>
              <w:t xml:space="preserve"> adquirida deberá garantizar que en ambiente </w:t>
            </w:r>
            <w:r w:rsidRPr="00EB17FA">
              <w:rPr>
                <w:rFonts w:ascii="Arial" w:hAnsi="Arial" w:cs="Arial"/>
                <w:sz w:val="20"/>
                <w:szCs w:val="20"/>
                <w:lang w:val="es-ES"/>
              </w:rPr>
              <w:t>no productivo</w:t>
            </w:r>
            <w:r w:rsidRPr="00EB17FA">
              <w:rPr>
                <w:rFonts w:ascii="Arial" w:hAnsi="Arial" w:cs="Arial"/>
                <w:color w:val="000000"/>
                <w:sz w:val="20"/>
                <w:szCs w:val="20"/>
                <w:lang w:eastAsia="es-EC"/>
              </w:rPr>
              <w:t xml:space="preserve"> la información esté anonimizada, </w:t>
            </w:r>
            <w:bookmarkStart w:id="222" w:name="OLE_LINK385"/>
            <w:r w:rsidRPr="00EB17FA">
              <w:rPr>
                <w:rFonts w:ascii="Arial" w:hAnsi="Arial" w:cs="Arial"/>
                <w:color w:val="000000"/>
                <w:sz w:val="20"/>
                <w:szCs w:val="20"/>
                <w:lang w:eastAsia="es-EC"/>
              </w:rPr>
              <w:t xml:space="preserve">ofuscada </w:t>
            </w:r>
            <w:bookmarkEnd w:id="222"/>
            <w:r w:rsidRPr="00EB17FA">
              <w:rPr>
                <w:rFonts w:ascii="Arial" w:hAnsi="Arial" w:cs="Arial"/>
                <w:color w:val="000000"/>
                <w:sz w:val="20"/>
                <w:szCs w:val="20"/>
                <w:lang w:eastAsia="es-EC"/>
              </w:rPr>
              <w:t xml:space="preserve">y protegida, evitando exposición de datos personales. Durante el proyecto se establecerán, en coordinación con la institución, los </w:t>
            </w:r>
            <w:bookmarkStart w:id="223" w:name="OLE_LINK384"/>
            <w:r w:rsidRPr="00EB17FA">
              <w:rPr>
                <w:rFonts w:ascii="Arial" w:hAnsi="Arial" w:cs="Arial"/>
                <w:color w:val="000000"/>
                <w:sz w:val="20"/>
                <w:szCs w:val="20"/>
                <w:lang w:eastAsia="es-EC"/>
              </w:rPr>
              <w:t xml:space="preserve">datos sensibles </w:t>
            </w:r>
            <w:bookmarkEnd w:id="223"/>
            <w:r w:rsidRPr="00EB17FA">
              <w:rPr>
                <w:rFonts w:ascii="Arial" w:hAnsi="Arial" w:cs="Arial"/>
                <w:color w:val="000000"/>
                <w:sz w:val="20"/>
                <w:szCs w:val="20"/>
                <w:lang w:eastAsia="es-EC"/>
              </w:rPr>
              <w:t xml:space="preserve">que deberán ser objeto de </w:t>
            </w:r>
            <w:bookmarkStart w:id="224" w:name="OLE_LINK383"/>
            <w:r w:rsidRPr="00EB17FA">
              <w:rPr>
                <w:rFonts w:ascii="Arial" w:hAnsi="Arial" w:cs="Arial"/>
                <w:color w:val="000000"/>
                <w:sz w:val="20"/>
                <w:szCs w:val="20"/>
                <w:lang w:eastAsia="es-EC"/>
              </w:rPr>
              <w:t xml:space="preserve">anonimización </w:t>
            </w:r>
            <w:bookmarkEnd w:id="224"/>
            <w:r w:rsidRPr="00EB17FA">
              <w:rPr>
                <w:rFonts w:ascii="Arial" w:hAnsi="Arial" w:cs="Arial"/>
                <w:color w:val="000000"/>
                <w:sz w:val="20"/>
                <w:szCs w:val="20"/>
                <w:lang w:eastAsia="es-EC"/>
              </w:rPr>
              <w:t xml:space="preserve">u ofuscación. El contratista será responsable de proveer o implementar los mecanismos técnicos necesarios (scripts, herramientas o funcionalidades) para cumplir este requerimiento, independientemente de que la institución disponga o no de herramientas previas. </w:t>
            </w:r>
          </w:p>
        </w:tc>
      </w:tr>
    </w:tbl>
    <w:p w14:paraId="2B5EA8A6" w14:textId="77777777" w:rsidR="00AB6C35" w:rsidRDefault="00AB6C35" w:rsidP="00EB17FA">
      <w:pPr>
        <w:jc w:val="both"/>
        <w:rPr>
          <w:rFonts w:ascii="Arial" w:hAnsi="Arial" w:cs="Arial"/>
          <w:b/>
          <w:bCs/>
          <w:color w:val="auto"/>
          <w:sz w:val="20"/>
          <w:szCs w:val="20"/>
        </w:rPr>
      </w:pPr>
    </w:p>
    <w:p w14:paraId="256027EC" w14:textId="77777777" w:rsidR="00411351" w:rsidRDefault="00411351" w:rsidP="00EB17FA">
      <w:pPr>
        <w:jc w:val="both"/>
        <w:rPr>
          <w:rFonts w:ascii="Arial" w:hAnsi="Arial" w:cs="Arial"/>
          <w:b/>
          <w:bCs/>
          <w:color w:val="auto"/>
          <w:sz w:val="20"/>
          <w:szCs w:val="20"/>
        </w:rPr>
      </w:pPr>
    </w:p>
    <w:p w14:paraId="0ECB2BFF" w14:textId="77777777" w:rsidR="00411351" w:rsidRPr="00EB17FA" w:rsidRDefault="00411351" w:rsidP="00EB17FA">
      <w:pPr>
        <w:jc w:val="both"/>
        <w:rPr>
          <w:rFonts w:ascii="Arial" w:hAnsi="Arial" w:cs="Arial"/>
          <w:b/>
          <w:bCs/>
          <w:color w:val="auto"/>
          <w:sz w:val="20"/>
          <w:szCs w:val="20"/>
        </w:rPr>
      </w:pPr>
    </w:p>
    <w:p w14:paraId="6978ADFC" w14:textId="77777777" w:rsidR="00AB6C35" w:rsidRPr="00EB17FA" w:rsidRDefault="00AB6C35" w:rsidP="00411351">
      <w:pPr>
        <w:pStyle w:val="Ttulo2"/>
        <w:numPr>
          <w:ilvl w:val="0"/>
          <w:numId w:val="36"/>
        </w:numPr>
        <w:spacing w:before="160"/>
        <w:ind w:left="152" w:hanging="152"/>
        <w:jc w:val="both"/>
        <w:rPr>
          <w:rFonts w:ascii="Arial" w:hAnsi="Arial" w:cs="Arial"/>
          <w:color w:val="auto"/>
          <w:sz w:val="20"/>
          <w:szCs w:val="20"/>
          <w:lang w:val="es-EC" w:eastAsia="en-US"/>
        </w:rPr>
      </w:pPr>
      <w:bookmarkStart w:id="225" w:name="OLE_LINK286"/>
      <w:bookmarkStart w:id="226" w:name="OLE_LINK333"/>
      <w:r w:rsidRPr="00EB17FA">
        <w:rPr>
          <w:rFonts w:ascii="Arial" w:hAnsi="Arial" w:cs="Arial"/>
          <w:color w:val="auto"/>
          <w:sz w:val="20"/>
          <w:szCs w:val="20"/>
          <w:lang w:val="es-EC" w:eastAsia="en-US"/>
        </w:rPr>
        <w:t>Modelo de licenciamiento</w:t>
      </w:r>
    </w:p>
    <w:p w14:paraId="278E473C" w14:textId="77777777" w:rsidR="00874EEC" w:rsidRPr="00EB17FA" w:rsidRDefault="00874EEC" w:rsidP="00411351">
      <w:pPr>
        <w:jc w:val="both"/>
        <w:rPr>
          <w:rFonts w:ascii="Arial" w:hAnsi="Arial" w:cs="Arial"/>
          <w:sz w:val="20"/>
          <w:szCs w:val="20"/>
        </w:rPr>
      </w:pPr>
    </w:p>
    <w:bookmarkEnd w:id="190"/>
    <w:bookmarkEnd w:id="225"/>
    <w:p w14:paraId="55B799E7" w14:textId="77777777" w:rsidR="00AB6C35" w:rsidRDefault="00AB6C35" w:rsidP="00411351">
      <w:pPr>
        <w:pStyle w:val="Ttulo2"/>
        <w:numPr>
          <w:ilvl w:val="1"/>
          <w:numId w:val="36"/>
        </w:numPr>
        <w:spacing w:before="160"/>
        <w:ind w:left="1002" w:hanging="992"/>
        <w:jc w:val="both"/>
        <w:rPr>
          <w:rFonts w:ascii="Arial" w:hAnsi="Arial" w:cs="Arial"/>
          <w:color w:val="auto"/>
          <w:sz w:val="20"/>
          <w:szCs w:val="20"/>
          <w:lang w:val="es-EC" w:eastAsia="en-US"/>
        </w:rPr>
      </w:pPr>
      <w:r w:rsidRPr="00EB17FA">
        <w:rPr>
          <w:rFonts w:ascii="Arial" w:hAnsi="Arial" w:cs="Arial"/>
          <w:color w:val="auto"/>
          <w:sz w:val="20"/>
          <w:szCs w:val="20"/>
          <w:lang w:val="es-EC" w:eastAsia="en-US"/>
        </w:rPr>
        <w:t>Naturaleza y Modalidad de la Solución</w:t>
      </w:r>
    </w:p>
    <w:p w14:paraId="0004F38B" w14:textId="77777777" w:rsidR="00411351" w:rsidRPr="00411351" w:rsidRDefault="00411351" w:rsidP="00411351">
      <w:pPr>
        <w:jc w:val="both"/>
      </w:pPr>
    </w:p>
    <w:p w14:paraId="7F980855" w14:textId="77777777" w:rsidR="00AB6C35" w:rsidRPr="00EB17FA" w:rsidRDefault="00AB6C35" w:rsidP="00411351">
      <w:pPr>
        <w:pStyle w:val="Prrafodelista"/>
        <w:spacing w:line="276" w:lineRule="auto"/>
        <w:ind w:left="10"/>
        <w:rPr>
          <w:lang w:eastAsia="en-US"/>
        </w:rPr>
      </w:pPr>
      <w:bookmarkStart w:id="227" w:name="OLE_LINK94"/>
      <w:r w:rsidRPr="00EB17FA">
        <w:rPr>
          <w:lang w:eastAsia="en-US"/>
        </w:rPr>
        <w:t xml:space="preserve">La </w:t>
      </w:r>
      <w:bookmarkStart w:id="228" w:name="OLE_LINK266"/>
      <w:r w:rsidRPr="00EB17FA">
        <w:rPr>
          <w:lang w:eastAsia="en-US"/>
        </w:rPr>
        <w:t>nueva solución tecnológica</w:t>
      </w:r>
      <w:bookmarkEnd w:id="228"/>
      <w:r w:rsidRPr="00EB17FA">
        <w:rPr>
          <w:lang w:eastAsia="en-US"/>
        </w:rPr>
        <w:t xml:space="preserve"> será adquirida bajo la modalidad de Implementación </w:t>
      </w:r>
      <w:proofErr w:type="spellStart"/>
      <w:r w:rsidRPr="00EB17FA">
        <w:rPr>
          <w:lang w:eastAsia="en-US"/>
        </w:rPr>
        <w:t>On</w:t>
      </w:r>
      <w:proofErr w:type="spellEnd"/>
      <w:r w:rsidRPr="00EB17FA">
        <w:rPr>
          <w:lang w:eastAsia="en-US"/>
        </w:rPr>
        <w:t>-Premise, instalada íntegramente en la infraestructura del SRI.</w:t>
      </w:r>
      <w:bookmarkStart w:id="229" w:name="OLE_LINK75"/>
      <w:bookmarkEnd w:id="227"/>
    </w:p>
    <w:bookmarkEnd w:id="229"/>
    <w:p w14:paraId="0684A7C8" w14:textId="77777777" w:rsidR="00AB6C35" w:rsidRDefault="00AB6C35" w:rsidP="00411351">
      <w:pPr>
        <w:pStyle w:val="Ttulo2"/>
        <w:numPr>
          <w:ilvl w:val="1"/>
          <w:numId w:val="36"/>
        </w:numPr>
        <w:spacing w:before="160"/>
        <w:ind w:left="293" w:hanging="360"/>
        <w:jc w:val="both"/>
        <w:rPr>
          <w:rFonts w:ascii="Arial" w:hAnsi="Arial" w:cs="Arial"/>
          <w:color w:val="auto"/>
          <w:sz w:val="20"/>
          <w:szCs w:val="20"/>
          <w:lang w:val="es-EC" w:eastAsia="en-US"/>
        </w:rPr>
      </w:pPr>
      <w:r w:rsidRPr="00EB17FA">
        <w:rPr>
          <w:rFonts w:ascii="Arial" w:hAnsi="Arial" w:cs="Arial"/>
          <w:color w:val="auto"/>
          <w:sz w:val="20"/>
          <w:szCs w:val="20"/>
          <w:lang w:val="es-EC" w:eastAsia="en-US"/>
        </w:rPr>
        <w:t>Esquema de Licenciamiento Corporativo</w:t>
      </w:r>
    </w:p>
    <w:p w14:paraId="7EFE60EA" w14:textId="77777777" w:rsidR="00411351" w:rsidRPr="00411351" w:rsidRDefault="00411351" w:rsidP="00411351">
      <w:pPr>
        <w:jc w:val="both"/>
      </w:pPr>
    </w:p>
    <w:p w14:paraId="2A2563B9" w14:textId="77777777" w:rsidR="00AB6C35" w:rsidRPr="00EB17FA" w:rsidRDefault="00AB6C35" w:rsidP="00411351">
      <w:pPr>
        <w:pStyle w:val="Prrafodelista"/>
        <w:spacing w:line="276" w:lineRule="auto"/>
        <w:ind w:left="10"/>
        <w:rPr>
          <w:lang w:eastAsia="en-US"/>
        </w:rPr>
      </w:pPr>
      <w:bookmarkStart w:id="230" w:name="OLE_LINK284"/>
      <w:r w:rsidRPr="00EB17FA">
        <w:rPr>
          <w:lang w:eastAsia="en-US"/>
        </w:rPr>
        <w:t>El licenciamiento de todos los componentes de la nueva solución tecnológica (Sistema Integrado de Talento Humano) instalada íntegramente en la infraestructura del SRI, se regirá bajo las siguientes condiciones</w:t>
      </w:r>
      <w:bookmarkEnd w:id="230"/>
      <w:r w:rsidRPr="00EB17FA">
        <w:rPr>
          <w:lang w:eastAsia="en-US"/>
        </w:rPr>
        <w:t>:</w:t>
      </w:r>
    </w:p>
    <w:p w14:paraId="776F6F4B" w14:textId="77777777" w:rsidR="00AB6C35" w:rsidRDefault="00AB6C35" w:rsidP="00411351">
      <w:pPr>
        <w:pStyle w:val="Ttulo2"/>
        <w:numPr>
          <w:ilvl w:val="1"/>
          <w:numId w:val="36"/>
        </w:numPr>
        <w:spacing w:before="160"/>
        <w:ind w:left="293" w:hanging="360"/>
        <w:jc w:val="both"/>
        <w:rPr>
          <w:rFonts w:ascii="Arial" w:hAnsi="Arial" w:cs="Arial"/>
          <w:color w:val="auto"/>
          <w:sz w:val="20"/>
          <w:szCs w:val="20"/>
          <w:lang w:val="es-EC" w:eastAsia="en-US"/>
        </w:rPr>
      </w:pPr>
      <w:bookmarkStart w:id="231" w:name="_Toc223508007"/>
      <w:bookmarkStart w:id="232" w:name="_Toc224314590"/>
      <w:r w:rsidRPr="00EB17FA">
        <w:rPr>
          <w:rFonts w:ascii="Arial" w:hAnsi="Arial" w:cs="Arial"/>
          <w:color w:val="auto"/>
          <w:sz w:val="20"/>
          <w:szCs w:val="20"/>
          <w:lang w:val="es-EC" w:eastAsia="en-US"/>
        </w:rPr>
        <w:t>Modelo de Licenciamiento</w:t>
      </w:r>
      <w:bookmarkEnd w:id="231"/>
      <w:bookmarkEnd w:id="232"/>
    </w:p>
    <w:p w14:paraId="7E4D661E" w14:textId="77777777" w:rsidR="00411351" w:rsidRPr="00411351" w:rsidRDefault="00411351" w:rsidP="00411351"/>
    <w:p w14:paraId="68152167" w14:textId="7A538FCC" w:rsidR="00AB6C35" w:rsidRPr="00411351" w:rsidRDefault="00AB6C35" w:rsidP="00411351">
      <w:pPr>
        <w:spacing w:line="276" w:lineRule="auto"/>
        <w:jc w:val="both"/>
        <w:rPr>
          <w:rFonts w:ascii="Arial" w:eastAsia="Times New Roman" w:hAnsi="Arial" w:cs="Arial"/>
          <w:color w:val="auto"/>
          <w:sz w:val="20"/>
          <w:szCs w:val="20"/>
        </w:rPr>
      </w:pPr>
      <w:r w:rsidRPr="00411351">
        <w:rPr>
          <w:rFonts w:ascii="Arial" w:eastAsia="Times New Roman" w:hAnsi="Arial" w:cs="Arial"/>
          <w:color w:val="auto"/>
          <w:sz w:val="20"/>
          <w:szCs w:val="20"/>
        </w:rPr>
        <w:t>El SRI adquirirá el derecho de uso perpetuo de la nueva solución tecnológica.</w:t>
      </w:r>
    </w:p>
    <w:p w14:paraId="1A68E9A8" w14:textId="72C06B89" w:rsidR="00AB6C35" w:rsidRPr="00411351" w:rsidRDefault="00AB6C35" w:rsidP="00411351">
      <w:pPr>
        <w:spacing w:line="276" w:lineRule="auto"/>
        <w:jc w:val="both"/>
        <w:rPr>
          <w:rFonts w:ascii="Arial" w:eastAsia="Times New Roman" w:hAnsi="Arial" w:cs="Arial"/>
          <w:color w:val="auto"/>
          <w:sz w:val="20"/>
          <w:szCs w:val="20"/>
        </w:rPr>
      </w:pPr>
      <w:r w:rsidRPr="00411351">
        <w:rPr>
          <w:rFonts w:ascii="Arial" w:eastAsia="Times New Roman" w:hAnsi="Arial" w:cs="Arial"/>
          <w:color w:val="auto"/>
          <w:sz w:val="20"/>
          <w:szCs w:val="20"/>
        </w:rPr>
        <w:t xml:space="preserve">El modelo será por licenciamiento perpetuo con soporte de fabricante por 3 años, siempre garantizando instalación </w:t>
      </w:r>
      <w:proofErr w:type="spellStart"/>
      <w:r w:rsidRPr="00411351">
        <w:rPr>
          <w:rFonts w:ascii="Arial" w:eastAsia="Times New Roman" w:hAnsi="Arial" w:cs="Arial"/>
          <w:color w:val="auto"/>
          <w:sz w:val="20"/>
          <w:szCs w:val="20"/>
        </w:rPr>
        <w:t>On</w:t>
      </w:r>
      <w:proofErr w:type="spellEnd"/>
      <w:r w:rsidRPr="00411351">
        <w:rPr>
          <w:rFonts w:ascii="Arial" w:eastAsia="Times New Roman" w:hAnsi="Arial" w:cs="Arial"/>
          <w:color w:val="auto"/>
          <w:sz w:val="20"/>
          <w:szCs w:val="20"/>
        </w:rPr>
        <w:t xml:space="preserve">-Premise y titularidad </w:t>
      </w:r>
      <w:bookmarkStart w:id="233" w:name="OLE_LINK6"/>
      <w:r w:rsidRPr="00411351">
        <w:rPr>
          <w:rFonts w:ascii="Arial" w:eastAsia="Times New Roman" w:hAnsi="Arial" w:cs="Arial"/>
          <w:color w:val="auto"/>
          <w:sz w:val="20"/>
          <w:szCs w:val="20"/>
        </w:rPr>
        <w:t>de las licencias a nombre del SRI.</w:t>
      </w:r>
      <w:bookmarkEnd w:id="233"/>
    </w:p>
    <w:p w14:paraId="20CE23A6" w14:textId="2D1D904F" w:rsidR="00AB6C35" w:rsidRPr="00411351" w:rsidRDefault="00AB6C35" w:rsidP="00411351">
      <w:pPr>
        <w:spacing w:line="276" w:lineRule="auto"/>
        <w:jc w:val="both"/>
        <w:rPr>
          <w:rFonts w:ascii="Arial" w:eastAsia="Times New Roman" w:hAnsi="Arial" w:cs="Arial"/>
          <w:color w:val="auto"/>
          <w:sz w:val="20"/>
          <w:szCs w:val="20"/>
        </w:rPr>
      </w:pPr>
      <w:r w:rsidRPr="00411351">
        <w:rPr>
          <w:rFonts w:ascii="Arial" w:eastAsia="Times New Roman" w:hAnsi="Arial" w:cs="Arial"/>
          <w:color w:val="auto"/>
          <w:sz w:val="20"/>
          <w:szCs w:val="20"/>
        </w:rPr>
        <w:t xml:space="preserve">Para la presentación de la oferta se deberá considerar el total de usuarios conforme la distribución descrita en el cuadro a continuación: </w:t>
      </w:r>
      <w:bookmarkStart w:id="234" w:name="OLE_LINK96"/>
    </w:p>
    <w:p w14:paraId="324E145D" w14:textId="21838DC9" w:rsidR="00AB6C35" w:rsidRPr="00411351" w:rsidRDefault="00AB6C35" w:rsidP="00411351">
      <w:pPr>
        <w:spacing w:line="276" w:lineRule="auto"/>
        <w:jc w:val="both"/>
        <w:rPr>
          <w:rFonts w:ascii="Arial" w:eastAsia="Times New Roman" w:hAnsi="Arial" w:cs="Arial"/>
          <w:color w:val="auto"/>
          <w:sz w:val="20"/>
          <w:szCs w:val="20"/>
        </w:rPr>
      </w:pPr>
      <w:r w:rsidRPr="00411351">
        <w:rPr>
          <w:rFonts w:ascii="Arial" w:eastAsia="Times New Roman" w:hAnsi="Arial" w:cs="Arial"/>
          <w:color w:val="auto"/>
          <w:sz w:val="20"/>
          <w:szCs w:val="20"/>
        </w:rPr>
        <w:t>Para efectos de referencia, se establece la siguiente distribución general de perfiles que requerirán acceso a la nueva solución tecnológica y sus componentes con corte abril de 2026:</w:t>
      </w:r>
    </w:p>
    <w:tbl>
      <w:tblPr>
        <w:tblW w:w="5944" w:type="dxa"/>
        <w:jc w:val="center"/>
        <w:tblCellMar>
          <w:left w:w="70" w:type="dxa"/>
          <w:right w:w="70" w:type="dxa"/>
        </w:tblCellMar>
        <w:tblLook w:val="04A0" w:firstRow="1" w:lastRow="0" w:firstColumn="1" w:lastColumn="0" w:noHBand="0" w:noVBand="1"/>
      </w:tblPr>
      <w:tblGrid>
        <w:gridCol w:w="1213"/>
        <w:gridCol w:w="2655"/>
        <w:gridCol w:w="1179"/>
        <w:gridCol w:w="1441"/>
      </w:tblGrid>
      <w:tr w:rsidR="00AB6C35" w:rsidRPr="00EB17FA" w14:paraId="405D512A" w14:textId="77777777" w:rsidTr="00411351">
        <w:trPr>
          <w:trHeight w:val="321"/>
          <w:tblHeader/>
          <w:jc w:val="center"/>
        </w:trPr>
        <w:tc>
          <w:tcPr>
            <w:tcW w:w="1213" w:type="dxa"/>
            <w:tcBorders>
              <w:top w:val="single" w:sz="8" w:space="0" w:color="auto"/>
              <w:left w:val="single" w:sz="8" w:space="0" w:color="auto"/>
              <w:bottom w:val="single" w:sz="8" w:space="0" w:color="auto"/>
              <w:right w:val="single" w:sz="8" w:space="0" w:color="auto"/>
            </w:tcBorders>
            <w:shd w:val="clear" w:color="000000" w:fill="C0E6F5"/>
            <w:noWrap/>
            <w:vAlign w:val="center"/>
            <w:hideMark/>
          </w:tcPr>
          <w:p w14:paraId="7870114B" w14:textId="77777777" w:rsidR="00AB6C35" w:rsidRPr="00EB17FA" w:rsidRDefault="00AB6C35" w:rsidP="00EB17FA">
            <w:pPr>
              <w:jc w:val="both"/>
              <w:rPr>
                <w:rFonts w:ascii="Arial" w:hAnsi="Arial" w:cs="Arial"/>
                <w:b/>
                <w:bCs/>
                <w:color w:val="000000"/>
                <w:sz w:val="20"/>
                <w:szCs w:val="20"/>
                <w:lang w:eastAsia="es-EC"/>
              </w:rPr>
            </w:pPr>
          </w:p>
        </w:tc>
        <w:tc>
          <w:tcPr>
            <w:tcW w:w="2655" w:type="dxa"/>
            <w:tcBorders>
              <w:top w:val="single" w:sz="8" w:space="0" w:color="auto"/>
              <w:left w:val="nil"/>
              <w:bottom w:val="single" w:sz="8" w:space="0" w:color="auto"/>
              <w:right w:val="single" w:sz="8" w:space="0" w:color="auto"/>
            </w:tcBorders>
            <w:shd w:val="clear" w:color="000000" w:fill="C0E6F5"/>
            <w:noWrap/>
            <w:vAlign w:val="center"/>
            <w:hideMark/>
          </w:tcPr>
          <w:p w14:paraId="7E545E75"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Perfiles</w:t>
            </w:r>
          </w:p>
        </w:tc>
        <w:tc>
          <w:tcPr>
            <w:tcW w:w="1179" w:type="dxa"/>
            <w:tcBorders>
              <w:top w:val="single" w:sz="8" w:space="0" w:color="auto"/>
              <w:left w:val="nil"/>
              <w:bottom w:val="single" w:sz="8" w:space="0" w:color="auto"/>
              <w:right w:val="single" w:sz="8" w:space="0" w:color="auto"/>
            </w:tcBorders>
            <w:shd w:val="clear" w:color="000000" w:fill="C0E6F5"/>
            <w:noWrap/>
            <w:vAlign w:val="center"/>
            <w:hideMark/>
          </w:tcPr>
          <w:p w14:paraId="05B8A438" w14:textId="77777777" w:rsidR="00AB6C35" w:rsidRPr="00EB17FA" w:rsidRDefault="00AB6C35" w:rsidP="00EB17FA">
            <w:pPr>
              <w:jc w:val="both"/>
              <w:rPr>
                <w:rFonts w:ascii="Arial" w:hAnsi="Arial" w:cs="Arial"/>
                <w:b/>
                <w:bCs/>
                <w:color w:val="000000"/>
                <w:sz w:val="20"/>
                <w:szCs w:val="20"/>
                <w:lang w:eastAsia="es-EC"/>
              </w:rPr>
            </w:pPr>
            <w:proofErr w:type="gramStart"/>
            <w:r w:rsidRPr="00EB17FA">
              <w:rPr>
                <w:rFonts w:ascii="Arial" w:hAnsi="Arial" w:cs="Arial"/>
                <w:b/>
                <w:bCs/>
                <w:color w:val="000000"/>
                <w:sz w:val="20"/>
                <w:szCs w:val="20"/>
                <w:lang w:eastAsia="es-EC"/>
              </w:rPr>
              <w:t>Total</w:t>
            </w:r>
            <w:proofErr w:type="gramEnd"/>
            <w:r w:rsidRPr="00EB17FA">
              <w:rPr>
                <w:rFonts w:ascii="Arial" w:hAnsi="Arial" w:cs="Arial"/>
                <w:b/>
                <w:bCs/>
                <w:color w:val="000000"/>
                <w:sz w:val="20"/>
                <w:szCs w:val="20"/>
                <w:lang w:eastAsia="es-EC"/>
              </w:rPr>
              <w:t xml:space="preserve"> usuarios</w:t>
            </w:r>
          </w:p>
        </w:tc>
        <w:tc>
          <w:tcPr>
            <w:tcW w:w="897" w:type="dxa"/>
            <w:tcBorders>
              <w:top w:val="single" w:sz="8" w:space="0" w:color="auto"/>
              <w:left w:val="nil"/>
              <w:bottom w:val="single" w:sz="8" w:space="0" w:color="auto"/>
              <w:right w:val="single" w:sz="8" w:space="0" w:color="auto"/>
            </w:tcBorders>
            <w:shd w:val="clear" w:color="000000" w:fill="C0E6F5"/>
            <w:noWrap/>
            <w:vAlign w:val="center"/>
            <w:hideMark/>
          </w:tcPr>
          <w:p w14:paraId="1780B99C"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Usuarios Concurrentes</w:t>
            </w:r>
          </w:p>
        </w:tc>
      </w:tr>
      <w:tr w:rsidR="00AB6C35" w:rsidRPr="00EB17FA" w14:paraId="5C10822B" w14:textId="77777777" w:rsidTr="00411351">
        <w:trPr>
          <w:trHeight w:val="321"/>
          <w:jc w:val="center"/>
        </w:trPr>
        <w:tc>
          <w:tcPr>
            <w:tcW w:w="1213" w:type="dxa"/>
            <w:vMerge w:val="restart"/>
            <w:tcBorders>
              <w:top w:val="nil"/>
              <w:left w:val="single" w:sz="8" w:space="0" w:color="auto"/>
              <w:right w:val="single" w:sz="8" w:space="0" w:color="auto"/>
            </w:tcBorders>
            <w:noWrap/>
            <w:vAlign w:val="center"/>
            <w:hideMark/>
          </w:tcPr>
          <w:p w14:paraId="56FF9AA3"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SIGETH PLUS</w:t>
            </w:r>
          </w:p>
          <w:p w14:paraId="26DC4C03"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 </w:t>
            </w:r>
          </w:p>
          <w:p w14:paraId="6C5CDF09"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 </w:t>
            </w:r>
          </w:p>
          <w:p w14:paraId="41E55534"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 </w:t>
            </w:r>
          </w:p>
        </w:tc>
        <w:tc>
          <w:tcPr>
            <w:tcW w:w="2655" w:type="dxa"/>
            <w:tcBorders>
              <w:top w:val="nil"/>
              <w:left w:val="nil"/>
              <w:bottom w:val="single" w:sz="8" w:space="0" w:color="auto"/>
              <w:right w:val="single" w:sz="8" w:space="0" w:color="auto"/>
            </w:tcBorders>
            <w:noWrap/>
            <w:vAlign w:val="center"/>
            <w:hideMark/>
          </w:tcPr>
          <w:p w14:paraId="16028C54"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Administrador</w:t>
            </w:r>
          </w:p>
        </w:tc>
        <w:tc>
          <w:tcPr>
            <w:tcW w:w="1179" w:type="dxa"/>
            <w:tcBorders>
              <w:top w:val="nil"/>
              <w:left w:val="nil"/>
              <w:bottom w:val="single" w:sz="8" w:space="0" w:color="auto"/>
              <w:right w:val="single" w:sz="8" w:space="0" w:color="auto"/>
            </w:tcBorders>
            <w:noWrap/>
            <w:vAlign w:val="center"/>
            <w:hideMark/>
          </w:tcPr>
          <w:p w14:paraId="7ACE1D39" w14:textId="77777777" w:rsidR="00AB6C35" w:rsidRPr="00EB17FA" w:rsidRDefault="00AB6C35" w:rsidP="00411351">
            <w:pPr>
              <w:jc w:val="center"/>
              <w:rPr>
                <w:rFonts w:ascii="Arial" w:hAnsi="Arial" w:cs="Arial"/>
                <w:color w:val="000000"/>
                <w:sz w:val="20"/>
                <w:szCs w:val="20"/>
                <w:lang w:eastAsia="es-EC"/>
              </w:rPr>
            </w:pPr>
            <w:r w:rsidRPr="00EB17FA">
              <w:rPr>
                <w:rFonts w:ascii="Arial" w:hAnsi="Arial" w:cs="Arial"/>
                <w:color w:val="000000"/>
                <w:sz w:val="20"/>
                <w:szCs w:val="20"/>
                <w:lang w:eastAsia="es-EC"/>
              </w:rPr>
              <w:t>10</w:t>
            </w:r>
          </w:p>
        </w:tc>
        <w:tc>
          <w:tcPr>
            <w:tcW w:w="897" w:type="dxa"/>
            <w:tcBorders>
              <w:top w:val="nil"/>
              <w:left w:val="nil"/>
              <w:bottom w:val="single" w:sz="8" w:space="0" w:color="auto"/>
              <w:right w:val="single" w:sz="8" w:space="0" w:color="auto"/>
            </w:tcBorders>
            <w:noWrap/>
            <w:vAlign w:val="center"/>
            <w:hideMark/>
          </w:tcPr>
          <w:p w14:paraId="50440213" w14:textId="77777777" w:rsidR="00AB6C35" w:rsidRPr="00EB17FA" w:rsidRDefault="00AB6C35" w:rsidP="00411351">
            <w:pPr>
              <w:jc w:val="center"/>
              <w:rPr>
                <w:rFonts w:ascii="Arial" w:hAnsi="Arial" w:cs="Arial"/>
                <w:color w:val="000000"/>
                <w:sz w:val="20"/>
                <w:szCs w:val="20"/>
                <w:lang w:eastAsia="es-EC"/>
              </w:rPr>
            </w:pPr>
            <w:r w:rsidRPr="00EB17FA">
              <w:rPr>
                <w:rFonts w:ascii="Arial" w:hAnsi="Arial" w:cs="Arial"/>
                <w:color w:val="000000"/>
                <w:sz w:val="20"/>
                <w:szCs w:val="20"/>
                <w:lang w:eastAsia="es-EC"/>
              </w:rPr>
              <w:t>10</w:t>
            </w:r>
          </w:p>
        </w:tc>
      </w:tr>
      <w:tr w:rsidR="00AB6C35" w:rsidRPr="00EB17FA" w14:paraId="33F6CF51" w14:textId="77777777" w:rsidTr="00411351">
        <w:trPr>
          <w:trHeight w:val="321"/>
          <w:jc w:val="center"/>
        </w:trPr>
        <w:tc>
          <w:tcPr>
            <w:tcW w:w="1213" w:type="dxa"/>
            <w:vMerge/>
            <w:tcBorders>
              <w:left w:val="single" w:sz="8" w:space="0" w:color="auto"/>
              <w:right w:val="single" w:sz="8" w:space="0" w:color="auto"/>
            </w:tcBorders>
            <w:noWrap/>
            <w:vAlign w:val="bottom"/>
            <w:hideMark/>
          </w:tcPr>
          <w:p w14:paraId="005EA1B6" w14:textId="77777777" w:rsidR="00AB6C35" w:rsidRPr="00EB17FA" w:rsidRDefault="00AB6C35" w:rsidP="00EB17FA">
            <w:pPr>
              <w:jc w:val="both"/>
              <w:rPr>
                <w:rFonts w:ascii="Arial" w:hAnsi="Arial" w:cs="Arial"/>
                <w:color w:val="000000"/>
                <w:sz w:val="20"/>
                <w:szCs w:val="20"/>
                <w:lang w:eastAsia="es-EC"/>
              </w:rPr>
            </w:pPr>
          </w:p>
        </w:tc>
        <w:tc>
          <w:tcPr>
            <w:tcW w:w="2655" w:type="dxa"/>
            <w:tcBorders>
              <w:top w:val="nil"/>
              <w:left w:val="nil"/>
              <w:bottom w:val="single" w:sz="8" w:space="0" w:color="auto"/>
              <w:right w:val="single" w:sz="8" w:space="0" w:color="auto"/>
            </w:tcBorders>
            <w:noWrap/>
            <w:vAlign w:val="center"/>
            <w:hideMark/>
          </w:tcPr>
          <w:p w14:paraId="496E80C8"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Técnico</w:t>
            </w:r>
          </w:p>
        </w:tc>
        <w:tc>
          <w:tcPr>
            <w:tcW w:w="1179" w:type="dxa"/>
            <w:tcBorders>
              <w:top w:val="nil"/>
              <w:left w:val="nil"/>
              <w:bottom w:val="single" w:sz="8" w:space="0" w:color="auto"/>
              <w:right w:val="single" w:sz="8" w:space="0" w:color="auto"/>
            </w:tcBorders>
            <w:noWrap/>
            <w:vAlign w:val="center"/>
            <w:hideMark/>
          </w:tcPr>
          <w:p w14:paraId="2F4F654E" w14:textId="77777777" w:rsidR="00AB6C35" w:rsidRPr="00EB17FA" w:rsidRDefault="00AB6C35" w:rsidP="00411351">
            <w:pPr>
              <w:jc w:val="center"/>
              <w:rPr>
                <w:rFonts w:ascii="Arial" w:hAnsi="Arial" w:cs="Arial"/>
                <w:color w:val="000000"/>
                <w:sz w:val="20"/>
                <w:szCs w:val="20"/>
                <w:lang w:eastAsia="es-EC"/>
              </w:rPr>
            </w:pPr>
            <w:r w:rsidRPr="00EB17FA">
              <w:rPr>
                <w:rFonts w:ascii="Arial" w:hAnsi="Arial" w:cs="Arial"/>
                <w:color w:val="000000"/>
                <w:sz w:val="20"/>
                <w:szCs w:val="20"/>
                <w:lang w:eastAsia="es-EC"/>
              </w:rPr>
              <w:t>5</w:t>
            </w:r>
          </w:p>
        </w:tc>
        <w:tc>
          <w:tcPr>
            <w:tcW w:w="897" w:type="dxa"/>
            <w:tcBorders>
              <w:top w:val="nil"/>
              <w:left w:val="nil"/>
              <w:bottom w:val="single" w:sz="8" w:space="0" w:color="auto"/>
              <w:right w:val="single" w:sz="8" w:space="0" w:color="auto"/>
            </w:tcBorders>
            <w:noWrap/>
            <w:vAlign w:val="center"/>
            <w:hideMark/>
          </w:tcPr>
          <w:p w14:paraId="13EE31BD" w14:textId="77777777" w:rsidR="00AB6C35" w:rsidRPr="00EB17FA" w:rsidRDefault="00AB6C35" w:rsidP="00411351">
            <w:pPr>
              <w:jc w:val="center"/>
              <w:rPr>
                <w:rFonts w:ascii="Arial" w:hAnsi="Arial" w:cs="Arial"/>
                <w:color w:val="000000"/>
                <w:sz w:val="20"/>
                <w:szCs w:val="20"/>
                <w:lang w:eastAsia="es-EC"/>
              </w:rPr>
            </w:pPr>
            <w:r w:rsidRPr="00EB17FA">
              <w:rPr>
                <w:rFonts w:ascii="Arial" w:hAnsi="Arial" w:cs="Arial"/>
                <w:color w:val="000000"/>
                <w:sz w:val="20"/>
                <w:szCs w:val="20"/>
                <w:lang w:eastAsia="es-EC"/>
              </w:rPr>
              <w:t>5</w:t>
            </w:r>
          </w:p>
        </w:tc>
      </w:tr>
      <w:tr w:rsidR="00AB6C35" w:rsidRPr="00EB17FA" w14:paraId="3455CC2E" w14:textId="77777777" w:rsidTr="00411351">
        <w:trPr>
          <w:trHeight w:val="321"/>
          <w:jc w:val="center"/>
        </w:trPr>
        <w:tc>
          <w:tcPr>
            <w:tcW w:w="1213" w:type="dxa"/>
            <w:vMerge/>
            <w:tcBorders>
              <w:left w:val="single" w:sz="8" w:space="0" w:color="auto"/>
              <w:right w:val="single" w:sz="8" w:space="0" w:color="auto"/>
            </w:tcBorders>
            <w:noWrap/>
            <w:vAlign w:val="bottom"/>
            <w:hideMark/>
          </w:tcPr>
          <w:p w14:paraId="1E7C1DFC" w14:textId="77777777" w:rsidR="00AB6C35" w:rsidRPr="00EB17FA" w:rsidRDefault="00AB6C35" w:rsidP="00EB17FA">
            <w:pPr>
              <w:jc w:val="both"/>
              <w:rPr>
                <w:rFonts w:ascii="Arial" w:hAnsi="Arial" w:cs="Arial"/>
                <w:color w:val="000000"/>
                <w:sz w:val="20"/>
                <w:szCs w:val="20"/>
                <w:lang w:eastAsia="es-EC"/>
              </w:rPr>
            </w:pPr>
          </w:p>
        </w:tc>
        <w:tc>
          <w:tcPr>
            <w:tcW w:w="2655" w:type="dxa"/>
            <w:tcBorders>
              <w:top w:val="nil"/>
              <w:left w:val="nil"/>
              <w:bottom w:val="single" w:sz="8" w:space="0" w:color="auto"/>
              <w:right w:val="single" w:sz="8" w:space="0" w:color="auto"/>
            </w:tcBorders>
            <w:noWrap/>
            <w:vAlign w:val="center"/>
            <w:hideMark/>
          </w:tcPr>
          <w:p w14:paraId="1A9711EF"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Usuarios funcionales</w:t>
            </w:r>
          </w:p>
        </w:tc>
        <w:tc>
          <w:tcPr>
            <w:tcW w:w="1179" w:type="dxa"/>
            <w:tcBorders>
              <w:top w:val="nil"/>
              <w:left w:val="nil"/>
              <w:bottom w:val="single" w:sz="8" w:space="0" w:color="auto"/>
              <w:right w:val="single" w:sz="8" w:space="0" w:color="auto"/>
            </w:tcBorders>
            <w:noWrap/>
            <w:vAlign w:val="center"/>
            <w:hideMark/>
          </w:tcPr>
          <w:p w14:paraId="3097B8F2" w14:textId="77777777" w:rsidR="00AB6C35" w:rsidRPr="00EB17FA" w:rsidRDefault="00AB6C35" w:rsidP="00411351">
            <w:pPr>
              <w:jc w:val="center"/>
              <w:rPr>
                <w:rFonts w:ascii="Arial" w:hAnsi="Arial" w:cs="Arial"/>
                <w:color w:val="000000"/>
                <w:sz w:val="20"/>
                <w:szCs w:val="20"/>
                <w:lang w:eastAsia="es-EC"/>
              </w:rPr>
            </w:pPr>
            <w:r w:rsidRPr="00EB17FA">
              <w:rPr>
                <w:rFonts w:ascii="Arial" w:hAnsi="Arial" w:cs="Arial"/>
                <w:color w:val="000000"/>
                <w:sz w:val="20"/>
                <w:szCs w:val="20"/>
                <w:lang w:eastAsia="es-EC"/>
              </w:rPr>
              <w:t>200</w:t>
            </w:r>
          </w:p>
        </w:tc>
        <w:tc>
          <w:tcPr>
            <w:tcW w:w="897" w:type="dxa"/>
            <w:tcBorders>
              <w:top w:val="nil"/>
              <w:left w:val="nil"/>
              <w:bottom w:val="single" w:sz="8" w:space="0" w:color="auto"/>
              <w:right w:val="single" w:sz="8" w:space="0" w:color="auto"/>
            </w:tcBorders>
            <w:noWrap/>
            <w:vAlign w:val="center"/>
            <w:hideMark/>
          </w:tcPr>
          <w:p w14:paraId="479EDB74" w14:textId="77777777" w:rsidR="00AB6C35" w:rsidRPr="00EB17FA" w:rsidRDefault="00AB6C35" w:rsidP="00411351">
            <w:pPr>
              <w:jc w:val="center"/>
              <w:rPr>
                <w:rFonts w:ascii="Arial" w:hAnsi="Arial" w:cs="Arial"/>
                <w:color w:val="000000"/>
                <w:sz w:val="20"/>
                <w:szCs w:val="20"/>
                <w:lang w:eastAsia="es-EC"/>
              </w:rPr>
            </w:pPr>
            <w:r w:rsidRPr="00EB17FA">
              <w:rPr>
                <w:rFonts w:ascii="Arial" w:hAnsi="Arial" w:cs="Arial"/>
                <w:color w:val="000000"/>
                <w:sz w:val="20"/>
                <w:szCs w:val="20"/>
                <w:lang w:eastAsia="es-EC"/>
              </w:rPr>
              <w:t>100</w:t>
            </w:r>
          </w:p>
        </w:tc>
      </w:tr>
      <w:tr w:rsidR="00AB6C35" w:rsidRPr="00EB17FA" w14:paraId="09D76D62" w14:textId="77777777" w:rsidTr="00411351">
        <w:trPr>
          <w:trHeight w:val="604"/>
          <w:jc w:val="center"/>
        </w:trPr>
        <w:tc>
          <w:tcPr>
            <w:tcW w:w="1213" w:type="dxa"/>
            <w:vMerge/>
            <w:tcBorders>
              <w:left w:val="single" w:sz="8" w:space="0" w:color="auto"/>
              <w:bottom w:val="single" w:sz="8" w:space="0" w:color="auto"/>
              <w:right w:val="single" w:sz="8" w:space="0" w:color="auto"/>
            </w:tcBorders>
            <w:noWrap/>
            <w:vAlign w:val="center"/>
            <w:hideMark/>
          </w:tcPr>
          <w:p w14:paraId="5A86CEC9" w14:textId="77777777" w:rsidR="00AB6C35" w:rsidRPr="00EB17FA" w:rsidRDefault="00AB6C35" w:rsidP="00EB17FA">
            <w:pPr>
              <w:jc w:val="both"/>
              <w:rPr>
                <w:rFonts w:ascii="Arial" w:hAnsi="Arial" w:cs="Arial"/>
                <w:b/>
                <w:bCs/>
                <w:color w:val="000000"/>
                <w:sz w:val="20"/>
                <w:szCs w:val="20"/>
                <w:lang w:eastAsia="es-EC"/>
              </w:rPr>
            </w:pPr>
          </w:p>
        </w:tc>
        <w:tc>
          <w:tcPr>
            <w:tcW w:w="2655" w:type="dxa"/>
            <w:tcBorders>
              <w:top w:val="nil"/>
              <w:left w:val="nil"/>
              <w:bottom w:val="single" w:sz="8" w:space="0" w:color="auto"/>
              <w:right w:val="single" w:sz="8" w:space="0" w:color="auto"/>
            </w:tcBorders>
            <w:noWrap/>
            <w:vAlign w:val="center"/>
            <w:hideMark/>
          </w:tcPr>
          <w:p w14:paraId="00B7D934"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Usuarios Finales (Portal-Autoservicio)</w:t>
            </w:r>
          </w:p>
        </w:tc>
        <w:tc>
          <w:tcPr>
            <w:tcW w:w="1179" w:type="dxa"/>
            <w:tcBorders>
              <w:top w:val="nil"/>
              <w:left w:val="nil"/>
              <w:bottom w:val="single" w:sz="8" w:space="0" w:color="auto"/>
              <w:right w:val="single" w:sz="8" w:space="0" w:color="auto"/>
            </w:tcBorders>
            <w:noWrap/>
            <w:vAlign w:val="center"/>
            <w:hideMark/>
          </w:tcPr>
          <w:p w14:paraId="28144DC0" w14:textId="77777777" w:rsidR="00AB6C35" w:rsidRPr="00EB17FA" w:rsidRDefault="00AB6C35" w:rsidP="00411351">
            <w:pPr>
              <w:jc w:val="center"/>
              <w:rPr>
                <w:rFonts w:ascii="Arial" w:hAnsi="Arial" w:cs="Arial"/>
                <w:color w:val="000000"/>
                <w:sz w:val="20"/>
                <w:szCs w:val="20"/>
                <w:lang w:eastAsia="es-EC"/>
              </w:rPr>
            </w:pPr>
            <w:r w:rsidRPr="00EB17FA">
              <w:rPr>
                <w:rFonts w:ascii="Arial" w:hAnsi="Arial" w:cs="Arial"/>
                <w:color w:val="000000"/>
                <w:sz w:val="20"/>
                <w:szCs w:val="20"/>
                <w:lang w:eastAsia="es-EC"/>
              </w:rPr>
              <w:t>2998</w:t>
            </w:r>
          </w:p>
        </w:tc>
        <w:tc>
          <w:tcPr>
            <w:tcW w:w="897" w:type="dxa"/>
            <w:tcBorders>
              <w:top w:val="nil"/>
              <w:left w:val="nil"/>
              <w:bottom w:val="single" w:sz="8" w:space="0" w:color="auto"/>
              <w:right w:val="single" w:sz="8" w:space="0" w:color="auto"/>
            </w:tcBorders>
            <w:noWrap/>
            <w:vAlign w:val="center"/>
            <w:hideMark/>
          </w:tcPr>
          <w:p w14:paraId="2DF77886" w14:textId="77777777" w:rsidR="00AB6C35" w:rsidRPr="00EB17FA" w:rsidRDefault="00AB6C35" w:rsidP="00411351">
            <w:pPr>
              <w:jc w:val="center"/>
              <w:rPr>
                <w:rFonts w:ascii="Arial" w:hAnsi="Arial" w:cs="Arial"/>
                <w:color w:val="000000"/>
                <w:sz w:val="20"/>
                <w:szCs w:val="20"/>
                <w:lang w:eastAsia="es-EC"/>
              </w:rPr>
            </w:pPr>
            <w:r w:rsidRPr="00EB17FA">
              <w:rPr>
                <w:rFonts w:ascii="Arial" w:hAnsi="Arial" w:cs="Arial"/>
                <w:color w:val="000000"/>
                <w:sz w:val="20"/>
                <w:szCs w:val="20"/>
                <w:lang w:eastAsia="es-EC"/>
              </w:rPr>
              <w:t>700</w:t>
            </w:r>
          </w:p>
        </w:tc>
      </w:tr>
      <w:tr w:rsidR="00AB6C35" w:rsidRPr="00EB17FA" w14:paraId="120E7B10" w14:textId="77777777" w:rsidTr="00411351">
        <w:trPr>
          <w:trHeight w:val="321"/>
          <w:jc w:val="center"/>
        </w:trPr>
        <w:tc>
          <w:tcPr>
            <w:tcW w:w="3868" w:type="dxa"/>
            <w:gridSpan w:val="2"/>
            <w:tcBorders>
              <w:top w:val="nil"/>
              <w:left w:val="single" w:sz="8" w:space="0" w:color="auto"/>
              <w:bottom w:val="single" w:sz="8" w:space="0" w:color="auto"/>
              <w:right w:val="single" w:sz="8" w:space="0" w:color="auto"/>
            </w:tcBorders>
            <w:noWrap/>
            <w:vAlign w:val="center"/>
            <w:hideMark/>
          </w:tcPr>
          <w:p w14:paraId="288C0961" w14:textId="77777777" w:rsidR="00AB6C35" w:rsidRPr="00EB17FA" w:rsidRDefault="00AB6C35" w:rsidP="00411351">
            <w:pPr>
              <w:jc w:val="center"/>
              <w:rPr>
                <w:rFonts w:ascii="Arial" w:hAnsi="Arial" w:cs="Arial"/>
                <w:b/>
                <w:bCs/>
                <w:color w:val="000000"/>
                <w:sz w:val="20"/>
                <w:szCs w:val="20"/>
                <w:lang w:eastAsia="es-EC"/>
              </w:rPr>
            </w:pPr>
            <w:proofErr w:type="gramStart"/>
            <w:r w:rsidRPr="00EB17FA">
              <w:rPr>
                <w:rFonts w:ascii="Arial" w:hAnsi="Arial" w:cs="Arial"/>
                <w:b/>
                <w:bCs/>
                <w:color w:val="000000"/>
                <w:sz w:val="20"/>
                <w:szCs w:val="20"/>
                <w:lang w:eastAsia="es-EC"/>
              </w:rPr>
              <w:t>TOTAL</w:t>
            </w:r>
            <w:proofErr w:type="gramEnd"/>
            <w:r w:rsidRPr="00EB17FA">
              <w:rPr>
                <w:rFonts w:ascii="Arial" w:hAnsi="Arial" w:cs="Arial"/>
                <w:b/>
                <w:bCs/>
                <w:color w:val="000000"/>
                <w:sz w:val="20"/>
                <w:szCs w:val="20"/>
                <w:lang w:eastAsia="es-EC"/>
              </w:rPr>
              <w:t xml:space="preserve"> SIGETH PLUS</w:t>
            </w:r>
          </w:p>
          <w:p w14:paraId="1F5095FC" w14:textId="24439FD4" w:rsidR="00AB6C35" w:rsidRPr="00EB17FA" w:rsidRDefault="00AB6C35" w:rsidP="00411351">
            <w:pPr>
              <w:jc w:val="center"/>
              <w:rPr>
                <w:rFonts w:ascii="Arial" w:hAnsi="Arial" w:cs="Arial"/>
                <w:color w:val="000000"/>
                <w:sz w:val="20"/>
                <w:szCs w:val="20"/>
                <w:lang w:eastAsia="es-EC"/>
              </w:rPr>
            </w:pPr>
          </w:p>
        </w:tc>
        <w:tc>
          <w:tcPr>
            <w:tcW w:w="1179" w:type="dxa"/>
            <w:tcBorders>
              <w:top w:val="nil"/>
              <w:left w:val="nil"/>
              <w:bottom w:val="single" w:sz="8" w:space="0" w:color="auto"/>
              <w:right w:val="single" w:sz="8" w:space="0" w:color="auto"/>
            </w:tcBorders>
            <w:noWrap/>
            <w:vAlign w:val="center"/>
            <w:hideMark/>
          </w:tcPr>
          <w:p w14:paraId="7196A82B" w14:textId="77777777" w:rsidR="00AB6C35" w:rsidRPr="00EB17FA" w:rsidRDefault="00AB6C35" w:rsidP="00411351">
            <w:pPr>
              <w:jc w:val="center"/>
              <w:rPr>
                <w:rFonts w:ascii="Arial" w:hAnsi="Arial" w:cs="Arial"/>
                <w:b/>
                <w:bCs/>
                <w:color w:val="000000"/>
                <w:sz w:val="20"/>
                <w:szCs w:val="20"/>
                <w:lang w:eastAsia="es-EC"/>
              </w:rPr>
            </w:pPr>
            <w:r w:rsidRPr="00EB17FA">
              <w:rPr>
                <w:rFonts w:ascii="Arial" w:hAnsi="Arial" w:cs="Arial"/>
                <w:b/>
                <w:bCs/>
                <w:color w:val="000000"/>
                <w:sz w:val="20"/>
                <w:szCs w:val="20"/>
                <w:lang w:eastAsia="es-EC"/>
              </w:rPr>
              <w:t>3213</w:t>
            </w:r>
          </w:p>
        </w:tc>
        <w:tc>
          <w:tcPr>
            <w:tcW w:w="897" w:type="dxa"/>
            <w:tcBorders>
              <w:top w:val="nil"/>
              <w:left w:val="nil"/>
              <w:bottom w:val="single" w:sz="8" w:space="0" w:color="auto"/>
              <w:right w:val="single" w:sz="8" w:space="0" w:color="auto"/>
            </w:tcBorders>
            <w:noWrap/>
            <w:vAlign w:val="center"/>
            <w:hideMark/>
          </w:tcPr>
          <w:p w14:paraId="3BBE63FB" w14:textId="77777777" w:rsidR="00AB6C35" w:rsidRPr="00EB17FA" w:rsidRDefault="00AB6C35" w:rsidP="00411351">
            <w:pPr>
              <w:jc w:val="center"/>
              <w:rPr>
                <w:rFonts w:ascii="Arial" w:hAnsi="Arial" w:cs="Arial"/>
                <w:b/>
                <w:bCs/>
                <w:color w:val="000000"/>
                <w:sz w:val="20"/>
                <w:szCs w:val="20"/>
                <w:lang w:eastAsia="es-EC"/>
              </w:rPr>
            </w:pPr>
            <w:r w:rsidRPr="00EB17FA">
              <w:rPr>
                <w:rFonts w:ascii="Arial" w:hAnsi="Arial" w:cs="Arial"/>
                <w:b/>
                <w:bCs/>
                <w:color w:val="000000"/>
                <w:sz w:val="20"/>
                <w:szCs w:val="20"/>
                <w:lang w:eastAsia="es-EC"/>
              </w:rPr>
              <w:t>815</w:t>
            </w:r>
          </w:p>
        </w:tc>
      </w:tr>
    </w:tbl>
    <w:p w14:paraId="5093D759" w14:textId="77777777" w:rsidR="00AB6C35" w:rsidRPr="00EB17FA" w:rsidRDefault="00AB6C35" w:rsidP="00EB17FA">
      <w:pPr>
        <w:pStyle w:val="Prrafodelista"/>
        <w:spacing w:line="276" w:lineRule="auto"/>
        <w:ind w:left="708"/>
        <w:rPr>
          <w:lang w:eastAsia="en-US"/>
        </w:rPr>
      </w:pPr>
    </w:p>
    <w:p w14:paraId="52B9568F" w14:textId="77777777" w:rsidR="00AB6C35" w:rsidRPr="00411351" w:rsidRDefault="00AB6C35" w:rsidP="00411351">
      <w:pPr>
        <w:spacing w:line="276" w:lineRule="auto"/>
        <w:jc w:val="both"/>
        <w:rPr>
          <w:rFonts w:ascii="Arial" w:eastAsia="Times New Roman" w:hAnsi="Arial" w:cs="Arial"/>
          <w:color w:val="auto"/>
          <w:sz w:val="20"/>
          <w:szCs w:val="20"/>
        </w:rPr>
      </w:pPr>
      <w:r w:rsidRPr="00411351">
        <w:rPr>
          <w:rFonts w:ascii="Arial" w:eastAsia="Times New Roman" w:hAnsi="Arial" w:cs="Arial"/>
          <w:color w:val="auto"/>
          <w:sz w:val="20"/>
          <w:szCs w:val="20"/>
        </w:rPr>
        <w:t>El esquema de licenciamiento deberá garantizar la cobertura mínima de estos perfiles y permitir la operación de la nueva solución tecnológica sin restricciones en ambientes de no productivo y producción. Sin perjuicio de que el SRI tenga la necesidad de adquirir nuevas licencias adicionales.</w:t>
      </w:r>
    </w:p>
    <w:p w14:paraId="2B3A9500" w14:textId="77777777" w:rsidR="00AB6C35" w:rsidRPr="00EB17FA" w:rsidRDefault="00AB6C35" w:rsidP="00EB17FA">
      <w:pPr>
        <w:pStyle w:val="Prrafodelista"/>
        <w:spacing w:line="276" w:lineRule="auto"/>
        <w:rPr>
          <w:lang w:eastAsia="en-US"/>
        </w:rPr>
      </w:pPr>
    </w:p>
    <w:bookmarkEnd w:id="234"/>
    <w:p w14:paraId="3119B248" w14:textId="65F64A0C" w:rsidR="00AB6C35" w:rsidRPr="00411351" w:rsidRDefault="00AB6C35" w:rsidP="00411351">
      <w:pPr>
        <w:spacing w:line="276" w:lineRule="auto"/>
        <w:jc w:val="both"/>
        <w:rPr>
          <w:rFonts w:ascii="Arial" w:eastAsia="Times New Roman" w:hAnsi="Arial" w:cs="Arial"/>
          <w:color w:val="auto"/>
          <w:sz w:val="20"/>
          <w:szCs w:val="20"/>
        </w:rPr>
      </w:pPr>
      <w:r w:rsidRPr="00411351">
        <w:rPr>
          <w:rFonts w:ascii="Arial" w:eastAsia="Times New Roman" w:hAnsi="Arial" w:cs="Arial"/>
          <w:color w:val="auto"/>
          <w:sz w:val="20"/>
          <w:szCs w:val="20"/>
        </w:rPr>
        <w:t xml:space="preserve">El licenciamiento deberá incluir, sin costo adicional, el derecho a instalar e instanciar la nueva solución tecnológica en al menos el ambiente de no productivo, sin límite de usuarios. </w:t>
      </w:r>
    </w:p>
    <w:p w14:paraId="46BAA205" w14:textId="34839B4E" w:rsidR="00AB6C35" w:rsidRPr="00411351" w:rsidRDefault="00AB6C35" w:rsidP="00411351">
      <w:pPr>
        <w:spacing w:line="276" w:lineRule="auto"/>
        <w:jc w:val="both"/>
        <w:rPr>
          <w:rFonts w:ascii="Arial" w:eastAsia="Times New Roman" w:hAnsi="Arial" w:cs="Arial"/>
          <w:color w:val="auto"/>
          <w:sz w:val="20"/>
          <w:szCs w:val="20"/>
        </w:rPr>
      </w:pPr>
      <w:r w:rsidRPr="00411351">
        <w:rPr>
          <w:rFonts w:ascii="Arial" w:eastAsia="Times New Roman" w:hAnsi="Arial" w:cs="Arial"/>
          <w:color w:val="auto"/>
          <w:sz w:val="20"/>
          <w:szCs w:val="20"/>
        </w:rPr>
        <w:t>Dichos ambientes no deberán consumir las licencias de capacidad del ambiente de producción ni requerir la adquisición de licencias adicionales.</w:t>
      </w:r>
      <w:bookmarkStart w:id="235" w:name="OLE_LINK335"/>
      <w:bookmarkStart w:id="236" w:name="OLE_LINK38"/>
      <w:bookmarkEnd w:id="226"/>
    </w:p>
    <w:p w14:paraId="23DBA69C" w14:textId="37E9DD39" w:rsidR="00AB6C35" w:rsidRPr="00411351" w:rsidRDefault="00AB6C35" w:rsidP="00411351">
      <w:pPr>
        <w:spacing w:line="276" w:lineRule="auto"/>
        <w:jc w:val="both"/>
        <w:rPr>
          <w:rFonts w:ascii="Arial" w:eastAsia="Times New Roman" w:hAnsi="Arial" w:cs="Arial"/>
          <w:color w:val="auto"/>
          <w:sz w:val="20"/>
          <w:szCs w:val="20"/>
        </w:rPr>
      </w:pPr>
      <w:r w:rsidRPr="00411351">
        <w:rPr>
          <w:rFonts w:ascii="Arial" w:eastAsia="Times New Roman" w:hAnsi="Arial" w:cs="Arial"/>
          <w:color w:val="auto"/>
          <w:sz w:val="20"/>
          <w:szCs w:val="20"/>
        </w:rPr>
        <w:t>El costo debe incluir todas las funcionalidades requeridas en el alcance, sin necesidad de adquirir módulos adicionales para el cumplimiento de los requerimientos no funcionales.</w:t>
      </w:r>
    </w:p>
    <w:p w14:paraId="016A97F8" w14:textId="21D89E0A" w:rsidR="00AB6C35" w:rsidRPr="00411351" w:rsidRDefault="00AB6C35" w:rsidP="00411351">
      <w:pPr>
        <w:spacing w:line="276" w:lineRule="auto"/>
        <w:jc w:val="both"/>
        <w:rPr>
          <w:rFonts w:ascii="Arial" w:eastAsia="Times New Roman" w:hAnsi="Arial" w:cs="Arial"/>
          <w:color w:val="auto"/>
          <w:sz w:val="20"/>
          <w:szCs w:val="20"/>
        </w:rPr>
      </w:pPr>
      <w:r w:rsidRPr="00411351">
        <w:rPr>
          <w:rFonts w:ascii="Arial" w:eastAsia="Times New Roman" w:hAnsi="Arial" w:cs="Arial"/>
          <w:color w:val="auto"/>
          <w:sz w:val="20"/>
          <w:szCs w:val="20"/>
        </w:rPr>
        <w:t>Si para la nueva solución tecnológica el contratista incorpora software de terceros, el mismo también deberá ser entregado bajo el modelo de licenciamiento perpetuo.</w:t>
      </w:r>
    </w:p>
    <w:p w14:paraId="0A68EA42" w14:textId="77777777" w:rsidR="00AB6C35" w:rsidRPr="00EB17FA" w:rsidRDefault="00AB6C35" w:rsidP="00411351">
      <w:pPr>
        <w:pStyle w:val="Ttulo2"/>
        <w:numPr>
          <w:ilvl w:val="1"/>
          <w:numId w:val="36"/>
        </w:numPr>
        <w:spacing w:before="160"/>
        <w:ind w:left="426" w:hanging="426"/>
        <w:jc w:val="both"/>
        <w:rPr>
          <w:rFonts w:ascii="Arial" w:hAnsi="Arial" w:cs="Arial"/>
          <w:color w:val="auto"/>
          <w:sz w:val="20"/>
          <w:szCs w:val="20"/>
          <w:lang w:val="es-EC" w:eastAsia="en-US"/>
        </w:rPr>
      </w:pPr>
      <w:bookmarkStart w:id="237" w:name="_Toc223508008"/>
      <w:bookmarkStart w:id="238" w:name="_Toc224314591"/>
      <w:r w:rsidRPr="00EB17FA">
        <w:rPr>
          <w:rFonts w:ascii="Arial" w:hAnsi="Arial" w:cs="Arial"/>
          <w:color w:val="auto"/>
          <w:sz w:val="20"/>
          <w:szCs w:val="20"/>
          <w:lang w:val="es-EC" w:eastAsia="en-US"/>
        </w:rPr>
        <w:t>Uso Ilimitado de Negocio</w:t>
      </w:r>
      <w:bookmarkEnd w:id="237"/>
      <w:bookmarkEnd w:id="238"/>
    </w:p>
    <w:p w14:paraId="75EF9EEB" w14:textId="77777777" w:rsidR="00AB6C35" w:rsidRPr="00EB17FA" w:rsidRDefault="00AB6C35" w:rsidP="00EB17FA">
      <w:pPr>
        <w:pStyle w:val="Prrafodelista"/>
        <w:spacing w:line="276" w:lineRule="auto"/>
        <w:ind w:left="1440"/>
        <w:rPr>
          <w:b/>
          <w:bCs/>
        </w:rPr>
      </w:pPr>
    </w:p>
    <w:p w14:paraId="06DEDF0D" w14:textId="4EE30AD2" w:rsidR="00AB6C35" w:rsidRPr="00411351" w:rsidRDefault="00AB6C35" w:rsidP="00411351">
      <w:pPr>
        <w:spacing w:line="276" w:lineRule="auto"/>
        <w:jc w:val="both"/>
        <w:rPr>
          <w:rFonts w:ascii="Arial" w:eastAsia="Times New Roman" w:hAnsi="Arial" w:cs="Arial"/>
          <w:color w:val="auto"/>
          <w:sz w:val="20"/>
          <w:szCs w:val="20"/>
        </w:rPr>
      </w:pPr>
      <w:r w:rsidRPr="00411351">
        <w:rPr>
          <w:rFonts w:ascii="Arial" w:eastAsia="Times New Roman" w:hAnsi="Arial" w:cs="Arial"/>
          <w:color w:val="auto"/>
          <w:sz w:val="20"/>
          <w:szCs w:val="20"/>
        </w:rPr>
        <w:t>Dentro de la capacidad técnica adquirida, el licenciamiento no tendrá restricciones en cuanto a:</w:t>
      </w:r>
    </w:p>
    <w:p w14:paraId="2F1F998A" w14:textId="77777777" w:rsidR="00AB6C35" w:rsidRPr="00EB17FA" w:rsidRDefault="00AB6C35" w:rsidP="00EB17FA">
      <w:pPr>
        <w:numPr>
          <w:ilvl w:val="1"/>
          <w:numId w:val="18"/>
        </w:numPr>
        <w:spacing w:after="0" w:line="240" w:lineRule="auto"/>
        <w:jc w:val="both"/>
        <w:rPr>
          <w:rFonts w:ascii="Arial" w:hAnsi="Arial" w:cs="Arial"/>
          <w:sz w:val="20"/>
          <w:szCs w:val="20"/>
        </w:rPr>
      </w:pPr>
      <w:r w:rsidRPr="00EB17FA">
        <w:rPr>
          <w:rFonts w:ascii="Arial" w:hAnsi="Arial" w:cs="Arial"/>
          <w:sz w:val="20"/>
          <w:szCs w:val="20"/>
        </w:rPr>
        <w:t>Número de transacciones, procesos o cálculos ejecutados</w:t>
      </w:r>
    </w:p>
    <w:p w14:paraId="6A52163A" w14:textId="77777777" w:rsidR="00AB6C35" w:rsidRPr="00EB17FA" w:rsidRDefault="00AB6C35" w:rsidP="00EB17FA">
      <w:pPr>
        <w:numPr>
          <w:ilvl w:val="1"/>
          <w:numId w:val="18"/>
        </w:numPr>
        <w:spacing w:after="0" w:line="240" w:lineRule="auto"/>
        <w:jc w:val="both"/>
        <w:rPr>
          <w:rFonts w:ascii="Arial" w:hAnsi="Arial" w:cs="Arial"/>
          <w:sz w:val="20"/>
          <w:szCs w:val="20"/>
        </w:rPr>
      </w:pPr>
      <w:r w:rsidRPr="00EB17FA">
        <w:rPr>
          <w:rFonts w:ascii="Arial" w:hAnsi="Arial" w:cs="Arial"/>
          <w:sz w:val="20"/>
          <w:szCs w:val="20"/>
        </w:rPr>
        <w:t>Número de módulos funcionales habilitados dentro del sistema</w:t>
      </w:r>
    </w:p>
    <w:p w14:paraId="6A2B99C4" w14:textId="7722F9F8" w:rsidR="00AB6C35" w:rsidRDefault="00AB6C35" w:rsidP="00EB17FA">
      <w:pPr>
        <w:numPr>
          <w:ilvl w:val="1"/>
          <w:numId w:val="18"/>
        </w:numPr>
        <w:spacing w:after="0" w:line="240" w:lineRule="auto"/>
        <w:jc w:val="both"/>
        <w:rPr>
          <w:rFonts w:ascii="Arial" w:hAnsi="Arial" w:cs="Arial"/>
          <w:sz w:val="20"/>
          <w:szCs w:val="20"/>
        </w:rPr>
      </w:pPr>
      <w:r w:rsidRPr="00EB17FA">
        <w:rPr>
          <w:rFonts w:ascii="Arial" w:hAnsi="Arial" w:cs="Arial"/>
          <w:sz w:val="20"/>
          <w:szCs w:val="20"/>
        </w:rPr>
        <w:t xml:space="preserve">Número de ambientes </w:t>
      </w:r>
      <w:proofErr w:type="gramStart"/>
      <w:r w:rsidRPr="00EB17FA">
        <w:rPr>
          <w:rFonts w:ascii="Arial" w:hAnsi="Arial" w:cs="Arial"/>
          <w:sz w:val="20"/>
          <w:szCs w:val="20"/>
        </w:rPr>
        <w:t xml:space="preserve">( </w:t>
      </w:r>
      <w:r w:rsidRPr="00EB17FA">
        <w:rPr>
          <w:rFonts w:ascii="Arial" w:hAnsi="Arial" w:cs="Arial"/>
          <w:sz w:val="20"/>
          <w:szCs w:val="20"/>
          <w:lang w:val="es-ES"/>
        </w:rPr>
        <w:t>no</w:t>
      </w:r>
      <w:proofErr w:type="gramEnd"/>
      <w:r w:rsidRPr="00EB17FA">
        <w:rPr>
          <w:rFonts w:ascii="Arial" w:hAnsi="Arial" w:cs="Arial"/>
          <w:sz w:val="20"/>
          <w:szCs w:val="20"/>
          <w:lang w:val="es-ES"/>
        </w:rPr>
        <w:t xml:space="preserve"> productivo</w:t>
      </w:r>
      <w:r w:rsidRPr="00EB17FA">
        <w:rPr>
          <w:rFonts w:ascii="Arial" w:hAnsi="Arial" w:cs="Arial"/>
          <w:sz w:val="20"/>
          <w:szCs w:val="20"/>
        </w:rPr>
        <w:t xml:space="preserve"> y Producción) en los que se despliegue la nueva solución tecnológica</w:t>
      </w:r>
      <w:r w:rsidR="00411351">
        <w:rPr>
          <w:rFonts w:ascii="Arial" w:hAnsi="Arial" w:cs="Arial"/>
          <w:sz w:val="20"/>
          <w:szCs w:val="20"/>
        </w:rPr>
        <w:t>.</w:t>
      </w:r>
    </w:p>
    <w:p w14:paraId="1195DB42" w14:textId="77777777" w:rsidR="00411351" w:rsidRPr="00EB17FA" w:rsidRDefault="00411351" w:rsidP="00411351">
      <w:pPr>
        <w:spacing w:after="0" w:line="240" w:lineRule="auto"/>
        <w:ind w:left="1440"/>
        <w:jc w:val="both"/>
        <w:rPr>
          <w:rFonts w:ascii="Arial" w:hAnsi="Arial" w:cs="Arial"/>
          <w:sz w:val="20"/>
          <w:szCs w:val="20"/>
        </w:rPr>
      </w:pPr>
    </w:p>
    <w:p w14:paraId="25B6E738" w14:textId="77777777" w:rsidR="00AB6C35" w:rsidRPr="00EB17FA" w:rsidRDefault="00AB6C35" w:rsidP="00411351">
      <w:pPr>
        <w:pStyle w:val="Ttulo2"/>
        <w:numPr>
          <w:ilvl w:val="1"/>
          <w:numId w:val="36"/>
        </w:numPr>
        <w:spacing w:before="160"/>
        <w:ind w:left="284" w:hanging="360"/>
        <w:jc w:val="both"/>
        <w:rPr>
          <w:rFonts w:ascii="Arial" w:hAnsi="Arial" w:cs="Arial"/>
          <w:color w:val="auto"/>
          <w:sz w:val="20"/>
          <w:szCs w:val="20"/>
          <w:lang w:val="es-EC" w:eastAsia="en-US"/>
        </w:rPr>
      </w:pPr>
      <w:bookmarkStart w:id="239" w:name="_Toc223508009"/>
      <w:bookmarkStart w:id="240" w:name="_Toc224314592"/>
      <w:r w:rsidRPr="00EB17FA">
        <w:rPr>
          <w:rFonts w:ascii="Arial" w:hAnsi="Arial" w:cs="Arial"/>
          <w:color w:val="auto"/>
          <w:sz w:val="20"/>
          <w:szCs w:val="20"/>
          <w:lang w:val="es-EC" w:eastAsia="en-US"/>
        </w:rPr>
        <w:t>Titularidad de las Licencias</w:t>
      </w:r>
      <w:bookmarkEnd w:id="239"/>
      <w:bookmarkEnd w:id="240"/>
    </w:p>
    <w:p w14:paraId="74D12236" w14:textId="77777777" w:rsidR="00AB6C35" w:rsidRPr="00EB17FA" w:rsidRDefault="00AB6C35" w:rsidP="00EB17FA">
      <w:pPr>
        <w:pStyle w:val="Prrafodelista"/>
        <w:spacing w:line="276" w:lineRule="auto"/>
        <w:ind w:left="1440"/>
      </w:pPr>
    </w:p>
    <w:p w14:paraId="161A6DC7" w14:textId="77777777" w:rsidR="00AB6C35" w:rsidRPr="00411351" w:rsidRDefault="00AB6C35" w:rsidP="00411351">
      <w:pPr>
        <w:spacing w:line="276" w:lineRule="auto"/>
        <w:jc w:val="both"/>
        <w:rPr>
          <w:rFonts w:ascii="Arial" w:eastAsia="Times New Roman" w:hAnsi="Arial" w:cs="Arial"/>
          <w:color w:val="auto"/>
          <w:sz w:val="20"/>
          <w:szCs w:val="20"/>
        </w:rPr>
      </w:pPr>
      <w:r w:rsidRPr="00411351">
        <w:rPr>
          <w:rFonts w:ascii="Arial" w:eastAsia="Times New Roman" w:hAnsi="Arial" w:cs="Arial"/>
          <w:color w:val="auto"/>
          <w:sz w:val="20"/>
          <w:szCs w:val="20"/>
        </w:rPr>
        <w:t>Todas las licencias de software y certificados de soporte técnico de los componentes que integran la nueva solución tecnológica deberán ser emitidos obligatoriamente a nombre del contratante. En ninguna circunstancia el contratista podrá aparecer como titular o beneficiario de los derechos de uso frente al fabricante.</w:t>
      </w:r>
    </w:p>
    <w:p w14:paraId="0EF21E06" w14:textId="77777777" w:rsidR="00AB6C35" w:rsidRPr="00EB17FA" w:rsidRDefault="00AB6C35" w:rsidP="00EB17FA">
      <w:pPr>
        <w:pStyle w:val="Prrafodelista"/>
        <w:spacing w:line="276" w:lineRule="auto"/>
        <w:ind w:left="0"/>
        <w:rPr>
          <w:lang w:eastAsia="en-US"/>
        </w:rPr>
      </w:pPr>
    </w:p>
    <w:p w14:paraId="79767E87" w14:textId="77777777" w:rsidR="00AB6C35" w:rsidRPr="00EB17FA" w:rsidRDefault="00AB6C35" w:rsidP="00411351">
      <w:pPr>
        <w:pStyle w:val="Ttulo2"/>
        <w:numPr>
          <w:ilvl w:val="1"/>
          <w:numId w:val="36"/>
        </w:numPr>
        <w:spacing w:before="160"/>
        <w:ind w:left="142" w:hanging="142"/>
        <w:jc w:val="both"/>
        <w:rPr>
          <w:rFonts w:ascii="Arial" w:hAnsi="Arial" w:cs="Arial"/>
          <w:color w:val="auto"/>
          <w:sz w:val="20"/>
          <w:szCs w:val="20"/>
          <w:lang w:val="es-EC" w:eastAsia="en-US"/>
        </w:rPr>
      </w:pPr>
      <w:bookmarkStart w:id="241" w:name="_Toc223508010"/>
      <w:bookmarkStart w:id="242" w:name="_Toc224314593"/>
      <w:bookmarkStart w:id="243" w:name="OLE_LINK160"/>
      <w:r w:rsidRPr="00EB17FA">
        <w:rPr>
          <w:rFonts w:ascii="Arial" w:hAnsi="Arial" w:cs="Arial"/>
          <w:color w:val="auto"/>
          <w:sz w:val="20"/>
          <w:szCs w:val="20"/>
          <w:lang w:val="es-EC" w:eastAsia="en-US"/>
        </w:rPr>
        <w:t xml:space="preserve">Propiedad de </w:t>
      </w:r>
      <w:bookmarkEnd w:id="241"/>
      <w:bookmarkEnd w:id="242"/>
      <w:r w:rsidRPr="00EB17FA">
        <w:rPr>
          <w:rFonts w:ascii="Arial" w:hAnsi="Arial" w:cs="Arial"/>
          <w:color w:val="auto"/>
          <w:sz w:val="20"/>
          <w:szCs w:val="20"/>
          <w:lang w:val="es-EC" w:eastAsia="en-US"/>
        </w:rPr>
        <w:t>los Desarrollos a Medida</w:t>
      </w:r>
    </w:p>
    <w:bookmarkEnd w:id="243"/>
    <w:p w14:paraId="51E103A4" w14:textId="77777777" w:rsidR="00AB6C35" w:rsidRPr="00EB17FA" w:rsidRDefault="00AB6C35" w:rsidP="00EB17FA">
      <w:pPr>
        <w:pStyle w:val="Prrafodelista"/>
        <w:spacing w:line="276" w:lineRule="auto"/>
        <w:ind w:left="1440"/>
      </w:pPr>
    </w:p>
    <w:p w14:paraId="40559B7F" w14:textId="77777777" w:rsidR="00AB6C35" w:rsidRPr="00411351" w:rsidRDefault="00AB6C35" w:rsidP="00411351">
      <w:pPr>
        <w:spacing w:line="276" w:lineRule="auto"/>
        <w:jc w:val="both"/>
        <w:rPr>
          <w:rFonts w:ascii="Arial" w:eastAsia="Times New Roman" w:hAnsi="Arial" w:cs="Arial"/>
          <w:color w:val="auto"/>
          <w:sz w:val="20"/>
          <w:szCs w:val="20"/>
        </w:rPr>
      </w:pPr>
      <w:r w:rsidRPr="00411351">
        <w:rPr>
          <w:rFonts w:ascii="Arial" w:eastAsia="Times New Roman" w:hAnsi="Arial" w:cs="Arial"/>
          <w:color w:val="auto"/>
          <w:sz w:val="20"/>
          <w:szCs w:val="20"/>
        </w:rPr>
        <w:t>Para los desarrollos personalizados requeridos para satisfacer las necesidades institucionales se distinguen dos casos:</w:t>
      </w:r>
    </w:p>
    <w:p w14:paraId="2F3B26B6" w14:textId="77777777" w:rsidR="00AB6C35" w:rsidRPr="00EB17FA" w:rsidRDefault="00AB6C35" w:rsidP="00EB17FA">
      <w:pPr>
        <w:pStyle w:val="Prrafodelista"/>
        <w:spacing w:line="276" w:lineRule="auto"/>
      </w:pPr>
    </w:p>
    <w:p w14:paraId="0B48EA37" w14:textId="77777777" w:rsidR="00AB6C35" w:rsidRPr="00EB17FA" w:rsidRDefault="00AB6C35" w:rsidP="00EB17FA">
      <w:pPr>
        <w:pStyle w:val="Prrafodelista"/>
        <w:spacing w:line="276" w:lineRule="auto"/>
      </w:pPr>
      <w:r w:rsidRPr="00EB17FA">
        <w:rPr>
          <w:b/>
          <w:bCs/>
        </w:rPr>
        <w:t>Desarrollos que forman parte de la solución</w:t>
      </w:r>
      <w:r w:rsidRPr="00EB17FA">
        <w:t>: cuando el desarrollo personalizado se implemente dentro del código o arquitectura propietaria de la nueva solución tecnológica, el contratista no deberá entregar el código fuente ni modificaciones que impliquen divulgación de código propietario de terceros; en su lugar deberá entregar la configuración, parámetros, scripts de despliegue y documentación técnica necesaria conforme a los solicitado en la sección 4.3 Evidencia Documental para la operación y soporte, siempre que no impliquen la revelación del código fuente de la nueva solución tecnológica.</w:t>
      </w:r>
    </w:p>
    <w:p w14:paraId="074DE825" w14:textId="77777777" w:rsidR="00AB6C35" w:rsidRPr="00EB17FA" w:rsidRDefault="00AB6C35" w:rsidP="00EB17FA">
      <w:pPr>
        <w:pStyle w:val="Prrafodelista"/>
        <w:spacing w:line="276" w:lineRule="auto"/>
      </w:pPr>
    </w:p>
    <w:p w14:paraId="52CF94B4" w14:textId="77777777" w:rsidR="00AB6C35" w:rsidRPr="00EB17FA" w:rsidRDefault="00AB6C35" w:rsidP="00EB17FA">
      <w:pPr>
        <w:pStyle w:val="Prrafodelista"/>
        <w:spacing w:line="276" w:lineRule="auto"/>
      </w:pPr>
      <w:r w:rsidRPr="00EB17FA">
        <w:rPr>
          <w:b/>
          <w:bCs/>
        </w:rPr>
        <w:t>Desarrollos personalizados externos a la herramienta (integraciones, adaptaciones y convivencias)</w:t>
      </w:r>
      <w:r w:rsidRPr="00EB17FA">
        <w:t>: para los desarrollos que no formen parte del código propietario, el contratista deberá entregar al contratante, como condición de aceptación final conforme a la sección 10 Criterios de aceptación. Estos entregables serán propiedad exclusiva del contratante desde el momento de la entrega formal. El contratista deberá realizar la entrega formal del código fuente documentado, instaladores, manuales y demás artefactos al finalizar la implementación y antes de la liquidación del contrato.</w:t>
      </w:r>
    </w:p>
    <w:p w14:paraId="00889F40" w14:textId="77777777" w:rsidR="00AB6C35" w:rsidRPr="00EB17FA" w:rsidRDefault="00AB6C35" w:rsidP="00EB17FA">
      <w:pPr>
        <w:pStyle w:val="Prrafodelista"/>
        <w:spacing w:line="276" w:lineRule="auto"/>
        <w:ind w:left="0"/>
      </w:pPr>
    </w:p>
    <w:p w14:paraId="14521645" w14:textId="77777777" w:rsidR="00AB6C35" w:rsidRDefault="00AB6C35" w:rsidP="00EB17FA">
      <w:pPr>
        <w:pStyle w:val="Prrafodelista"/>
        <w:spacing w:line="276" w:lineRule="auto"/>
        <w:ind w:hanging="1"/>
      </w:pPr>
      <w:bookmarkStart w:id="244" w:name="OLE_LINK337"/>
      <w:bookmarkEnd w:id="235"/>
      <w:r w:rsidRPr="00EB17FA">
        <w:t>Obligación de confidencialidad. La entrega del código fuente y documentación se realizará bajo las condiciones de confidencialidad establecidas en el contrato.</w:t>
      </w:r>
    </w:p>
    <w:p w14:paraId="417FA794" w14:textId="77777777" w:rsidR="003F5AC9" w:rsidRPr="00EB17FA" w:rsidRDefault="003F5AC9" w:rsidP="00EB17FA">
      <w:pPr>
        <w:pStyle w:val="Prrafodelista"/>
        <w:spacing w:line="276" w:lineRule="auto"/>
        <w:ind w:hanging="1"/>
      </w:pPr>
    </w:p>
    <w:p w14:paraId="2C2D1B80" w14:textId="77777777" w:rsidR="00AB6C35" w:rsidRPr="00EB17FA" w:rsidRDefault="00AB6C35" w:rsidP="00EB17FA">
      <w:pPr>
        <w:pStyle w:val="Ttulo2"/>
        <w:numPr>
          <w:ilvl w:val="1"/>
          <w:numId w:val="36"/>
        </w:numPr>
        <w:spacing w:before="160"/>
        <w:ind w:left="709" w:firstLine="0"/>
        <w:jc w:val="both"/>
        <w:rPr>
          <w:rFonts w:ascii="Arial" w:hAnsi="Arial" w:cs="Arial"/>
          <w:color w:val="auto"/>
          <w:sz w:val="20"/>
          <w:szCs w:val="20"/>
          <w:lang w:val="es-EC" w:eastAsia="en-US"/>
        </w:rPr>
      </w:pPr>
      <w:bookmarkStart w:id="245" w:name="_Toc223508011"/>
      <w:bookmarkStart w:id="246" w:name="_Toc224314594"/>
      <w:r w:rsidRPr="00EB17FA">
        <w:rPr>
          <w:rFonts w:ascii="Arial" w:hAnsi="Arial" w:cs="Arial"/>
          <w:color w:val="auto"/>
          <w:sz w:val="20"/>
          <w:szCs w:val="20"/>
          <w:lang w:val="es-EC" w:eastAsia="en-US"/>
        </w:rPr>
        <w:t>Software de Terceros y Soporte</w:t>
      </w:r>
      <w:bookmarkEnd w:id="245"/>
      <w:bookmarkEnd w:id="246"/>
    </w:p>
    <w:p w14:paraId="5984D8F3" w14:textId="77777777" w:rsidR="00AB6C35" w:rsidRPr="00EB17FA" w:rsidRDefault="00AB6C35" w:rsidP="00EB17FA">
      <w:pPr>
        <w:pStyle w:val="Prrafodelista"/>
        <w:spacing w:line="276" w:lineRule="auto"/>
        <w:rPr>
          <w:lang w:eastAsia="en-US"/>
        </w:rPr>
      </w:pPr>
    </w:p>
    <w:p w14:paraId="51EFBFCB" w14:textId="77AB0273" w:rsidR="00AB6C35" w:rsidRPr="003F5AC9" w:rsidRDefault="00AB6C35" w:rsidP="003F5AC9">
      <w:pPr>
        <w:spacing w:line="276" w:lineRule="auto"/>
        <w:jc w:val="both"/>
        <w:rPr>
          <w:rFonts w:ascii="Arial" w:eastAsia="Times New Roman" w:hAnsi="Arial" w:cs="Arial"/>
          <w:color w:val="auto"/>
          <w:sz w:val="20"/>
          <w:szCs w:val="20"/>
        </w:rPr>
      </w:pPr>
      <w:r w:rsidRPr="003F5AC9">
        <w:rPr>
          <w:rFonts w:ascii="Arial" w:eastAsia="Times New Roman" w:hAnsi="Arial" w:cs="Arial"/>
          <w:color w:val="auto"/>
          <w:sz w:val="20"/>
          <w:szCs w:val="20"/>
        </w:rPr>
        <w:t>Como se estipuló anteriormente, no se aceptará software que dependa exclusivamente de soporte de comunidad. El contratista garantiza la entrega de suscripciones de soporte del fabricante y deberá contar con las autorizaciones para comercializar el producto, instalar y dar soporte sobre la nueva solución tecnológica ofertada, adjuntando el Certificado de Respaldo del Fabricante.</w:t>
      </w:r>
    </w:p>
    <w:p w14:paraId="759DB4B8" w14:textId="77777777" w:rsidR="00AB6C35" w:rsidRPr="00EB17FA" w:rsidRDefault="00AB6C35" w:rsidP="00EB17FA">
      <w:pPr>
        <w:pStyle w:val="Ttulo2"/>
        <w:numPr>
          <w:ilvl w:val="1"/>
          <w:numId w:val="36"/>
        </w:numPr>
        <w:spacing w:before="160"/>
        <w:ind w:left="1134" w:hanging="360"/>
        <w:jc w:val="both"/>
        <w:rPr>
          <w:rFonts w:ascii="Arial" w:hAnsi="Arial" w:cs="Arial"/>
          <w:color w:val="auto"/>
          <w:sz w:val="20"/>
          <w:szCs w:val="20"/>
          <w:lang w:val="es-EC" w:eastAsia="en-US"/>
        </w:rPr>
      </w:pPr>
      <w:bookmarkStart w:id="247" w:name="_Toc223508012"/>
      <w:bookmarkStart w:id="248" w:name="_Toc224314595"/>
      <w:r w:rsidRPr="00EB17FA">
        <w:rPr>
          <w:rFonts w:ascii="Arial" w:hAnsi="Arial" w:cs="Arial"/>
          <w:color w:val="auto"/>
          <w:sz w:val="20"/>
          <w:szCs w:val="20"/>
          <w:lang w:val="es-EC" w:eastAsia="en-US"/>
        </w:rPr>
        <w:t>Actualizaciones y Soporte Técnico</w:t>
      </w:r>
      <w:bookmarkEnd w:id="247"/>
      <w:bookmarkEnd w:id="248"/>
    </w:p>
    <w:p w14:paraId="3E2AFF37" w14:textId="77777777" w:rsidR="00AB6C35" w:rsidRPr="003F5AC9" w:rsidRDefault="00AB6C35" w:rsidP="003F5AC9">
      <w:pPr>
        <w:spacing w:line="276" w:lineRule="auto"/>
        <w:jc w:val="both"/>
        <w:rPr>
          <w:rFonts w:ascii="Arial" w:eastAsia="Times New Roman" w:hAnsi="Arial" w:cs="Arial"/>
          <w:color w:val="auto"/>
          <w:sz w:val="20"/>
          <w:szCs w:val="20"/>
        </w:rPr>
      </w:pPr>
    </w:p>
    <w:p w14:paraId="128DAAF0" w14:textId="77777777" w:rsidR="00AB6C35" w:rsidRPr="003F5AC9" w:rsidRDefault="00AB6C35" w:rsidP="003F5AC9">
      <w:pPr>
        <w:spacing w:line="276" w:lineRule="auto"/>
        <w:jc w:val="both"/>
        <w:rPr>
          <w:rFonts w:ascii="Arial" w:eastAsia="Times New Roman" w:hAnsi="Arial" w:cs="Arial"/>
          <w:color w:val="auto"/>
          <w:sz w:val="20"/>
          <w:szCs w:val="20"/>
        </w:rPr>
      </w:pPr>
      <w:r w:rsidRPr="003F5AC9">
        <w:rPr>
          <w:rFonts w:ascii="Arial" w:eastAsia="Times New Roman" w:hAnsi="Arial" w:cs="Arial"/>
          <w:color w:val="auto"/>
          <w:sz w:val="20"/>
          <w:szCs w:val="20"/>
        </w:rPr>
        <w:t xml:space="preserve">El licenciamiento de la nueva solución tecnológica deberá incluir, sin costo adicional, el soporte técnico oficial durante la vigencia del contrato. El contratista garantizará el servicio de soporte integral conforme a lo descrito en la sección 7. 1. </w:t>
      </w:r>
      <w:bookmarkStart w:id="249" w:name="OLE_LINK164"/>
      <w:r w:rsidRPr="003F5AC9">
        <w:rPr>
          <w:rFonts w:ascii="Arial" w:eastAsia="Times New Roman" w:hAnsi="Arial" w:cs="Arial"/>
          <w:color w:val="auto"/>
          <w:sz w:val="20"/>
          <w:szCs w:val="20"/>
        </w:rPr>
        <w:t xml:space="preserve">Alcance del Mantenimiento y soporte de sistemas informáticos </w:t>
      </w:r>
      <w:bookmarkEnd w:id="249"/>
      <w:r w:rsidRPr="003F5AC9">
        <w:rPr>
          <w:rFonts w:ascii="Arial" w:eastAsia="Times New Roman" w:hAnsi="Arial" w:cs="Arial"/>
          <w:color w:val="auto"/>
          <w:sz w:val="20"/>
          <w:szCs w:val="20"/>
        </w:rPr>
        <w:t>que incluye:</w:t>
      </w:r>
    </w:p>
    <w:p w14:paraId="5FE37760" w14:textId="77777777" w:rsidR="00AB6C35" w:rsidRPr="00EB17FA" w:rsidRDefault="00AB6C35" w:rsidP="00EB17FA">
      <w:pPr>
        <w:pStyle w:val="Prrafodelista"/>
        <w:spacing w:line="276" w:lineRule="auto"/>
        <w:ind w:left="1440"/>
        <w:rPr>
          <w:lang w:eastAsia="en-US"/>
        </w:rPr>
      </w:pPr>
    </w:p>
    <w:p w14:paraId="346794F0" w14:textId="77777777" w:rsidR="00AB6C35" w:rsidRPr="00EB17FA" w:rsidRDefault="00AB6C35" w:rsidP="00EB17FA">
      <w:pPr>
        <w:pStyle w:val="Prrafodelista"/>
        <w:numPr>
          <w:ilvl w:val="0"/>
          <w:numId w:val="19"/>
        </w:numPr>
        <w:tabs>
          <w:tab w:val="clear" w:pos="720"/>
        </w:tabs>
        <w:spacing w:after="0" w:line="276" w:lineRule="auto"/>
        <w:ind w:left="709" w:hanging="22"/>
        <w:rPr>
          <w:lang w:eastAsia="en-US"/>
        </w:rPr>
      </w:pPr>
      <w:r w:rsidRPr="00EB17FA">
        <w:rPr>
          <w:lang w:eastAsia="en-US"/>
        </w:rPr>
        <w:t>Actualizaciones Evolutivas y Correctivas.  El SRI tendrá acceso a todas las actualizaciones mayores (nuevas versiones/</w:t>
      </w:r>
      <w:proofErr w:type="spellStart"/>
      <w:r w:rsidRPr="00EB17FA">
        <w:rPr>
          <w:lang w:eastAsia="en-US"/>
        </w:rPr>
        <w:t>upgrades</w:t>
      </w:r>
      <w:proofErr w:type="spellEnd"/>
      <w:r w:rsidRPr="00EB17FA">
        <w:rPr>
          <w:lang w:eastAsia="en-US"/>
        </w:rPr>
        <w:t>), actualizaciones menores, parches de seguridad y cualquier ajuste o corrección liberados por el fabricante, sin costos adicionales para el SRI durante la vigencia del contrato.</w:t>
      </w:r>
    </w:p>
    <w:p w14:paraId="04C986B8" w14:textId="77777777" w:rsidR="00AB6C35" w:rsidRPr="00EB17FA" w:rsidRDefault="00AB6C35" w:rsidP="00EB17FA">
      <w:pPr>
        <w:pStyle w:val="Prrafodelista"/>
        <w:spacing w:line="276" w:lineRule="auto"/>
        <w:ind w:hanging="22"/>
        <w:rPr>
          <w:lang w:eastAsia="en-US"/>
        </w:rPr>
      </w:pPr>
    </w:p>
    <w:p w14:paraId="4241F7EB" w14:textId="32969642" w:rsidR="00AB6C35" w:rsidRPr="00EB17FA" w:rsidRDefault="00AB6C35" w:rsidP="00EB17FA">
      <w:pPr>
        <w:pStyle w:val="Prrafodelista"/>
        <w:numPr>
          <w:ilvl w:val="0"/>
          <w:numId w:val="19"/>
        </w:numPr>
        <w:tabs>
          <w:tab w:val="clear" w:pos="720"/>
          <w:tab w:val="num" w:pos="1440"/>
        </w:tabs>
        <w:spacing w:after="0" w:line="276" w:lineRule="auto"/>
        <w:ind w:left="709" w:hanging="22"/>
        <w:rPr>
          <w:lang w:eastAsia="en-US"/>
        </w:rPr>
      </w:pPr>
      <w:r w:rsidRPr="00EB17FA">
        <w:rPr>
          <w:shd w:val="clear" w:color="auto" w:fill="FFFFFF"/>
          <w:lang w:eastAsia="en-US"/>
        </w:rPr>
        <w:t>Gobernanza de Actualizaciones. El</w:t>
      </w:r>
      <w:r w:rsidRPr="00EB17FA">
        <w:rPr>
          <w:lang w:eastAsia="en-US"/>
        </w:rPr>
        <w:t xml:space="preserve"> contratista proporcionará los mecanismos para la validación de actualizaciones en </w:t>
      </w:r>
      <w:r w:rsidR="00411351" w:rsidRPr="00EB17FA">
        <w:rPr>
          <w:lang w:eastAsia="en-US"/>
        </w:rPr>
        <w:t>ambientes no</w:t>
      </w:r>
      <w:r w:rsidRPr="00EB17FA">
        <w:rPr>
          <w:lang w:val="es-ES"/>
        </w:rPr>
        <w:t xml:space="preserve"> productivo</w:t>
      </w:r>
      <w:r w:rsidRPr="00EB17FA">
        <w:rPr>
          <w:lang w:eastAsia="en-US"/>
        </w:rPr>
        <w:t xml:space="preserve"> y producción, asegurando la compatibilidad con las configuraciones y artefactos previamente desarrollados para el SRI.</w:t>
      </w:r>
    </w:p>
    <w:p w14:paraId="77D0B940" w14:textId="77777777" w:rsidR="00AB6C35" w:rsidRPr="00EB17FA" w:rsidRDefault="00AB6C35" w:rsidP="00EB17FA">
      <w:pPr>
        <w:pStyle w:val="Prrafodelista"/>
        <w:rPr>
          <w:lang w:eastAsia="en-US"/>
        </w:rPr>
      </w:pPr>
    </w:p>
    <w:p w14:paraId="1D5FC603" w14:textId="77777777" w:rsidR="00AB6C35" w:rsidRPr="00EB17FA" w:rsidRDefault="00AB6C35" w:rsidP="00EB17FA">
      <w:pPr>
        <w:pStyle w:val="Prrafodelista"/>
        <w:numPr>
          <w:ilvl w:val="0"/>
          <w:numId w:val="19"/>
        </w:numPr>
        <w:tabs>
          <w:tab w:val="clear" w:pos="720"/>
          <w:tab w:val="num" w:pos="1440"/>
        </w:tabs>
        <w:spacing w:after="0" w:line="276" w:lineRule="auto"/>
        <w:ind w:left="709" w:hanging="22"/>
        <w:rPr>
          <w:lang w:eastAsia="en-US"/>
        </w:rPr>
      </w:pPr>
      <w:r w:rsidRPr="00EB17FA">
        <w:rPr>
          <w:lang w:eastAsia="en-US"/>
        </w:rPr>
        <w:t xml:space="preserve"> Se debe garantizar soporte nivel L1, L2 y L3, con atención para incidentes críticos durante el horario laboral y acceso directo a la base de conocimientos y herramientas de diagnóstico del fabricante, durante la vigencia del contrato y en los términos establecidos en el numeral 7. Mantenimiento y soporte de sistemas informáticos del presente documento.</w:t>
      </w:r>
      <w:bookmarkStart w:id="250" w:name="OLE_LINK167"/>
    </w:p>
    <w:p w14:paraId="7E3C1B02" w14:textId="77777777" w:rsidR="00AB6C35" w:rsidRPr="00EB17FA" w:rsidRDefault="00AB6C35" w:rsidP="00EB17FA">
      <w:pPr>
        <w:pStyle w:val="Prrafodelista"/>
        <w:tabs>
          <w:tab w:val="num" w:pos="1440"/>
        </w:tabs>
        <w:spacing w:line="276" w:lineRule="auto"/>
        <w:ind w:left="0"/>
        <w:rPr>
          <w:lang w:eastAsia="en-US"/>
        </w:rPr>
      </w:pPr>
    </w:p>
    <w:p w14:paraId="62E50539" w14:textId="77777777" w:rsidR="00AB6C35" w:rsidRPr="00EB17FA" w:rsidRDefault="00AB6C35" w:rsidP="00EB17FA">
      <w:pPr>
        <w:pStyle w:val="Ttulo2"/>
        <w:numPr>
          <w:ilvl w:val="1"/>
          <w:numId w:val="36"/>
        </w:numPr>
        <w:tabs>
          <w:tab w:val="num" w:pos="360"/>
        </w:tabs>
        <w:ind w:left="0" w:firstLine="709"/>
        <w:jc w:val="both"/>
        <w:rPr>
          <w:rFonts w:ascii="Arial" w:hAnsi="Arial" w:cs="Arial"/>
          <w:color w:val="auto"/>
          <w:sz w:val="20"/>
          <w:szCs w:val="20"/>
        </w:rPr>
      </w:pPr>
      <w:bookmarkStart w:id="251" w:name="_Toc225876387"/>
      <w:r w:rsidRPr="00EB17FA">
        <w:rPr>
          <w:rFonts w:ascii="Arial" w:hAnsi="Arial" w:cs="Arial"/>
          <w:color w:val="auto"/>
          <w:sz w:val="20"/>
          <w:szCs w:val="20"/>
        </w:rPr>
        <w:t>Activación de licencias</w:t>
      </w:r>
      <w:bookmarkEnd w:id="251"/>
    </w:p>
    <w:p w14:paraId="07065253" w14:textId="77777777" w:rsidR="00AB6C35" w:rsidRPr="00EB17FA" w:rsidRDefault="00AB6C35" w:rsidP="00EB17FA">
      <w:pPr>
        <w:jc w:val="both"/>
        <w:rPr>
          <w:rFonts w:ascii="Arial" w:hAnsi="Arial" w:cs="Arial"/>
          <w:sz w:val="20"/>
          <w:szCs w:val="20"/>
        </w:rPr>
      </w:pPr>
    </w:p>
    <w:p w14:paraId="084FC9D0" w14:textId="560F3B84" w:rsidR="00AB6C35" w:rsidRDefault="00AB6C35" w:rsidP="00411351">
      <w:pPr>
        <w:spacing w:line="276" w:lineRule="auto"/>
        <w:jc w:val="both"/>
        <w:rPr>
          <w:rFonts w:ascii="Arial" w:hAnsi="Arial" w:cs="Arial"/>
          <w:sz w:val="20"/>
          <w:szCs w:val="20"/>
        </w:rPr>
      </w:pPr>
      <w:r w:rsidRPr="00EB17FA">
        <w:rPr>
          <w:rFonts w:ascii="Arial" w:hAnsi="Arial" w:cs="Arial"/>
          <w:sz w:val="20"/>
          <w:szCs w:val="20"/>
        </w:rPr>
        <w:t xml:space="preserve">La activación de las licencias se realizará una vez que el Contratista haya finalizado lo correspondiente a la Fase 2 Habilitación del servicio (puesta en producción) y esta haya sido validada y aceptada por el SRI conforme los respectivos entregables. </w:t>
      </w:r>
    </w:p>
    <w:p w14:paraId="1D5206A3" w14:textId="77777777" w:rsidR="00411351" w:rsidRPr="00411351" w:rsidRDefault="00411351" w:rsidP="00411351">
      <w:pPr>
        <w:spacing w:line="276" w:lineRule="auto"/>
        <w:jc w:val="both"/>
        <w:rPr>
          <w:rFonts w:ascii="Arial" w:hAnsi="Arial" w:cs="Arial"/>
          <w:sz w:val="20"/>
          <w:szCs w:val="20"/>
        </w:rPr>
      </w:pPr>
    </w:p>
    <w:p w14:paraId="77FDF532" w14:textId="77777777" w:rsidR="00AB6C35" w:rsidRPr="00EB17FA" w:rsidRDefault="00AB6C35" w:rsidP="00EB17FA">
      <w:pPr>
        <w:pStyle w:val="Ttulo2"/>
        <w:numPr>
          <w:ilvl w:val="0"/>
          <w:numId w:val="36"/>
        </w:numPr>
        <w:spacing w:before="160"/>
        <w:ind w:left="993"/>
        <w:jc w:val="both"/>
        <w:rPr>
          <w:rFonts w:ascii="Arial" w:hAnsi="Arial" w:cs="Arial"/>
          <w:color w:val="auto"/>
          <w:sz w:val="20"/>
          <w:szCs w:val="20"/>
          <w:lang w:val="es-EC" w:eastAsia="en-US"/>
        </w:rPr>
      </w:pPr>
      <w:r w:rsidRPr="00EB17FA">
        <w:rPr>
          <w:rFonts w:ascii="Arial" w:hAnsi="Arial" w:cs="Arial"/>
          <w:color w:val="auto"/>
          <w:sz w:val="20"/>
          <w:szCs w:val="20"/>
          <w:lang w:val="es-EC" w:eastAsia="en-US"/>
        </w:rPr>
        <w:t>Mantenimiento y soporte de sistemas informáticos.</w:t>
      </w:r>
    </w:p>
    <w:p w14:paraId="64B467B0" w14:textId="77777777" w:rsidR="00AB6C35" w:rsidRPr="00EB17FA" w:rsidRDefault="00AB6C35" w:rsidP="00EB17FA">
      <w:pPr>
        <w:spacing w:line="276" w:lineRule="auto"/>
        <w:jc w:val="both"/>
        <w:rPr>
          <w:rFonts w:ascii="Arial" w:hAnsi="Arial" w:cs="Arial"/>
          <w:sz w:val="20"/>
          <w:szCs w:val="20"/>
        </w:rPr>
      </w:pPr>
    </w:p>
    <w:bookmarkEnd w:id="250"/>
    <w:p w14:paraId="67CF1E19" w14:textId="24BC8039" w:rsidR="00AB6C35" w:rsidRPr="00EB17FA" w:rsidRDefault="00AB6C35" w:rsidP="00EB17FA">
      <w:pPr>
        <w:spacing w:line="276" w:lineRule="auto"/>
        <w:jc w:val="both"/>
        <w:rPr>
          <w:rFonts w:ascii="Arial" w:hAnsi="Arial" w:cs="Arial"/>
          <w:sz w:val="20"/>
          <w:szCs w:val="20"/>
        </w:rPr>
      </w:pPr>
      <w:r w:rsidRPr="00EB17FA">
        <w:rPr>
          <w:rFonts w:ascii="Arial" w:hAnsi="Arial" w:cs="Arial"/>
          <w:sz w:val="20"/>
          <w:szCs w:val="20"/>
        </w:rPr>
        <w:t xml:space="preserve">La presente sección establece las obligaciones del contratista relacionadas con la prestación de los servicios de soporte y mantenimiento preventivo, mantenimiento correctivo, actualizaciones, monitoreo, acompañamiento técnico y atención de incidentes </w:t>
      </w:r>
      <w:bookmarkEnd w:id="244"/>
      <w:r w:rsidRPr="00EB17FA">
        <w:rPr>
          <w:rFonts w:ascii="Arial" w:hAnsi="Arial" w:cs="Arial"/>
          <w:sz w:val="20"/>
          <w:szCs w:val="20"/>
        </w:rPr>
        <w:t xml:space="preserve">durante toda </w:t>
      </w:r>
      <w:bookmarkStart w:id="252" w:name="OLE_LINK338"/>
      <w:r w:rsidRPr="00EB17FA">
        <w:rPr>
          <w:rFonts w:ascii="Arial" w:hAnsi="Arial" w:cs="Arial"/>
          <w:sz w:val="20"/>
          <w:szCs w:val="20"/>
        </w:rPr>
        <w:t xml:space="preserve">la vigencia contractual. </w:t>
      </w:r>
    </w:p>
    <w:p w14:paraId="367753C8" w14:textId="6E8FCC1E" w:rsidR="00AB6C35" w:rsidRPr="00EB17FA" w:rsidRDefault="00AB6C35" w:rsidP="00EB17FA">
      <w:pPr>
        <w:spacing w:line="276" w:lineRule="auto"/>
        <w:jc w:val="both"/>
        <w:rPr>
          <w:rFonts w:ascii="Arial" w:hAnsi="Arial" w:cs="Arial"/>
          <w:sz w:val="20"/>
          <w:szCs w:val="20"/>
        </w:rPr>
      </w:pPr>
      <w:r w:rsidRPr="00EB17FA">
        <w:rPr>
          <w:rFonts w:ascii="Arial" w:hAnsi="Arial" w:cs="Arial"/>
          <w:sz w:val="20"/>
          <w:szCs w:val="20"/>
        </w:rPr>
        <w:t xml:space="preserve">Todos los servicios definidos en este numeral serán de cumplimiento obligatorio y formarán parte integral de la prestación del servicio bajo un modelo </w:t>
      </w:r>
      <w:proofErr w:type="spellStart"/>
      <w:r w:rsidRPr="00EB17FA">
        <w:rPr>
          <w:rFonts w:ascii="Arial" w:hAnsi="Arial" w:cs="Arial"/>
          <w:sz w:val="20"/>
          <w:szCs w:val="20"/>
        </w:rPr>
        <w:t>on</w:t>
      </w:r>
      <w:proofErr w:type="spellEnd"/>
      <w:r w:rsidRPr="00EB17FA">
        <w:rPr>
          <w:rFonts w:ascii="Arial" w:hAnsi="Arial" w:cs="Arial"/>
          <w:sz w:val="20"/>
          <w:szCs w:val="20"/>
        </w:rPr>
        <w:t>-premise.</w:t>
      </w:r>
    </w:p>
    <w:p w14:paraId="1E278AEE" w14:textId="1D968AB2" w:rsidR="00AB6C35" w:rsidRPr="00EB17FA" w:rsidRDefault="00AB6C35" w:rsidP="00EB17FA">
      <w:pPr>
        <w:spacing w:line="276" w:lineRule="auto"/>
        <w:jc w:val="both"/>
        <w:rPr>
          <w:rFonts w:ascii="Arial" w:hAnsi="Arial" w:cs="Arial"/>
          <w:sz w:val="20"/>
          <w:szCs w:val="20"/>
        </w:rPr>
      </w:pPr>
      <w:r w:rsidRPr="00EB17FA">
        <w:rPr>
          <w:rFonts w:ascii="Arial" w:hAnsi="Arial" w:cs="Arial"/>
          <w:sz w:val="20"/>
          <w:szCs w:val="20"/>
        </w:rPr>
        <w:t>El contratista será responsable de asegurar la continuidad operativa, estabilidad técnica, seguridad, disponibilidad y evolución controlada de la nueva solución tecnológica, para lo cual deberá contar con personal técnico certificado por el fabricante, así como con mecanismos formales para el registro, atención y resolución de incidentes conforme a los Acuerdos de Niveles de Servicio (ANS) establecidos.</w:t>
      </w:r>
    </w:p>
    <w:p w14:paraId="01E4B92B" w14:textId="7689E917" w:rsidR="00AB6C35" w:rsidRPr="00EB17FA" w:rsidRDefault="00AB6C35" w:rsidP="003F5AC9">
      <w:pPr>
        <w:spacing w:line="276" w:lineRule="auto"/>
        <w:jc w:val="both"/>
        <w:rPr>
          <w:rFonts w:ascii="Arial" w:hAnsi="Arial" w:cs="Arial"/>
          <w:sz w:val="20"/>
          <w:szCs w:val="20"/>
        </w:rPr>
      </w:pPr>
      <w:bookmarkStart w:id="253" w:name="OLE_LINK342"/>
      <w:r w:rsidRPr="00EB17FA">
        <w:rPr>
          <w:rFonts w:ascii="Arial" w:hAnsi="Arial" w:cs="Arial"/>
          <w:sz w:val="20"/>
          <w:szCs w:val="20"/>
        </w:rPr>
        <w:t>Durante la ejecución el contratista deberá considerar lo siguiente:</w:t>
      </w:r>
      <w:bookmarkStart w:id="254" w:name="OLE_LINK343"/>
    </w:p>
    <w:p w14:paraId="3EA0559A" w14:textId="77777777" w:rsidR="00AB6C35" w:rsidRPr="00EB17FA" w:rsidRDefault="00AB6C35">
      <w:pPr>
        <w:numPr>
          <w:ilvl w:val="0"/>
          <w:numId w:val="64"/>
        </w:numPr>
        <w:spacing w:after="0" w:line="276" w:lineRule="auto"/>
        <w:jc w:val="both"/>
        <w:rPr>
          <w:rFonts w:ascii="Arial" w:hAnsi="Arial" w:cs="Arial"/>
          <w:sz w:val="20"/>
          <w:szCs w:val="20"/>
        </w:rPr>
      </w:pPr>
      <w:r w:rsidRPr="00EB17FA">
        <w:rPr>
          <w:rFonts w:ascii="Arial" w:hAnsi="Arial" w:cs="Arial"/>
          <w:sz w:val="20"/>
          <w:szCs w:val="20"/>
        </w:rPr>
        <w:t>El servicio de mantenimiento y soporte iniciará a partir de la liberación a producción de la nueva solución tecnológica y de la activación de las licencias correspondientes, una vez que el Servicio de Rentas Internas (SRI) haya emitido la aceptación formal de dicha liberación, conforme a los criterios de aceptación establecidos en el presente documento.</w:t>
      </w:r>
    </w:p>
    <w:p w14:paraId="2800CA84" w14:textId="77777777" w:rsidR="00AB6C35" w:rsidRPr="00EB17FA" w:rsidRDefault="00AB6C35">
      <w:pPr>
        <w:numPr>
          <w:ilvl w:val="0"/>
          <w:numId w:val="64"/>
        </w:numPr>
        <w:spacing w:after="0" w:line="276" w:lineRule="auto"/>
        <w:jc w:val="both"/>
        <w:rPr>
          <w:rFonts w:ascii="Arial" w:hAnsi="Arial" w:cs="Arial"/>
          <w:sz w:val="20"/>
          <w:szCs w:val="20"/>
        </w:rPr>
      </w:pPr>
      <w:r w:rsidRPr="00EB17FA">
        <w:rPr>
          <w:rFonts w:ascii="Arial" w:hAnsi="Arial" w:cs="Arial"/>
          <w:sz w:val="20"/>
          <w:szCs w:val="20"/>
        </w:rPr>
        <w:t>El contratista deberá prestar, de manera continua e ininterrumpida, los servicios de mantenimiento preventivo, mantenimiento correctivo, soporte técnico, atención de incidentes, monitoreo y acompañamiento operativo durante toda la vigencia contractual.</w:t>
      </w:r>
    </w:p>
    <w:p w14:paraId="41660511" w14:textId="77777777" w:rsidR="00AB6C35" w:rsidRPr="00EB17FA" w:rsidRDefault="00AB6C35">
      <w:pPr>
        <w:numPr>
          <w:ilvl w:val="0"/>
          <w:numId w:val="64"/>
        </w:numPr>
        <w:spacing w:after="0" w:line="276" w:lineRule="auto"/>
        <w:jc w:val="both"/>
        <w:rPr>
          <w:rFonts w:ascii="Arial" w:hAnsi="Arial" w:cs="Arial"/>
          <w:sz w:val="20"/>
          <w:szCs w:val="20"/>
        </w:rPr>
      </w:pPr>
      <w:r w:rsidRPr="00EB17FA">
        <w:rPr>
          <w:rFonts w:ascii="Arial" w:hAnsi="Arial" w:cs="Arial"/>
          <w:sz w:val="20"/>
          <w:szCs w:val="20"/>
        </w:rPr>
        <w:t>Concluido el período de estabilización, el contratista deberá garantizar la prestación del servicio de mantenimiento y soporte por un período de tres años.</w:t>
      </w:r>
    </w:p>
    <w:p w14:paraId="01DD3239" w14:textId="77777777" w:rsidR="00AB6C35" w:rsidRPr="00EB17FA" w:rsidRDefault="00AB6C35">
      <w:pPr>
        <w:numPr>
          <w:ilvl w:val="0"/>
          <w:numId w:val="64"/>
        </w:numPr>
        <w:spacing w:after="0" w:line="276" w:lineRule="auto"/>
        <w:jc w:val="both"/>
        <w:rPr>
          <w:rFonts w:ascii="Arial" w:hAnsi="Arial" w:cs="Arial"/>
          <w:sz w:val="20"/>
          <w:szCs w:val="20"/>
        </w:rPr>
      </w:pPr>
      <w:r w:rsidRPr="00EB17FA">
        <w:rPr>
          <w:rFonts w:ascii="Arial" w:hAnsi="Arial" w:cs="Arial"/>
          <w:sz w:val="20"/>
          <w:szCs w:val="20"/>
        </w:rPr>
        <w:t>El servicio de mantenimiento y soporte comprenderá todas las liberaciones posteriores a producción que se generen como resultado de ajustes funcionales, mejoras técnicas, actualizaciones, correcciones, evoluciones o cambios de versión de la solución tecnológica.</w:t>
      </w:r>
    </w:p>
    <w:p w14:paraId="1DDC6E67" w14:textId="77777777" w:rsidR="00AB6C35" w:rsidRPr="00EB17FA" w:rsidRDefault="00AB6C35">
      <w:pPr>
        <w:numPr>
          <w:ilvl w:val="0"/>
          <w:numId w:val="64"/>
        </w:numPr>
        <w:spacing w:after="0" w:line="276" w:lineRule="auto"/>
        <w:jc w:val="both"/>
        <w:rPr>
          <w:rFonts w:ascii="Arial" w:hAnsi="Arial" w:cs="Arial"/>
          <w:sz w:val="20"/>
          <w:szCs w:val="20"/>
        </w:rPr>
      </w:pPr>
      <w:r w:rsidRPr="00EB17FA">
        <w:rPr>
          <w:rFonts w:ascii="Arial" w:hAnsi="Arial" w:cs="Arial"/>
          <w:sz w:val="20"/>
          <w:szCs w:val="20"/>
        </w:rPr>
        <w:t>Toda liberación aceptada formalmente por el SRI quedará incorporada automáticamente dentro del alcance del servicio de mantenimiento y soporte, sin que se requieran acuerdos, contratos o costos adicionales.</w:t>
      </w:r>
    </w:p>
    <w:p w14:paraId="2C843A04" w14:textId="77777777" w:rsidR="00AB6C35" w:rsidRPr="00EB17FA" w:rsidRDefault="00AB6C35">
      <w:pPr>
        <w:numPr>
          <w:ilvl w:val="0"/>
          <w:numId w:val="64"/>
        </w:numPr>
        <w:spacing w:after="0" w:line="276" w:lineRule="auto"/>
        <w:jc w:val="both"/>
        <w:rPr>
          <w:rFonts w:ascii="Arial" w:hAnsi="Arial" w:cs="Arial"/>
          <w:sz w:val="20"/>
          <w:szCs w:val="20"/>
        </w:rPr>
      </w:pPr>
      <w:r w:rsidRPr="00EB17FA">
        <w:rPr>
          <w:rFonts w:ascii="Arial" w:hAnsi="Arial" w:cs="Arial"/>
          <w:sz w:val="20"/>
          <w:szCs w:val="20"/>
        </w:rPr>
        <w:t>El contratista deberá garantizar la continuidad del servicio hasta la finalización de la vigencia contractual, incluyendo los períodos de estabilización asociados a cada liberación a producción.</w:t>
      </w:r>
    </w:p>
    <w:p w14:paraId="67B278B4" w14:textId="77777777" w:rsidR="00AB6C35" w:rsidRPr="00EB17FA" w:rsidRDefault="00AB6C35">
      <w:pPr>
        <w:numPr>
          <w:ilvl w:val="0"/>
          <w:numId w:val="64"/>
        </w:numPr>
        <w:spacing w:after="0" w:line="276" w:lineRule="auto"/>
        <w:jc w:val="both"/>
        <w:rPr>
          <w:rFonts w:ascii="Arial" w:hAnsi="Arial" w:cs="Arial"/>
          <w:sz w:val="20"/>
          <w:szCs w:val="20"/>
        </w:rPr>
      </w:pPr>
      <w:r w:rsidRPr="00EB17FA">
        <w:rPr>
          <w:rFonts w:ascii="Arial" w:hAnsi="Arial" w:cs="Arial"/>
          <w:sz w:val="20"/>
          <w:szCs w:val="20"/>
        </w:rPr>
        <w:t>Las evoluciones funcionales, actualizaciones, cambios de versión o mejoras técnicas no constituirán una causa válida para suspender, limitar o degradar los niveles de servicio comprometidos, los cuales deberán mantenerse de forma homogénea y conforme a los Acuerdos de Nivel de Servicio (ANS) establecidos durante toda la vigencia contractual.</w:t>
      </w:r>
    </w:p>
    <w:p w14:paraId="44CD75A5" w14:textId="77777777" w:rsidR="00AB6C35" w:rsidRPr="00EB17FA" w:rsidRDefault="00AB6C35">
      <w:pPr>
        <w:numPr>
          <w:ilvl w:val="0"/>
          <w:numId w:val="64"/>
        </w:numPr>
        <w:spacing w:after="0" w:line="276" w:lineRule="auto"/>
        <w:jc w:val="both"/>
        <w:rPr>
          <w:rFonts w:ascii="Arial" w:hAnsi="Arial" w:cs="Arial"/>
          <w:sz w:val="20"/>
          <w:szCs w:val="20"/>
        </w:rPr>
      </w:pPr>
      <w:r w:rsidRPr="00EB17FA">
        <w:rPr>
          <w:rFonts w:ascii="Arial" w:hAnsi="Arial" w:cs="Arial"/>
          <w:sz w:val="20"/>
          <w:szCs w:val="20"/>
        </w:rPr>
        <w:t>El contratista será responsable de gestionar con el fabricante las actualizaciones, correcciones y nuevas versiones que se encuentren disponibles para la solución tecnológica. Su implementación deberá ser coordinada previamente con el Administrador del Contrato y el delegado técnico del SRI, sin que ello represente costos adicionales para la entidad contratante.</w:t>
      </w:r>
    </w:p>
    <w:p w14:paraId="19271622" w14:textId="77777777" w:rsidR="00AB6C35" w:rsidRPr="00EB17FA" w:rsidRDefault="00AB6C35">
      <w:pPr>
        <w:numPr>
          <w:ilvl w:val="0"/>
          <w:numId w:val="64"/>
        </w:numPr>
        <w:spacing w:after="0" w:line="276" w:lineRule="auto"/>
        <w:jc w:val="both"/>
        <w:rPr>
          <w:rFonts w:ascii="Arial" w:hAnsi="Arial" w:cs="Arial"/>
          <w:sz w:val="20"/>
          <w:szCs w:val="20"/>
        </w:rPr>
      </w:pPr>
      <w:r w:rsidRPr="00EB17FA">
        <w:rPr>
          <w:rFonts w:ascii="Arial" w:hAnsi="Arial" w:cs="Arial"/>
          <w:sz w:val="20"/>
          <w:szCs w:val="20"/>
        </w:rPr>
        <w:t>Las actividades asociadas al mantenimiento preventivo, mantenimiento correctivo, soporte técnico, monitoreo, aplicación de actualizaciones, correcciones, nuevas versiones y acompañamiento operativo se considerarán incluidas dentro del objeto contractual y no generarán costos adicionales para el Servicio de Rentas Internas (SRI) durante la vigencia del contrato.</w:t>
      </w:r>
    </w:p>
    <w:p w14:paraId="0B88CC01" w14:textId="77777777" w:rsidR="00AB6C35" w:rsidRPr="00EB17FA" w:rsidRDefault="00AB6C35" w:rsidP="00EB17FA">
      <w:pPr>
        <w:pStyle w:val="Prrafodelista"/>
        <w:spacing w:line="276" w:lineRule="auto"/>
      </w:pPr>
      <w:bookmarkStart w:id="255" w:name="OLE_LINK345"/>
    </w:p>
    <w:p w14:paraId="1A06F7F1" w14:textId="77777777" w:rsidR="00AB6C35" w:rsidRPr="00EB17FA" w:rsidRDefault="00AB6C35" w:rsidP="003F5AC9">
      <w:pPr>
        <w:pStyle w:val="Ttulo2"/>
        <w:numPr>
          <w:ilvl w:val="1"/>
          <w:numId w:val="36"/>
        </w:numPr>
        <w:spacing w:before="160"/>
        <w:ind w:left="426" w:hanging="360"/>
        <w:jc w:val="both"/>
        <w:rPr>
          <w:rFonts w:ascii="Arial" w:hAnsi="Arial" w:cs="Arial"/>
          <w:color w:val="auto"/>
          <w:sz w:val="20"/>
          <w:szCs w:val="20"/>
          <w:lang w:val="es-EC" w:eastAsia="en-US"/>
        </w:rPr>
      </w:pPr>
      <w:bookmarkStart w:id="256" w:name="_Toc216200102"/>
      <w:bookmarkStart w:id="257" w:name="_Toc224314598"/>
      <w:bookmarkStart w:id="258" w:name="OLE_LINK148"/>
      <w:bookmarkEnd w:id="253"/>
      <w:bookmarkEnd w:id="254"/>
      <w:r w:rsidRPr="00EB17FA">
        <w:rPr>
          <w:rFonts w:ascii="Arial" w:hAnsi="Arial" w:cs="Arial"/>
          <w:color w:val="auto"/>
          <w:sz w:val="20"/>
          <w:szCs w:val="20"/>
          <w:lang w:val="es-EC" w:eastAsia="en-US"/>
        </w:rPr>
        <w:t xml:space="preserve">Alcance del </w:t>
      </w:r>
      <w:bookmarkEnd w:id="256"/>
      <w:bookmarkEnd w:id="257"/>
      <w:r w:rsidRPr="00EB17FA">
        <w:rPr>
          <w:rFonts w:ascii="Arial" w:hAnsi="Arial" w:cs="Arial"/>
          <w:color w:val="auto"/>
          <w:sz w:val="20"/>
          <w:szCs w:val="20"/>
          <w:lang w:val="es-EC" w:eastAsia="en-US"/>
        </w:rPr>
        <w:t>Mantenimiento y soporte de sistemas informáticos.</w:t>
      </w:r>
    </w:p>
    <w:bookmarkEnd w:id="258"/>
    <w:p w14:paraId="18628729" w14:textId="77777777" w:rsidR="00AB6C35" w:rsidRPr="00EB17FA" w:rsidRDefault="00AB6C35" w:rsidP="00EB17FA">
      <w:pPr>
        <w:spacing w:line="276" w:lineRule="auto"/>
        <w:ind w:left="633"/>
        <w:jc w:val="both"/>
        <w:rPr>
          <w:rFonts w:ascii="Arial" w:hAnsi="Arial" w:cs="Arial"/>
          <w:sz w:val="20"/>
          <w:szCs w:val="20"/>
        </w:rPr>
      </w:pPr>
    </w:p>
    <w:p w14:paraId="58EDC67A" w14:textId="2E8EB016" w:rsidR="00AB6C35" w:rsidRPr="00EB17FA" w:rsidRDefault="00AB6C35" w:rsidP="00346F79">
      <w:pPr>
        <w:spacing w:line="276" w:lineRule="auto"/>
        <w:ind w:left="633"/>
        <w:jc w:val="both"/>
        <w:rPr>
          <w:rFonts w:ascii="Arial" w:hAnsi="Arial" w:cs="Arial"/>
          <w:sz w:val="20"/>
          <w:szCs w:val="20"/>
        </w:rPr>
      </w:pPr>
      <w:r w:rsidRPr="00EB17FA">
        <w:rPr>
          <w:rFonts w:ascii="Arial" w:hAnsi="Arial" w:cs="Arial"/>
          <w:sz w:val="20"/>
          <w:szCs w:val="20"/>
        </w:rPr>
        <w:t xml:space="preserve">El contratista deberá prestar un servicio de mantenimiento y soporte técnico para garantizar la continuidad operativa, estabilidad y disponibilidad de la nueva solución tecnológica y de todos los componentes asociados. </w:t>
      </w:r>
    </w:p>
    <w:p w14:paraId="2CA8C26E" w14:textId="33061528" w:rsidR="00AB6C35" w:rsidRPr="00EB17FA" w:rsidRDefault="00AB6C35" w:rsidP="00346F79">
      <w:pPr>
        <w:spacing w:line="276" w:lineRule="auto"/>
        <w:ind w:left="633"/>
        <w:jc w:val="both"/>
        <w:rPr>
          <w:rFonts w:ascii="Arial" w:hAnsi="Arial" w:cs="Arial"/>
          <w:sz w:val="20"/>
          <w:szCs w:val="20"/>
        </w:rPr>
      </w:pPr>
      <w:bookmarkStart w:id="259" w:name="OLE_LINK347"/>
      <w:r w:rsidRPr="00EB17FA">
        <w:rPr>
          <w:rFonts w:ascii="Arial" w:hAnsi="Arial" w:cs="Arial"/>
          <w:sz w:val="20"/>
          <w:szCs w:val="20"/>
        </w:rPr>
        <w:t>El inicio efectivo del soporte y mantenimiento por tres años se establecerá a partir de la conclusión del periodo de estabilización, posterior a la liberación a producción y la activación de licencias, conforme a los criterios de aceptación definidos por el SRI.</w:t>
      </w:r>
      <w:bookmarkEnd w:id="259"/>
    </w:p>
    <w:p w14:paraId="32969AE4" w14:textId="5ACE3375" w:rsidR="00AB6C35" w:rsidRPr="00EB17FA" w:rsidRDefault="00AB6C35" w:rsidP="00346F79">
      <w:pPr>
        <w:spacing w:line="276" w:lineRule="auto"/>
        <w:ind w:left="633"/>
        <w:jc w:val="both"/>
        <w:rPr>
          <w:rFonts w:ascii="Arial" w:hAnsi="Arial" w:cs="Arial"/>
          <w:sz w:val="20"/>
          <w:szCs w:val="20"/>
        </w:rPr>
      </w:pPr>
      <w:bookmarkStart w:id="260" w:name="OLE_LINK339"/>
      <w:bookmarkEnd w:id="252"/>
      <w:r w:rsidRPr="00EB17FA">
        <w:rPr>
          <w:rFonts w:ascii="Arial" w:hAnsi="Arial" w:cs="Arial"/>
          <w:sz w:val="20"/>
          <w:szCs w:val="20"/>
        </w:rPr>
        <w:t xml:space="preserve">El soporte y mantenimiento deberá estar alineado con los ANS establecidos en este documento y cubrirá incidentes funcionales, técnicos, operativos, de seguridad, de integración, de rendimiento, de infraestructura relacionada con la aplicación y de continuidad operativa. </w:t>
      </w:r>
    </w:p>
    <w:p w14:paraId="420363F8" w14:textId="3398F09D" w:rsidR="00AB6C35" w:rsidRPr="00EB17FA" w:rsidRDefault="00AB6C35" w:rsidP="00346F79">
      <w:pPr>
        <w:spacing w:line="276" w:lineRule="auto"/>
        <w:ind w:left="633"/>
        <w:jc w:val="both"/>
        <w:rPr>
          <w:rFonts w:ascii="Arial" w:hAnsi="Arial" w:cs="Arial"/>
          <w:sz w:val="20"/>
          <w:szCs w:val="20"/>
        </w:rPr>
      </w:pPr>
      <w:r w:rsidRPr="00EB17FA">
        <w:rPr>
          <w:rFonts w:ascii="Arial" w:hAnsi="Arial" w:cs="Arial"/>
          <w:sz w:val="20"/>
          <w:szCs w:val="20"/>
        </w:rPr>
        <w:t>El contratista será responsable de asegurar la trazabilidad completa de cada caso, documentar la causa raíz, registrar las acciones ejecutadas y validar la nueva solución tecnológica implementada con los equipos designados por el SRI.</w:t>
      </w:r>
    </w:p>
    <w:p w14:paraId="1917C550" w14:textId="567FDA5C" w:rsidR="00AB6C35" w:rsidRPr="00346F79" w:rsidRDefault="00AB6C35" w:rsidP="00346F79">
      <w:pPr>
        <w:spacing w:line="276" w:lineRule="auto"/>
        <w:ind w:left="633"/>
        <w:jc w:val="both"/>
        <w:rPr>
          <w:rFonts w:ascii="Arial" w:hAnsi="Arial" w:cs="Arial"/>
          <w:sz w:val="20"/>
          <w:szCs w:val="20"/>
        </w:rPr>
      </w:pPr>
      <w:r w:rsidRPr="00EB17FA">
        <w:rPr>
          <w:rFonts w:ascii="Arial" w:hAnsi="Arial" w:cs="Arial"/>
          <w:sz w:val="20"/>
          <w:szCs w:val="20"/>
        </w:rPr>
        <w:t>El servicio deberá incluir, como mínimo, las siguientes obligaciones</w:t>
      </w:r>
    </w:p>
    <w:p w14:paraId="3FF93FBE" w14:textId="77777777" w:rsidR="00AB6C35" w:rsidRPr="00EB17FA" w:rsidRDefault="00AB6C35" w:rsidP="00EB17FA">
      <w:pPr>
        <w:numPr>
          <w:ilvl w:val="0"/>
          <w:numId w:val="20"/>
        </w:numPr>
        <w:spacing w:after="0" w:line="276" w:lineRule="auto"/>
        <w:jc w:val="both"/>
        <w:rPr>
          <w:rFonts w:ascii="Arial" w:hAnsi="Arial" w:cs="Arial"/>
          <w:sz w:val="20"/>
          <w:szCs w:val="20"/>
        </w:rPr>
      </w:pPr>
      <w:r w:rsidRPr="00EB17FA">
        <w:rPr>
          <w:rFonts w:ascii="Arial" w:hAnsi="Arial" w:cs="Arial"/>
          <w:sz w:val="20"/>
          <w:szCs w:val="20"/>
        </w:rPr>
        <w:t xml:space="preserve">Mantener un canal único disponible 12x5 a través de una herramienta de soporte, conforme el horario institucional definido por el SRI para que el personal responsable del SRI, administrador de contrato u otros definidos realicen el registro y seguimiento de incidentes, </w:t>
      </w:r>
      <w:proofErr w:type="gramStart"/>
      <w:r w:rsidRPr="00EB17FA">
        <w:rPr>
          <w:rFonts w:ascii="Arial" w:hAnsi="Arial" w:cs="Arial"/>
          <w:sz w:val="20"/>
          <w:szCs w:val="20"/>
        </w:rPr>
        <w:t>tickets</w:t>
      </w:r>
      <w:proofErr w:type="gramEnd"/>
      <w:r w:rsidRPr="00EB17FA">
        <w:rPr>
          <w:rFonts w:ascii="Arial" w:hAnsi="Arial" w:cs="Arial"/>
          <w:sz w:val="20"/>
          <w:szCs w:val="20"/>
        </w:rPr>
        <w:t xml:space="preserve">, solicitudes técnicas y requerimientos asociados al servicio. </w:t>
      </w:r>
    </w:p>
    <w:p w14:paraId="580F1FE8" w14:textId="77777777" w:rsidR="00AB6C35" w:rsidRPr="00EB17FA" w:rsidRDefault="00AB6C35" w:rsidP="00EB17FA">
      <w:pPr>
        <w:numPr>
          <w:ilvl w:val="0"/>
          <w:numId w:val="20"/>
        </w:numPr>
        <w:spacing w:after="0" w:line="276" w:lineRule="auto"/>
        <w:jc w:val="both"/>
        <w:rPr>
          <w:rFonts w:ascii="Arial" w:hAnsi="Arial" w:cs="Arial"/>
          <w:sz w:val="20"/>
          <w:szCs w:val="20"/>
        </w:rPr>
      </w:pPr>
      <w:r w:rsidRPr="00EB17FA">
        <w:rPr>
          <w:rFonts w:ascii="Arial" w:hAnsi="Arial" w:cs="Arial"/>
          <w:sz w:val="20"/>
          <w:szCs w:val="20"/>
        </w:rPr>
        <w:t xml:space="preserve">La nueva solución tecnológica deberá contar con soporte completo en idioma español, tanto en </w:t>
      </w:r>
      <w:proofErr w:type="gramStart"/>
      <w:r w:rsidRPr="00EB17FA">
        <w:rPr>
          <w:rFonts w:ascii="Arial" w:hAnsi="Arial" w:cs="Arial"/>
          <w:sz w:val="20"/>
          <w:szCs w:val="20"/>
        </w:rPr>
        <w:t>tickets</w:t>
      </w:r>
      <w:proofErr w:type="gramEnd"/>
      <w:r w:rsidRPr="00EB17FA">
        <w:rPr>
          <w:rFonts w:ascii="Arial" w:hAnsi="Arial" w:cs="Arial"/>
          <w:sz w:val="20"/>
          <w:szCs w:val="20"/>
        </w:rPr>
        <w:t xml:space="preserve"> y notificaciones como en soporte telefónico o remoto.</w:t>
      </w:r>
    </w:p>
    <w:p w14:paraId="5747F6D9" w14:textId="77777777" w:rsidR="00AB6C35" w:rsidRPr="00EB17FA" w:rsidRDefault="00AB6C35" w:rsidP="00EB17FA">
      <w:pPr>
        <w:numPr>
          <w:ilvl w:val="0"/>
          <w:numId w:val="20"/>
        </w:numPr>
        <w:spacing w:after="0" w:line="276" w:lineRule="auto"/>
        <w:jc w:val="both"/>
        <w:rPr>
          <w:rFonts w:ascii="Arial" w:hAnsi="Arial" w:cs="Arial"/>
          <w:sz w:val="20"/>
          <w:szCs w:val="20"/>
        </w:rPr>
      </w:pPr>
      <w:r w:rsidRPr="00EB17FA">
        <w:rPr>
          <w:rFonts w:ascii="Arial" w:hAnsi="Arial" w:cs="Arial"/>
          <w:sz w:val="20"/>
          <w:szCs w:val="20"/>
        </w:rPr>
        <w:t>Brindar soporte en niveles L1, L2 y L3, según el tipo de solicitud de servicio, garantizando escalamiento automático y trazabilidad completa.</w:t>
      </w:r>
    </w:p>
    <w:p w14:paraId="7ED5CE6D" w14:textId="77777777" w:rsidR="00AB6C35" w:rsidRPr="00EB17FA" w:rsidRDefault="00AB6C35" w:rsidP="00EB17FA">
      <w:pPr>
        <w:numPr>
          <w:ilvl w:val="0"/>
          <w:numId w:val="20"/>
        </w:numPr>
        <w:spacing w:after="0" w:line="276" w:lineRule="auto"/>
        <w:jc w:val="both"/>
        <w:rPr>
          <w:rFonts w:ascii="Arial" w:hAnsi="Arial" w:cs="Arial"/>
          <w:sz w:val="20"/>
          <w:szCs w:val="20"/>
        </w:rPr>
      </w:pPr>
      <w:r w:rsidRPr="00EB17FA">
        <w:rPr>
          <w:rFonts w:ascii="Arial" w:hAnsi="Arial" w:cs="Arial"/>
          <w:sz w:val="20"/>
          <w:szCs w:val="20"/>
        </w:rPr>
        <w:t>Garantizar tiempos de respuesta y atención conforme los ANS definidos, independientemente del origen, hora o naturaleza del incidente.</w:t>
      </w:r>
    </w:p>
    <w:p w14:paraId="6B5D2581" w14:textId="77777777" w:rsidR="00AB6C35" w:rsidRPr="00EB17FA" w:rsidRDefault="00AB6C35" w:rsidP="00EB17FA">
      <w:pPr>
        <w:numPr>
          <w:ilvl w:val="0"/>
          <w:numId w:val="20"/>
        </w:numPr>
        <w:spacing w:after="0" w:line="276" w:lineRule="auto"/>
        <w:jc w:val="both"/>
        <w:rPr>
          <w:rFonts w:ascii="Arial" w:hAnsi="Arial" w:cs="Arial"/>
          <w:sz w:val="20"/>
          <w:szCs w:val="20"/>
        </w:rPr>
      </w:pPr>
      <w:r w:rsidRPr="00EB17FA">
        <w:rPr>
          <w:rFonts w:ascii="Arial" w:hAnsi="Arial" w:cs="Arial"/>
          <w:sz w:val="20"/>
          <w:szCs w:val="20"/>
        </w:rPr>
        <w:t>Monitorear proactivamente la disponibilidad, salud, rendimiento, integraciones y estabilidad de la nueva solución tecnológica, generando alertas tempranas y tomando acciones de mitigación antes de que ocurran fallos críticos.</w:t>
      </w:r>
    </w:p>
    <w:p w14:paraId="6F74B415" w14:textId="77777777" w:rsidR="00AB6C35" w:rsidRPr="00EB17FA" w:rsidRDefault="00AB6C35" w:rsidP="00EB17FA">
      <w:pPr>
        <w:numPr>
          <w:ilvl w:val="0"/>
          <w:numId w:val="20"/>
        </w:numPr>
        <w:spacing w:after="0" w:line="276" w:lineRule="auto"/>
        <w:jc w:val="both"/>
        <w:rPr>
          <w:rFonts w:ascii="Arial" w:hAnsi="Arial" w:cs="Arial"/>
          <w:sz w:val="20"/>
          <w:szCs w:val="20"/>
        </w:rPr>
      </w:pPr>
      <w:r w:rsidRPr="00EB17FA">
        <w:rPr>
          <w:rFonts w:ascii="Arial" w:hAnsi="Arial" w:cs="Arial"/>
          <w:sz w:val="20"/>
          <w:szCs w:val="20"/>
        </w:rPr>
        <w:t>Ejecutar soporte preventivo de manera periódica, incluyendo limpieza de componentes temporales, optimización de índices, revisión de configuraciones de seguridad y ajustes de rendimiento.</w:t>
      </w:r>
    </w:p>
    <w:p w14:paraId="6B2D6AF5" w14:textId="77777777" w:rsidR="00AB6C35" w:rsidRPr="00EB17FA" w:rsidRDefault="00AB6C35" w:rsidP="00EB17FA">
      <w:pPr>
        <w:numPr>
          <w:ilvl w:val="0"/>
          <w:numId w:val="20"/>
        </w:numPr>
        <w:spacing w:after="0" w:line="276" w:lineRule="auto"/>
        <w:jc w:val="both"/>
        <w:rPr>
          <w:rFonts w:ascii="Arial" w:hAnsi="Arial" w:cs="Arial"/>
          <w:sz w:val="20"/>
          <w:szCs w:val="20"/>
        </w:rPr>
      </w:pPr>
      <w:r w:rsidRPr="00EB17FA">
        <w:rPr>
          <w:rFonts w:ascii="Arial" w:hAnsi="Arial" w:cs="Arial"/>
          <w:sz w:val="20"/>
          <w:szCs w:val="20"/>
        </w:rPr>
        <w:t>Ejecutar soporte correctivo ante fallas operativas, vulnerabilidades, degradaciones de rendimiento o errores técnicos, sin costo adicional para el SRI.</w:t>
      </w:r>
    </w:p>
    <w:p w14:paraId="486D3768" w14:textId="77777777" w:rsidR="00AB6C35" w:rsidRPr="00EB17FA" w:rsidRDefault="00AB6C35" w:rsidP="00EB17FA">
      <w:pPr>
        <w:numPr>
          <w:ilvl w:val="0"/>
          <w:numId w:val="20"/>
        </w:numPr>
        <w:spacing w:after="0" w:line="276" w:lineRule="auto"/>
        <w:jc w:val="both"/>
        <w:rPr>
          <w:rFonts w:ascii="Arial" w:hAnsi="Arial" w:cs="Arial"/>
          <w:sz w:val="20"/>
          <w:szCs w:val="20"/>
        </w:rPr>
      </w:pPr>
      <w:r w:rsidRPr="00EB17FA">
        <w:rPr>
          <w:rFonts w:ascii="Arial" w:hAnsi="Arial" w:cs="Arial"/>
          <w:sz w:val="20"/>
          <w:szCs w:val="20"/>
        </w:rPr>
        <w:t xml:space="preserve">Proveer parches, </w:t>
      </w:r>
      <w:proofErr w:type="spellStart"/>
      <w:r w:rsidRPr="00EB17FA">
        <w:rPr>
          <w:rFonts w:ascii="Arial" w:hAnsi="Arial" w:cs="Arial"/>
          <w:sz w:val="20"/>
          <w:szCs w:val="20"/>
        </w:rPr>
        <w:t>hotfixes</w:t>
      </w:r>
      <w:proofErr w:type="spellEnd"/>
      <w:r w:rsidRPr="00EB17FA">
        <w:rPr>
          <w:rFonts w:ascii="Arial" w:hAnsi="Arial" w:cs="Arial"/>
          <w:sz w:val="20"/>
          <w:szCs w:val="20"/>
        </w:rPr>
        <w:t xml:space="preserve"> y actualizaciones menores del fabricante cuando sean necesarias para garantizar funcionamiento estable, seguridad y continuidad.</w:t>
      </w:r>
    </w:p>
    <w:p w14:paraId="20F37B1B" w14:textId="77777777" w:rsidR="00AB6C35" w:rsidRPr="00EB17FA" w:rsidRDefault="00AB6C35" w:rsidP="00EB17FA">
      <w:pPr>
        <w:numPr>
          <w:ilvl w:val="0"/>
          <w:numId w:val="20"/>
        </w:numPr>
        <w:spacing w:after="0" w:line="276" w:lineRule="auto"/>
        <w:jc w:val="both"/>
        <w:rPr>
          <w:rFonts w:ascii="Arial" w:hAnsi="Arial" w:cs="Arial"/>
          <w:sz w:val="20"/>
          <w:szCs w:val="20"/>
        </w:rPr>
      </w:pPr>
      <w:r w:rsidRPr="00EB17FA">
        <w:rPr>
          <w:rFonts w:ascii="Arial" w:hAnsi="Arial" w:cs="Arial"/>
          <w:sz w:val="20"/>
          <w:szCs w:val="20"/>
        </w:rPr>
        <w:t>Gestionar actualizaciones mayores de la nueva solución tecnológica, previa validación del SRI, incluyendo pruebas de compatibilidad, regresión y aprobación formal antes de su despliegue en producción.</w:t>
      </w:r>
    </w:p>
    <w:p w14:paraId="37C68AFC" w14:textId="77777777" w:rsidR="00AB6C35" w:rsidRPr="00EB17FA" w:rsidRDefault="00AB6C35" w:rsidP="00EB17FA">
      <w:pPr>
        <w:numPr>
          <w:ilvl w:val="0"/>
          <w:numId w:val="20"/>
        </w:numPr>
        <w:spacing w:after="0" w:line="276" w:lineRule="auto"/>
        <w:jc w:val="both"/>
        <w:rPr>
          <w:rFonts w:ascii="Arial" w:hAnsi="Arial" w:cs="Arial"/>
          <w:sz w:val="20"/>
          <w:szCs w:val="20"/>
        </w:rPr>
      </w:pPr>
      <w:r w:rsidRPr="00EB17FA">
        <w:rPr>
          <w:rFonts w:ascii="Arial" w:hAnsi="Arial" w:cs="Arial"/>
          <w:sz w:val="20"/>
          <w:szCs w:val="20"/>
        </w:rPr>
        <w:t>Acompañar técnicamente al SRI durante la resolución de incidentes que involucren integraciones entre la solución tecnológica y otros sistemas institucionales, garantizando la continuidad operativa y la correcta ejecución de los procesos institucionales.</w:t>
      </w:r>
    </w:p>
    <w:p w14:paraId="56CEA6A9" w14:textId="77777777" w:rsidR="00AB6C35" w:rsidRPr="00EB17FA" w:rsidRDefault="00AB6C35" w:rsidP="00EB17FA">
      <w:pPr>
        <w:numPr>
          <w:ilvl w:val="0"/>
          <w:numId w:val="20"/>
        </w:numPr>
        <w:spacing w:after="0" w:line="276" w:lineRule="auto"/>
        <w:jc w:val="both"/>
        <w:rPr>
          <w:rFonts w:ascii="Arial" w:hAnsi="Arial" w:cs="Arial"/>
          <w:sz w:val="20"/>
          <w:szCs w:val="20"/>
        </w:rPr>
      </w:pPr>
      <w:r w:rsidRPr="00EB17FA">
        <w:rPr>
          <w:rFonts w:ascii="Arial" w:hAnsi="Arial" w:cs="Arial"/>
          <w:sz w:val="20"/>
          <w:szCs w:val="20"/>
        </w:rPr>
        <w:t>Registrar cada incidente en la herramienta de gestión de soporte, manteniendo el historial completo, la trazabilidad, las evidencias técnicas y el seguimiento correspondiente hasta su cierre definitivo.</w:t>
      </w:r>
    </w:p>
    <w:p w14:paraId="50DC7550" w14:textId="77777777" w:rsidR="00AB6C35" w:rsidRPr="00EB17FA" w:rsidRDefault="00AB6C35" w:rsidP="00EB17FA">
      <w:pPr>
        <w:numPr>
          <w:ilvl w:val="0"/>
          <w:numId w:val="20"/>
        </w:numPr>
        <w:spacing w:after="0" w:line="276" w:lineRule="auto"/>
        <w:jc w:val="both"/>
        <w:rPr>
          <w:rFonts w:ascii="Arial" w:hAnsi="Arial" w:cs="Arial"/>
          <w:sz w:val="20"/>
          <w:szCs w:val="20"/>
        </w:rPr>
      </w:pPr>
      <w:r w:rsidRPr="00EB17FA">
        <w:rPr>
          <w:rFonts w:ascii="Arial" w:hAnsi="Arial" w:cs="Arial"/>
          <w:sz w:val="20"/>
          <w:szCs w:val="20"/>
        </w:rPr>
        <w:t>Realizar análisis de causa raíz ante incidentes recurrentes, incidentes mayores o problemas de estabilidad.</w:t>
      </w:r>
    </w:p>
    <w:p w14:paraId="348D68B0" w14:textId="77777777" w:rsidR="00AB6C35" w:rsidRPr="00EB17FA" w:rsidRDefault="00AB6C35" w:rsidP="00EB17FA">
      <w:pPr>
        <w:numPr>
          <w:ilvl w:val="0"/>
          <w:numId w:val="20"/>
        </w:numPr>
        <w:spacing w:after="0" w:line="276" w:lineRule="auto"/>
        <w:jc w:val="both"/>
        <w:rPr>
          <w:rFonts w:ascii="Arial" w:hAnsi="Arial" w:cs="Arial"/>
          <w:sz w:val="20"/>
          <w:szCs w:val="20"/>
        </w:rPr>
      </w:pPr>
      <w:bookmarkStart w:id="261" w:name="OLE_LINK149"/>
      <w:r w:rsidRPr="00EB17FA">
        <w:rPr>
          <w:rFonts w:ascii="Arial" w:hAnsi="Arial" w:cs="Arial"/>
          <w:sz w:val="20"/>
          <w:szCs w:val="20"/>
        </w:rPr>
        <w:t>Entregar informes mensuales de mantenimiento y soporte o cuando sea requerido por el administrador</w:t>
      </w:r>
      <w:bookmarkEnd w:id="261"/>
      <w:r w:rsidRPr="00EB17FA">
        <w:rPr>
          <w:rFonts w:ascii="Arial" w:hAnsi="Arial" w:cs="Arial"/>
          <w:sz w:val="20"/>
          <w:szCs w:val="20"/>
        </w:rPr>
        <w:t>, incluyendo indicadores de niveles de servicio, incidentes atendidos, incidentes abiertos, tiempo promedio de resolución de la nueva solución tecnológica, problemas recurrentes e historial de cambios.</w:t>
      </w:r>
    </w:p>
    <w:p w14:paraId="2FF5ED9F" w14:textId="77777777" w:rsidR="00AB6C35" w:rsidRPr="00EB17FA" w:rsidRDefault="00AB6C35" w:rsidP="00EB17FA">
      <w:pPr>
        <w:numPr>
          <w:ilvl w:val="0"/>
          <w:numId w:val="20"/>
        </w:numPr>
        <w:spacing w:after="0" w:line="276" w:lineRule="auto"/>
        <w:jc w:val="both"/>
        <w:rPr>
          <w:rFonts w:ascii="Arial" w:hAnsi="Arial" w:cs="Arial"/>
          <w:sz w:val="20"/>
          <w:szCs w:val="20"/>
        </w:rPr>
      </w:pPr>
      <w:r w:rsidRPr="00EB17FA">
        <w:rPr>
          <w:rFonts w:ascii="Arial" w:hAnsi="Arial" w:cs="Arial"/>
          <w:sz w:val="20"/>
          <w:szCs w:val="20"/>
        </w:rPr>
        <w:t>Mantener personal técnico certificado en los componentes tecnológicos de la nueva solución tecnológica, disponible para la atención en horarios críticos.</w:t>
      </w:r>
    </w:p>
    <w:p w14:paraId="08A9C3C2" w14:textId="77777777" w:rsidR="00AB6C35" w:rsidRPr="00EB17FA" w:rsidRDefault="00AB6C35" w:rsidP="00EB17FA">
      <w:pPr>
        <w:numPr>
          <w:ilvl w:val="0"/>
          <w:numId w:val="20"/>
        </w:numPr>
        <w:spacing w:after="0" w:line="276" w:lineRule="auto"/>
        <w:jc w:val="both"/>
        <w:rPr>
          <w:rFonts w:ascii="Arial" w:hAnsi="Arial" w:cs="Arial"/>
          <w:sz w:val="20"/>
          <w:szCs w:val="20"/>
        </w:rPr>
      </w:pPr>
      <w:r w:rsidRPr="00EB17FA">
        <w:rPr>
          <w:rFonts w:ascii="Arial" w:hAnsi="Arial" w:cs="Arial"/>
          <w:sz w:val="20"/>
          <w:szCs w:val="20"/>
        </w:rPr>
        <w:t>La nueva solución tecnológica deberá incluir activación del soporte de fábrica, con documento emitido por el fabricante, vigencia, procedimientos de registros de casos y designación de personal de contacto.</w:t>
      </w:r>
    </w:p>
    <w:p w14:paraId="73C79887" w14:textId="77777777" w:rsidR="00AB6C35" w:rsidRPr="00EB17FA" w:rsidRDefault="00AB6C35" w:rsidP="00EB17FA">
      <w:pPr>
        <w:numPr>
          <w:ilvl w:val="0"/>
          <w:numId w:val="20"/>
        </w:numPr>
        <w:spacing w:after="0" w:line="276" w:lineRule="auto"/>
        <w:jc w:val="both"/>
        <w:rPr>
          <w:rFonts w:ascii="Arial" w:hAnsi="Arial" w:cs="Arial"/>
          <w:sz w:val="20"/>
          <w:szCs w:val="20"/>
        </w:rPr>
      </w:pPr>
      <w:r w:rsidRPr="00EB17FA">
        <w:rPr>
          <w:rFonts w:ascii="Arial" w:hAnsi="Arial" w:cs="Arial"/>
          <w:sz w:val="20"/>
          <w:szCs w:val="20"/>
        </w:rPr>
        <w:t>La nueva solución tecnológica deberá incluir mantenimiento y soporte técnico de primer y segundo nivel, contemplando la transferencia progresiva de conocimiento para que el SRI pueda asumir, posteriormente, determinadas actividades de soporte de primer nivel.</w:t>
      </w:r>
    </w:p>
    <w:p w14:paraId="4B3375F1" w14:textId="77777777" w:rsidR="00AB6C35" w:rsidRPr="00EB17FA" w:rsidRDefault="00AB6C35" w:rsidP="00EB17FA">
      <w:pPr>
        <w:numPr>
          <w:ilvl w:val="0"/>
          <w:numId w:val="20"/>
        </w:numPr>
        <w:spacing w:after="0" w:line="276" w:lineRule="auto"/>
        <w:jc w:val="both"/>
        <w:rPr>
          <w:rFonts w:ascii="Arial" w:hAnsi="Arial" w:cs="Arial"/>
          <w:sz w:val="20"/>
          <w:szCs w:val="20"/>
        </w:rPr>
      </w:pPr>
      <w:bookmarkStart w:id="262" w:name="OLE_LINK341"/>
      <w:bookmarkEnd w:id="260"/>
      <w:r w:rsidRPr="00EB17FA">
        <w:rPr>
          <w:rFonts w:ascii="Arial" w:hAnsi="Arial" w:cs="Arial"/>
          <w:sz w:val="20"/>
          <w:szCs w:val="20"/>
        </w:rPr>
        <w:t xml:space="preserve">Especificar el personal técnico y </w:t>
      </w:r>
      <w:proofErr w:type="spellStart"/>
      <w:proofErr w:type="gramStart"/>
      <w:r w:rsidRPr="00EB17FA">
        <w:rPr>
          <w:rFonts w:ascii="Arial" w:hAnsi="Arial" w:cs="Arial"/>
          <w:sz w:val="20"/>
          <w:szCs w:val="20"/>
        </w:rPr>
        <w:t>skill</w:t>
      </w:r>
      <w:proofErr w:type="spellEnd"/>
      <w:proofErr w:type="gramEnd"/>
      <w:r w:rsidRPr="00EB17FA">
        <w:rPr>
          <w:rFonts w:ascii="Arial" w:hAnsi="Arial" w:cs="Arial"/>
          <w:sz w:val="20"/>
          <w:szCs w:val="20"/>
        </w:rPr>
        <w:t xml:space="preserve"> necesario.</w:t>
      </w:r>
    </w:p>
    <w:p w14:paraId="104084FB" w14:textId="77777777" w:rsidR="00AB6C35" w:rsidRPr="00EB17FA" w:rsidRDefault="00AB6C35" w:rsidP="00EB17FA">
      <w:pPr>
        <w:numPr>
          <w:ilvl w:val="0"/>
          <w:numId w:val="20"/>
        </w:numPr>
        <w:spacing w:after="0" w:line="276" w:lineRule="auto"/>
        <w:jc w:val="both"/>
        <w:rPr>
          <w:rFonts w:ascii="Arial" w:hAnsi="Arial" w:cs="Arial"/>
          <w:sz w:val="20"/>
          <w:szCs w:val="20"/>
        </w:rPr>
      </w:pPr>
      <w:bookmarkStart w:id="263" w:name="OLE_LINK97"/>
      <w:r w:rsidRPr="00EB17FA">
        <w:rPr>
          <w:rFonts w:ascii="Arial" w:hAnsi="Arial" w:cs="Arial"/>
          <w:sz w:val="20"/>
          <w:szCs w:val="20"/>
        </w:rPr>
        <w:t xml:space="preserve">Los componentes de la nueva solución tecnológica deben contar con respaldo de marca y soporte técnico empresarial y aquellos esenciales para su correcto funcionamiento, asegurando respaldo oficial del fabricante en cuanto a actualizaciones, soporte y garantía. </w:t>
      </w:r>
    </w:p>
    <w:p w14:paraId="163A5047" w14:textId="77777777" w:rsidR="00AB6C35" w:rsidRPr="00EB17FA" w:rsidRDefault="00AB6C35" w:rsidP="00EB17FA">
      <w:pPr>
        <w:numPr>
          <w:ilvl w:val="0"/>
          <w:numId w:val="20"/>
        </w:numPr>
        <w:spacing w:after="0" w:line="276" w:lineRule="auto"/>
        <w:jc w:val="both"/>
        <w:rPr>
          <w:rFonts w:ascii="Arial" w:hAnsi="Arial" w:cs="Arial"/>
          <w:sz w:val="20"/>
          <w:szCs w:val="20"/>
        </w:rPr>
      </w:pPr>
      <w:r w:rsidRPr="00EB17FA">
        <w:rPr>
          <w:rFonts w:ascii="Arial" w:hAnsi="Arial" w:cs="Arial"/>
          <w:sz w:val="20"/>
          <w:szCs w:val="20"/>
        </w:rPr>
        <w:t>No se permitirá el uso de software basado exclusivamente en soporte de comunidad. Cualquier componente de código abierto incluido en la nueva solución tecnológica debe estar respaldado por el contratista o un tercero responsable, quien garantizará las actualizaciones de seguridad, parches y corrección de errores (bugs). </w:t>
      </w:r>
    </w:p>
    <w:p w14:paraId="56266505" w14:textId="77777777" w:rsidR="00AB6C35" w:rsidRPr="00EB17FA" w:rsidRDefault="00AB6C35" w:rsidP="00EB17FA">
      <w:pPr>
        <w:numPr>
          <w:ilvl w:val="0"/>
          <w:numId w:val="20"/>
        </w:numPr>
        <w:spacing w:after="0" w:line="276" w:lineRule="auto"/>
        <w:jc w:val="both"/>
        <w:rPr>
          <w:rFonts w:ascii="Arial" w:hAnsi="Arial" w:cs="Arial"/>
          <w:sz w:val="20"/>
          <w:szCs w:val="20"/>
        </w:rPr>
      </w:pPr>
      <w:r w:rsidRPr="00EB17FA">
        <w:rPr>
          <w:rFonts w:ascii="Arial" w:hAnsi="Arial" w:cs="Arial"/>
          <w:sz w:val="20"/>
          <w:szCs w:val="20"/>
        </w:rPr>
        <w:t xml:space="preserve">La provisión de soporte local para los desarrollos realizados en el marco del contrato, con personal técnico disponible para atender incidencias, ajustes y requerimientos específicos de la entidad contratante. </w:t>
      </w:r>
    </w:p>
    <w:bookmarkEnd w:id="262"/>
    <w:p w14:paraId="19FE579F" w14:textId="77777777" w:rsidR="00AB6C35" w:rsidRPr="00EB17FA" w:rsidRDefault="00AB6C35" w:rsidP="00EB17FA">
      <w:pPr>
        <w:spacing w:line="276" w:lineRule="auto"/>
        <w:jc w:val="both"/>
        <w:rPr>
          <w:rFonts w:ascii="Arial" w:hAnsi="Arial" w:cs="Arial"/>
          <w:sz w:val="20"/>
          <w:szCs w:val="20"/>
        </w:rPr>
      </w:pPr>
    </w:p>
    <w:p w14:paraId="4D742A54" w14:textId="77777777" w:rsidR="00AB6C35" w:rsidRPr="00EB17FA" w:rsidRDefault="00AB6C35" w:rsidP="00EB17FA">
      <w:pPr>
        <w:spacing w:line="276" w:lineRule="auto"/>
        <w:jc w:val="both"/>
        <w:rPr>
          <w:rFonts w:ascii="Arial" w:hAnsi="Arial" w:cs="Arial"/>
          <w:sz w:val="20"/>
          <w:szCs w:val="20"/>
        </w:rPr>
      </w:pPr>
      <w:bookmarkStart w:id="264" w:name="OLE_LINK137"/>
      <w:bookmarkEnd w:id="255"/>
      <w:r w:rsidRPr="00EB17FA">
        <w:rPr>
          <w:rFonts w:ascii="Arial" w:hAnsi="Arial" w:cs="Arial"/>
          <w:sz w:val="20"/>
          <w:szCs w:val="20"/>
        </w:rPr>
        <w:t xml:space="preserve">Los niveles de soporte se brindarán conforme lo descrito en </w:t>
      </w:r>
      <w:bookmarkStart w:id="265" w:name="OLE_LINK139"/>
      <w:r w:rsidRPr="00EB17FA">
        <w:rPr>
          <w:rFonts w:ascii="Arial" w:hAnsi="Arial" w:cs="Arial"/>
          <w:sz w:val="20"/>
          <w:szCs w:val="20"/>
        </w:rPr>
        <w:t xml:space="preserve">la sección 7.3.1.1 Niveles de </w:t>
      </w:r>
      <w:bookmarkEnd w:id="263"/>
      <w:bookmarkEnd w:id="265"/>
      <w:r w:rsidRPr="00EB17FA">
        <w:rPr>
          <w:rFonts w:ascii="Arial" w:hAnsi="Arial" w:cs="Arial"/>
          <w:sz w:val="20"/>
          <w:szCs w:val="20"/>
        </w:rPr>
        <w:t>Soporte</w:t>
      </w:r>
    </w:p>
    <w:p w14:paraId="7C88C1DD" w14:textId="77777777" w:rsidR="00AB6C35" w:rsidRPr="00EB17FA" w:rsidRDefault="00AB6C35" w:rsidP="00EB17FA">
      <w:pPr>
        <w:pStyle w:val="Ttulo2"/>
        <w:numPr>
          <w:ilvl w:val="1"/>
          <w:numId w:val="36"/>
        </w:numPr>
        <w:spacing w:before="160"/>
        <w:ind w:left="284" w:hanging="360"/>
        <w:jc w:val="both"/>
        <w:rPr>
          <w:rFonts w:ascii="Arial" w:hAnsi="Arial" w:cs="Arial"/>
          <w:color w:val="auto"/>
          <w:sz w:val="20"/>
          <w:szCs w:val="20"/>
          <w:lang w:val="es-EC" w:eastAsia="en-US"/>
        </w:rPr>
      </w:pPr>
      <w:bookmarkStart w:id="266" w:name="OLE_LINK146"/>
      <w:bookmarkEnd w:id="236"/>
      <w:bookmarkEnd w:id="264"/>
      <w:r w:rsidRPr="00EB17FA">
        <w:rPr>
          <w:rFonts w:ascii="Arial" w:hAnsi="Arial" w:cs="Arial"/>
          <w:color w:val="auto"/>
          <w:sz w:val="20"/>
          <w:szCs w:val="20"/>
          <w:lang w:val="es-EC" w:eastAsia="en-US"/>
        </w:rPr>
        <w:t xml:space="preserve">Mantenimiento y </w:t>
      </w:r>
      <w:bookmarkEnd w:id="266"/>
      <w:r w:rsidRPr="00EB17FA">
        <w:rPr>
          <w:rFonts w:ascii="Arial" w:hAnsi="Arial" w:cs="Arial"/>
          <w:color w:val="auto"/>
          <w:sz w:val="20"/>
          <w:szCs w:val="20"/>
          <w:lang w:val="es-EC" w:eastAsia="en-US"/>
        </w:rPr>
        <w:t>Soporte Preventivo y Operación</w:t>
      </w:r>
    </w:p>
    <w:p w14:paraId="258223F6" w14:textId="77777777" w:rsidR="00AB6C35" w:rsidRPr="00EB17FA" w:rsidRDefault="00AB6C35" w:rsidP="00EB17FA">
      <w:pPr>
        <w:jc w:val="both"/>
        <w:rPr>
          <w:rFonts w:ascii="Arial" w:hAnsi="Arial" w:cs="Arial"/>
          <w:sz w:val="20"/>
          <w:szCs w:val="20"/>
        </w:rPr>
      </w:pPr>
    </w:p>
    <w:p w14:paraId="7FE88938" w14:textId="5D0AFA6C" w:rsidR="00AB6C35" w:rsidRPr="00EB17FA" w:rsidRDefault="00AB6C35" w:rsidP="00EB17FA">
      <w:pPr>
        <w:jc w:val="both"/>
        <w:rPr>
          <w:rFonts w:ascii="Arial" w:hAnsi="Arial" w:cs="Arial"/>
          <w:sz w:val="20"/>
          <w:szCs w:val="20"/>
        </w:rPr>
      </w:pPr>
      <w:r w:rsidRPr="00EB17FA">
        <w:rPr>
          <w:rFonts w:ascii="Arial" w:hAnsi="Arial" w:cs="Arial"/>
          <w:sz w:val="20"/>
          <w:szCs w:val="20"/>
        </w:rPr>
        <w:t xml:space="preserve">El contratista será responsable de ejecutar de manera proactiva todas las actividades de mantenimiento y </w:t>
      </w:r>
      <w:bookmarkStart w:id="267" w:name="OLE_LINK179"/>
      <w:r w:rsidRPr="00EB17FA">
        <w:rPr>
          <w:rFonts w:ascii="Arial" w:hAnsi="Arial" w:cs="Arial"/>
          <w:sz w:val="20"/>
          <w:szCs w:val="20"/>
        </w:rPr>
        <w:t xml:space="preserve">soporte </w:t>
      </w:r>
      <w:bookmarkEnd w:id="267"/>
      <w:r w:rsidRPr="00EB17FA">
        <w:rPr>
          <w:rFonts w:ascii="Arial" w:hAnsi="Arial" w:cs="Arial"/>
          <w:sz w:val="20"/>
          <w:szCs w:val="20"/>
        </w:rPr>
        <w:t>preventivo establecidas en esta sección, así como aquellas recomendadas por el fabricante de todos los componentes de la nueva solución tecnológica.</w:t>
      </w:r>
    </w:p>
    <w:p w14:paraId="6DBA5129" w14:textId="1D1C3CDA" w:rsidR="00AB6C35" w:rsidRPr="00EB17FA" w:rsidRDefault="00AB6C35" w:rsidP="00EB17FA">
      <w:pPr>
        <w:spacing w:line="276" w:lineRule="auto"/>
        <w:jc w:val="both"/>
        <w:rPr>
          <w:rFonts w:ascii="Arial" w:hAnsi="Arial" w:cs="Arial"/>
          <w:sz w:val="20"/>
          <w:szCs w:val="20"/>
        </w:rPr>
      </w:pPr>
      <w:r w:rsidRPr="00EB17FA">
        <w:rPr>
          <w:rFonts w:ascii="Arial" w:hAnsi="Arial" w:cs="Arial"/>
          <w:sz w:val="20"/>
          <w:szCs w:val="20"/>
        </w:rPr>
        <w:t>El contratista será responsable de garantizar que todas las actividades de mantenimiento y soporte preventivo sean compatibles con las ventanas de operación críticas del SRI, deban notificarse con al menos 72 horas de anticipación y que se ejecuten en ventanas preaprobadas, minimizando impacto en ambientes productivos.</w:t>
      </w:r>
    </w:p>
    <w:p w14:paraId="690A63E6" w14:textId="5F5732FD" w:rsidR="00AB6C35" w:rsidRPr="00EB17FA" w:rsidRDefault="00AB6C35" w:rsidP="00D623FF">
      <w:pPr>
        <w:spacing w:line="276" w:lineRule="auto"/>
        <w:jc w:val="both"/>
        <w:rPr>
          <w:rFonts w:ascii="Arial" w:hAnsi="Arial" w:cs="Arial"/>
          <w:sz w:val="20"/>
          <w:szCs w:val="20"/>
        </w:rPr>
      </w:pPr>
      <w:r w:rsidRPr="00EB17FA">
        <w:rPr>
          <w:rFonts w:ascii="Arial" w:hAnsi="Arial" w:cs="Arial"/>
          <w:sz w:val="20"/>
          <w:szCs w:val="20"/>
        </w:rPr>
        <w:t>El contratista deberá, como mínimo:</w:t>
      </w:r>
    </w:p>
    <w:p w14:paraId="4EA757E7" w14:textId="77777777" w:rsidR="00AB6C35" w:rsidRPr="00EB17FA" w:rsidRDefault="00AB6C35" w:rsidP="00EB17FA">
      <w:pPr>
        <w:numPr>
          <w:ilvl w:val="0"/>
          <w:numId w:val="22"/>
        </w:numPr>
        <w:spacing w:after="0" w:line="240" w:lineRule="auto"/>
        <w:jc w:val="both"/>
        <w:rPr>
          <w:rFonts w:ascii="Arial" w:hAnsi="Arial" w:cs="Arial"/>
          <w:sz w:val="20"/>
          <w:szCs w:val="20"/>
        </w:rPr>
      </w:pPr>
      <w:r w:rsidRPr="00EB17FA">
        <w:rPr>
          <w:rFonts w:ascii="Arial" w:hAnsi="Arial" w:cs="Arial"/>
          <w:sz w:val="20"/>
          <w:szCs w:val="20"/>
        </w:rPr>
        <w:t>Diseñar, documentar y ejecutar un programa formal de soporte preventivo, alineado con mejores prácticas de la industria, que contemple verificación periódica de rendimiento, seguridad, integridad de datos, uso de recursos, capacidad y estabilidad de los servicios.</w:t>
      </w:r>
    </w:p>
    <w:p w14:paraId="04E42199" w14:textId="77777777" w:rsidR="00AB6C35" w:rsidRPr="00EB17FA" w:rsidRDefault="00AB6C35" w:rsidP="00EB17FA">
      <w:pPr>
        <w:numPr>
          <w:ilvl w:val="0"/>
          <w:numId w:val="22"/>
        </w:numPr>
        <w:spacing w:after="0" w:line="240" w:lineRule="auto"/>
        <w:jc w:val="both"/>
        <w:rPr>
          <w:rFonts w:ascii="Arial" w:hAnsi="Arial" w:cs="Arial"/>
          <w:sz w:val="20"/>
          <w:szCs w:val="20"/>
        </w:rPr>
      </w:pPr>
      <w:r w:rsidRPr="00EB17FA">
        <w:rPr>
          <w:rFonts w:ascii="Arial" w:hAnsi="Arial" w:cs="Arial"/>
          <w:sz w:val="20"/>
          <w:szCs w:val="20"/>
        </w:rPr>
        <w:t xml:space="preserve">Aplicar parches, </w:t>
      </w:r>
      <w:proofErr w:type="spellStart"/>
      <w:r w:rsidRPr="00EB17FA">
        <w:rPr>
          <w:rFonts w:ascii="Arial" w:hAnsi="Arial" w:cs="Arial"/>
          <w:sz w:val="20"/>
          <w:szCs w:val="20"/>
        </w:rPr>
        <w:t>hotfixes</w:t>
      </w:r>
      <w:proofErr w:type="spellEnd"/>
      <w:r w:rsidRPr="00EB17FA">
        <w:rPr>
          <w:rFonts w:ascii="Arial" w:hAnsi="Arial" w:cs="Arial"/>
          <w:sz w:val="20"/>
          <w:szCs w:val="20"/>
        </w:rPr>
        <w:t xml:space="preserve"> y actualizaciones menores de manera preventiva (no reactiva), evaluando previamente su impacto en ambientes controlados, asegurando compatibilidad con el resto de la nueva solución tecnológica y documentando cualquier cambio aplicado.</w:t>
      </w:r>
    </w:p>
    <w:p w14:paraId="3EE9948B" w14:textId="77777777" w:rsidR="00AB6C35" w:rsidRPr="00EB17FA" w:rsidRDefault="00AB6C35" w:rsidP="00EB17FA">
      <w:pPr>
        <w:numPr>
          <w:ilvl w:val="0"/>
          <w:numId w:val="22"/>
        </w:numPr>
        <w:spacing w:after="0" w:line="240" w:lineRule="auto"/>
        <w:jc w:val="both"/>
        <w:rPr>
          <w:rFonts w:ascii="Arial" w:hAnsi="Arial" w:cs="Arial"/>
          <w:sz w:val="20"/>
          <w:szCs w:val="20"/>
        </w:rPr>
      </w:pPr>
      <w:r w:rsidRPr="00EB17FA">
        <w:rPr>
          <w:rFonts w:ascii="Arial" w:hAnsi="Arial" w:cs="Arial"/>
          <w:sz w:val="20"/>
          <w:szCs w:val="20"/>
        </w:rPr>
        <w:t>Monitorear de manera proactiva riesgos técnicos, entre otros: capacidad, saturación, cuellos de botella, degradación de rendimiento, errores recurrentes, fallas en conectores, expiración de certificados y aplicar acciones correctivas antes de que se materialicen incidentes.</w:t>
      </w:r>
    </w:p>
    <w:p w14:paraId="21F4678C" w14:textId="77777777" w:rsidR="00AB6C35" w:rsidRPr="00EB17FA" w:rsidRDefault="00AB6C35" w:rsidP="00EB17FA">
      <w:pPr>
        <w:numPr>
          <w:ilvl w:val="0"/>
          <w:numId w:val="22"/>
        </w:numPr>
        <w:spacing w:after="0" w:line="240" w:lineRule="auto"/>
        <w:jc w:val="both"/>
        <w:rPr>
          <w:rFonts w:ascii="Arial" w:hAnsi="Arial" w:cs="Arial"/>
          <w:sz w:val="20"/>
          <w:szCs w:val="20"/>
        </w:rPr>
      </w:pPr>
      <w:r w:rsidRPr="00EB17FA">
        <w:rPr>
          <w:rFonts w:ascii="Arial" w:hAnsi="Arial" w:cs="Arial"/>
          <w:sz w:val="20"/>
          <w:szCs w:val="20"/>
        </w:rPr>
        <w:t>Ejecutar inspecciones técnicas periódicas sobre todos los componentes, módulos de integración, bases de datos vinculadas, conectores, servicios API, mecanismos de mensajería, y servicios, que formen parte de la nueva solución tecnológica</w:t>
      </w:r>
    </w:p>
    <w:p w14:paraId="3835318A" w14:textId="77777777" w:rsidR="00AB6C35" w:rsidRPr="00EB17FA" w:rsidRDefault="00AB6C35" w:rsidP="00EB17FA">
      <w:pPr>
        <w:numPr>
          <w:ilvl w:val="0"/>
          <w:numId w:val="22"/>
        </w:numPr>
        <w:spacing w:after="0" w:line="240" w:lineRule="auto"/>
        <w:jc w:val="both"/>
        <w:rPr>
          <w:rFonts w:ascii="Arial" w:hAnsi="Arial" w:cs="Arial"/>
          <w:sz w:val="20"/>
          <w:szCs w:val="20"/>
        </w:rPr>
      </w:pPr>
      <w:r w:rsidRPr="00EB17FA">
        <w:rPr>
          <w:rFonts w:ascii="Arial" w:hAnsi="Arial" w:cs="Arial"/>
          <w:sz w:val="20"/>
          <w:szCs w:val="20"/>
        </w:rPr>
        <w:t>Validar integridad de la configuración asegurando que:</w:t>
      </w:r>
    </w:p>
    <w:p w14:paraId="6BBA4024" w14:textId="77777777" w:rsidR="00AB6C35" w:rsidRPr="00EB17FA" w:rsidRDefault="00AB6C35" w:rsidP="00EB17FA">
      <w:pPr>
        <w:numPr>
          <w:ilvl w:val="1"/>
          <w:numId w:val="21"/>
        </w:numPr>
        <w:spacing w:after="0" w:line="240" w:lineRule="auto"/>
        <w:jc w:val="both"/>
        <w:rPr>
          <w:rFonts w:ascii="Arial" w:hAnsi="Arial" w:cs="Arial"/>
          <w:sz w:val="20"/>
          <w:szCs w:val="20"/>
        </w:rPr>
      </w:pPr>
      <w:r w:rsidRPr="00EB17FA">
        <w:rPr>
          <w:rFonts w:ascii="Arial" w:hAnsi="Arial" w:cs="Arial"/>
          <w:sz w:val="20"/>
          <w:szCs w:val="20"/>
        </w:rPr>
        <w:t>No existan desviaciones respecto de la configuración aprobada por el SRI.</w:t>
      </w:r>
    </w:p>
    <w:p w14:paraId="633B8A14" w14:textId="77777777" w:rsidR="00AB6C35" w:rsidRPr="00EB17FA" w:rsidRDefault="00AB6C35" w:rsidP="00EB17FA">
      <w:pPr>
        <w:numPr>
          <w:ilvl w:val="1"/>
          <w:numId w:val="21"/>
        </w:numPr>
        <w:spacing w:after="0" w:line="240" w:lineRule="auto"/>
        <w:jc w:val="both"/>
        <w:rPr>
          <w:rFonts w:ascii="Arial" w:hAnsi="Arial" w:cs="Arial"/>
          <w:sz w:val="20"/>
          <w:szCs w:val="20"/>
        </w:rPr>
      </w:pPr>
      <w:r w:rsidRPr="00EB17FA">
        <w:rPr>
          <w:rFonts w:ascii="Arial" w:hAnsi="Arial" w:cs="Arial"/>
          <w:sz w:val="20"/>
          <w:szCs w:val="20"/>
        </w:rPr>
        <w:t>Las configuraciones cumplan lineamientos de seguridad.</w:t>
      </w:r>
    </w:p>
    <w:p w14:paraId="7E2D1BC5" w14:textId="77777777" w:rsidR="00AB6C35" w:rsidRPr="00EB17FA" w:rsidRDefault="00AB6C35" w:rsidP="00EB17FA">
      <w:pPr>
        <w:numPr>
          <w:ilvl w:val="1"/>
          <w:numId w:val="21"/>
        </w:numPr>
        <w:spacing w:after="0" w:line="240" w:lineRule="auto"/>
        <w:jc w:val="both"/>
        <w:rPr>
          <w:rFonts w:ascii="Arial" w:hAnsi="Arial" w:cs="Arial"/>
          <w:sz w:val="20"/>
          <w:szCs w:val="20"/>
        </w:rPr>
      </w:pPr>
      <w:r w:rsidRPr="00EB17FA">
        <w:rPr>
          <w:rFonts w:ascii="Arial" w:hAnsi="Arial" w:cs="Arial"/>
          <w:sz w:val="20"/>
          <w:szCs w:val="20"/>
        </w:rPr>
        <w:t>Se identifiquen cambios no autorizados o inconsistencias entre ambientes.</w:t>
      </w:r>
    </w:p>
    <w:p w14:paraId="238F5419" w14:textId="77777777" w:rsidR="00AB6C35" w:rsidRPr="00EB17FA" w:rsidRDefault="00AB6C35" w:rsidP="00EB17FA">
      <w:pPr>
        <w:numPr>
          <w:ilvl w:val="0"/>
          <w:numId w:val="22"/>
        </w:numPr>
        <w:spacing w:after="0" w:line="240" w:lineRule="auto"/>
        <w:jc w:val="both"/>
        <w:rPr>
          <w:rFonts w:ascii="Arial" w:hAnsi="Arial" w:cs="Arial"/>
          <w:sz w:val="20"/>
          <w:szCs w:val="20"/>
        </w:rPr>
      </w:pPr>
      <w:r w:rsidRPr="00EB17FA">
        <w:rPr>
          <w:rFonts w:ascii="Arial" w:hAnsi="Arial" w:cs="Arial"/>
          <w:sz w:val="20"/>
          <w:szCs w:val="20"/>
        </w:rPr>
        <w:t>Revisar periódicamente el estado de almacenamiento en la nueva solución tecnológica, logs, artefactos y bases de datos, identificando riesgos de saturación y proponiendo acciones preventivas.</w:t>
      </w:r>
    </w:p>
    <w:p w14:paraId="4C99FC8D" w14:textId="77777777" w:rsidR="00AB6C35" w:rsidRPr="00EB17FA" w:rsidRDefault="00AB6C35" w:rsidP="00EB17FA">
      <w:pPr>
        <w:numPr>
          <w:ilvl w:val="0"/>
          <w:numId w:val="22"/>
        </w:numPr>
        <w:spacing w:after="0" w:line="240" w:lineRule="auto"/>
        <w:jc w:val="both"/>
        <w:rPr>
          <w:rFonts w:ascii="Arial" w:hAnsi="Arial" w:cs="Arial"/>
          <w:sz w:val="20"/>
          <w:szCs w:val="20"/>
        </w:rPr>
      </w:pPr>
      <w:r w:rsidRPr="00EB17FA">
        <w:rPr>
          <w:rFonts w:ascii="Arial" w:hAnsi="Arial" w:cs="Arial"/>
          <w:sz w:val="20"/>
          <w:szCs w:val="20"/>
        </w:rPr>
        <w:t>Realizar pruebas de rendimiento y estabilidad para validar que la nueva solución tecnológica cumple los ANS comprometidos en mutuo acuerdo al ejecutar cambios mayores como pueden ser actualizaciones.</w:t>
      </w:r>
    </w:p>
    <w:p w14:paraId="4A7A9346" w14:textId="77777777" w:rsidR="00AB6C35" w:rsidRPr="00EB17FA" w:rsidRDefault="00AB6C35" w:rsidP="00EB17FA">
      <w:pPr>
        <w:numPr>
          <w:ilvl w:val="0"/>
          <w:numId w:val="22"/>
        </w:numPr>
        <w:spacing w:after="0" w:line="240" w:lineRule="auto"/>
        <w:jc w:val="both"/>
        <w:rPr>
          <w:rFonts w:ascii="Arial" w:hAnsi="Arial" w:cs="Arial"/>
          <w:sz w:val="20"/>
          <w:szCs w:val="20"/>
        </w:rPr>
      </w:pPr>
      <w:r w:rsidRPr="00EB17FA">
        <w:rPr>
          <w:rFonts w:ascii="Arial" w:hAnsi="Arial" w:cs="Arial"/>
          <w:sz w:val="20"/>
          <w:szCs w:val="20"/>
        </w:rPr>
        <w:t>Documentar todas las actividades preventivas y entregar un informe detallado al SRI dentro de las 48 horas posteriores a su ejecución.</w:t>
      </w:r>
    </w:p>
    <w:p w14:paraId="5B70CD67" w14:textId="77777777" w:rsidR="00AB6C35" w:rsidRPr="00EB17FA" w:rsidRDefault="00AB6C35" w:rsidP="00EB17FA">
      <w:pPr>
        <w:jc w:val="both"/>
        <w:rPr>
          <w:rFonts w:ascii="Arial" w:hAnsi="Arial" w:cs="Arial"/>
          <w:sz w:val="20"/>
          <w:szCs w:val="20"/>
        </w:rPr>
      </w:pPr>
    </w:p>
    <w:p w14:paraId="5D1D23E8" w14:textId="0935F0F5" w:rsidR="00AB6C35" w:rsidRPr="00EB17FA" w:rsidRDefault="00AB6C35" w:rsidP="00EB17FA">
      <w:pPr>
        <w:jc w:val="both"/>
        <w:rPr>
          <w:rFonts w:ascii="Arial" w:hAnsi="Arial" w:cs="Arial"/>
          <w:sz w:val="20"/>
          <w:szCs w:val="20"/>
        </w:rPr>
      </w:pPr>
      <w:r w:rsidRPr="00EB17FA">
        <w:rPr>
          <w:rFonts w:ascii="Arial" w:hAnsi="Arial" w:cs="Arial"/>
          <w:sz w:val="20"/>
          <w:szCs w:val="20"/>
        </w:rPr>
        <w:t xml:space="preserve">Las </w:t>
      </w:r>
      <w:r w:rsidRPr="00EB17FA">
        <w:rPr>
          <w:rFonts w:ascii="Arial" w:hAnsi="Arial" w:cs="Arial"/>
          <w:sz w:val="20"/>
          <w:szCs w:val="20"/>
          <w:lang w:val="es-ES"/>
        </w:rPr>
        <w:t>actividades mínimas de mantenimiento y soporte preventivo</w:t>
      </w:r>
      <w:r w:rsidRPr="00EB17FA">
        <w:rPr>
          <w:rFonts w:ascii="Arial" w:hAnsi="Arial" w:cs="Arial"/>
          <w:sz w:val="20"/>
          <w:szCs w:val="20"/>
        </w:rPr>
        <w:t xml:space="preserve"> que deberá ejecutar el contratista son las siguientes:</w:t>
      </w:r>
    </w:p>
    <w:tbl>
      <w:tblPr>
        <w:tblW w:w="8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5"/>
        <w:gridCol w:w="1417"/>
        <w:gridCol w:w="5007"/>
      </w:tblGrid>
      <w:tr w:rsidR="00AB6C35" w:rsidRPr="00EB17FA" w14:paraId="0EC58689" w14:textId="77777777" w:rsidTr="003F5AC9">
        <w:trPr>
          <w:trHeight w:val="445"/>
          <w:jc w:val="center"/>
        </w:trPr>
        <w:tc>
          <w:tcPr>
            <w:tcW w:w="2085" w:type="dxa"/>
            <w:vAlign w:val="center"/>
            <w:hideMark/>
          </w:tcPr>
          <w:p w14:paraId="41F75891" w14:textId="77777777" w:rsidR="00AB6C35" w:rsidRPr="00EB17FA" w:rsidRDefault="00AB6C35" w:rsidP="00EB17FA">
            <w:pPr>
              <w:jc w:val="both"/>
              <w:rPr>
                <w:rFonts w:ascii="Arial" w:hAnsi="Arial" w:cs="Arial"/>
                <w:b/>
                <w:bCs/>
                <w:color w:val="000000"/>
                <w:sz w:val="20"/>
                <w:szCs w:val="20"/>
              </w:rPr>
            </w:pPr>
            <w:r w:rsidRPr="00EB17FA">
              <w:rPr>
                <w:rFonts w:ascii="Arial" w:hAnsi="Arial" w:cs="Arial"/>
                <w:b/>
                <w:bCs/>
                <w:color w:val="000000"/>
                <w:sz w:val="20"/>
                <w:szCs w:val="20"/>
              </w:rPr>
              <w:t>Actividad</w:t>
            </w:r>
          </w:p>
        </w:tc>
        <w:tc>
          <w:tcPr>
            <w:tcW w:w="1417" w:type="dxa"/>
            <w:vAlign w:val="center"/>
            <w:hideMark/>
          </w:tcPr>
          <w:p w14:paraId="490D91FC" w14:textId="77777777" w:rsidR="00AB6C35" w:rsidRPr="00EB17FA" w:rsidRDefault="00AB6C35" w:rsidP="00EB17FA">
            <w:pPr>
              <w:jc w:val="both"/>
              <w:rPr>
                <w:rFonts w:ascii="Arial" w:hAnsi="Arial" w:cs="Arial"/>
                <w:b/>
                <w:bCs/>
                <w:color w:val="000000"/>
                <w:sz w:val="20"/>
                <w:szCs w:val="20"/>
              </w:rPr>
            </w:pPr>
            <w:r w:rsidRPr="00EB17FA">
              <w:rPr>
                <w:rFonts w:ascii="Arial" w:hAnsi="Arial" w:cs="Arial"/>
                <w:b/>
                <w:bCs/>
                <w:color w:val="000000"/>
                <w:sz w:val="20"/>
                <w:szCs w:val="20"/>
              </w:rPr>
              <w:t>Periodicidad mínima</w:t>
            </w:r>
          </w:p>
        </w:tc>
        <w:tc>
          <w:tcPr>
            <w:tcW w:w="5007" w:type="dxa"/>
            <w:vAlign w:val="center"/>
            <w:hideMark/>
          </w:tcPr>
          <w:p w14:paraId="28A64C30" w14:textId="77777777" w:rsidR="00AB6C35" w:rsidRPr="00EB17FA" w:rsidRDefault="00AB6C35" w:rsidP="00EB17FA">
            <w:pPr>
              <w:jc w:val="both"/>
              <w:rPr>
                <w:rFonts w:ascii="Arial" w:hAnsi="Arial" w:cs="Arial"/>
                <w:b/>
                <w:bCs/>
                <w:color w:val="000000"/>
                <w:sz w:val="20"/>
                <w:szCs w:val="20"/>
              </w:rPr>
            </w:pPr>
            <w:r w:rsidRPr="00EB17FA">
              <w:rPr>
                <w:rFonts w:ascii="Arial" w:hAnsi="Arial" w:cs="Arial"/>
                <w:b/>
                <w:bCs/>
                <w:color w:val="000000"/>
                <w:sz w:val="20"/>
                <w:szCs w:val="20"/>
              </w:rPr>
              <w:t>Descripción</w:t>
            </w:r>
          </w:p>
        </w:tc>
      </w:tr>
      <w:tr w:rsidR="00AB6C35" w:rsidRPr="00EB17FA" w14:paraId="19CFCC6A" w14:textId="77777777" w:rsidTr="003F5AC9">
        <w:trPr>
          <w:trHeight w:val="268"/>
          <w:jc w:val="center"/>
        </w:trPr>
        <w:tc>
          <w:tcPr>
            <w:tcW w:w="2085" w:type="dxa"/>
            <w:vAlign w:val="center"/>
            <w:hideMark/>
          </w:tcPr>
          <w:p w14:paraId="4AC6F8FB" w14:textId="77777777" w:rsidR="00AB6C35" w:rsidRPr="00EB17FA" w:rsidRDefault="00AB6C35" w:rsidP="00EB17FA">
            <w:pPr>
              <w:jc w:val="both"/>
              <w:rPr>
                <w:rFonts w:ascii="Arial" w:hAnsi="Arial" w:cs="Arial"/>
                <w:color w:val="000000"/>
                <w:sz w:val="20"/>
                <w:szCs w:val="20"/>
              </w:rPr>
            </w:pPr>
            <w:r w:rsidRPr="00EB17FA">
              <w:rPr>
                <w:rFonts w:ascii="Arial" w:hAnsi="Arial" w:cs="Arial"/>
                <w:color w:val="000000"/>
                <w:sz w:val="20"/>
                <w:szCs w:val="20"/>
              </w:rPr>
              <w:t xml:space="preserve">Actualización preventiva de parches y </w:t>
            </w:r>
            <w:proofErr w:type="spellStart"/>
            <w:r w:rsidRPr="00EB17FA">
              <w:rPr>
                <w:rFonts w:ascii="Arial" w:hAnsi="Arial" w:cs="Arial"/>
                <w:color w:val="000000"/>
                <w:sz w:val="20"/>
                <w:szCs w:val="20"/>
              </w:rPr>
              <w:t>hotfixes</w:t>
            </w:r>
            <w:proofErr w:type="spellEnd"/>
          </w:p>
        </w:tc>
        <w:tc>
          <w:tcPr>
            <w:tcW w:w="1417" w:type="dxa"/>
            <w:vAlign w:val="center"/>
            <w:hideMark/>
          </w:tcPr>
          <w:p w14:paraId="4E4A8C66" w14:textId="77777777" w:rsidR="00AB6C35" w:rsidRPr="00EB17FA" w:rsidRDefault="00AB6C35" w:rsidP="00EB17FA">
            <w:pPr>
              <w:jc w:val="both"/>
              <w:rPr>
                <w:rFonts w:ascii="Arial" w:hAnsi="Arial" w:cs="Arial"/>
                <w:color w:val="000000"/>
                <w:sz w:val="20"/>
                <w:szCs w:val="20"/>
              </w:rPr>
            </w:pPr>
            <w:r w:rsidRPr="00EB17FA">
              <w:rPr>
                <w:rFonts w:ascii="Arial" w:hAnsi="Arial" w:cs="Arial"/>
                <w:color w:val="000000"/>
                <w:sz w:val="20"/>
                <w:szCs w:val="20"/>
              </w:rPr>
              <w:t>A demanda</w:t>
            </w:r>
          </w:p>
        </w:tc>
        <w:tc>
          <w:tcPr>
            <w:tcW w:w="5007" w:type="dxa"/>
            <w:vAlign w:val="center"/>
            <w:hideMark/>
          </w:tcPr>
          <w:p w14:paraId="1CF90F61" w14:textId="77777777" w:rsidR="00AB6C35" w:rsidRPr="00EB17FA" w:rsidRDefault="00AB6C35" w:rsidP="00EB17FA">
            <w:pPr>
              <w:jc w:val="both"/>
              <w:rPr>
                <w:rFonts w:ascii="Arial" w:hAnsi="Arial" w:cs="Arial"/>
                <w:color w:val="000000"/>
                <w:sz w:val="20"/>
                <w:szCs w:val="20"/>
              </w:rPr>
            </w:pPr>
            <w:r w:rsidRPr="00EB17FA">
              <w:rPr>
                <w:rFonts w:ascii="Arial" w:hAnsi="Arial" w:cs="Arial"/>
                <w:color w:val="000000"/>
                <w:sz w:val="20"/>
                <w:szCs w:val="20"/>
              </w:rPr>
              <w:t>Instalación de actualizaciones menores o parches críticos recomendados por el fabricante, previa validación en ambientes controlados y aceptación del administrador de contrato</w:t>
            </w:r>
          </w:p>
        </w:tc>
      </w:tr>
      <w:tr w:rsidR="00AB6C35" w:rsidRPr="00EB17FA" w14:paraId="27979A6D" w14:textId="77777777" w:rsidTr="003F5AC9">
        <w:trPr>
          <w:trHeight w:val="539"/>
          <w:jc w:val="center"/>
        </w:trPr>
        <w:tc>
          <w:tcPr>
            <w:tcW w:w="2085" w:type="dxa"/>
            <w:vAlign w:val="center"/>
            <w:hideMark/>
          </w:tcPr>
          <w:p w14:paraId="53E1BF9F" w14:textId="77777777" w:rsidR="00AB6C35" w:rsidRPr="00EB17FA" w:rsidRDefault="00AB6C35" w:rsidP="00EB17FA">
            <w:pPr>
              <w:jc w:val="both"/>
              <w:rPr>
                <w:rFonts w:ascii="Arial" w:hAnsi="Arial" w:cs="Arial"/>
                <w:color w:val="000000"/>
                <w:sz w:val="20"/>
                <w:szCs w:val="20"/>
              </w:rPr>
            </w:pPr>
            <w:r w:rsidRPr="00EB17FA">
              <w:rPr>
                <w:rFonts w:ascii="Arial" w:hAnsi="Arial" w:cs="Arial"/>
                <w:color w:val="000000"/>
                <w:sz w:val="20"/>
                <w:szCs w:val="20"/>
              </w:rPr>
              <w:t>Optimización y mantenimiento de base de datos/documental</w:t>
            </w:r>
          </w:p>
        </w:tc>
        <w:tc>
          <w:tcPr>
            <w:tcW w:w="1417" w:type="dxa"/>
            <w:vAlign w:val="center"/>
            <w:hideMark/>
          </w:tcPr>
          <w:p w14:paraId="16810AAF" w14:textId="77777777" w:rsidR="00AB6C35" w:rsidRPr="00EB17FA" w:rsidRDefault="00AB6C35" w:rsidP="00EB17FA">
            <w:pPr>
              <w:jc w:val="both"/>
              <w:rPr>
                <w:rFonts w:ascii="Arial" w:hAnsi="Arial" w:cs="Arial"/>
                <w:color w:val="000000"/>
                <w:sz w:val="20"/>
                <w:szCs w:val="20"/>
              </w:rPr>
            </w:pPr>
            <w:bookmarkStart w:id="268" w:name="OLE_LINK144"/>
            <w:r w:rsidRPr="00EB17FA">
              <w:rPr>
                <w:rFonts w:ascii="Arial" w:hAnsi="Arial" w:cs="Arial"/>
                <w:color w:val="000000"/>
                <w:sz w:val="20"/>
                <w:szCs w:val="20"/>
              </w:rPr>
              <w:t>Semestral</w:t>
            </w:r>
            <w:bookmarkEnd w:id="268"/>
          </w:p>
        </w:tc>
        <w:tc>
          <w:tcPr>
            <w:tcW w:w="5007" w:type="dxa"/>
            <w:vAlign w:val="center"/>
            <w:hideMark/>
          </w:tcPr>
          <w:p w14:paraId="6F839FD5" w14:textId="77777777" w:rsidR="00AB6C35" w:rsidRPr="00EB17FA" w:rsidRDefault="00AB6C35" w:rsidP="00EB17FA">
            <w:pPr>
              <w:jc w:val="both"/>
              <w:rPr>
                <w:rFonts w:ascii="Arial" w:hAnsi="Arial" w:cs="Arial"/>
                <w:color w:val="000000"/>
                <w:sz w:val="20"/>
                <w:szCs w:val="20"/>
              </w:rPr>
            </w:pPr>
            <w:r w:rsidRPr="00EB17FA">
              <w:rPr>
                <w:rFonts w:ascii="Arial" w:hAnsi="Arial" w:cs="Arial"/>
                <w:color w:val="000000"/>
                <w:sz w:val="20"/>
                <w:szCs w:val="20"/>
              </w:rPr>
              <w:t>Revisión de índices, fragmentación, retención documental, políticas de almacenamiento, limpieza de logs antiguos y validación de respaldos.</w:t>
            </w:r>
          </w:p>
        </w:tc>
      </w:tr>
      <w:tr w:rsidR="00AB6C35" w:rsidRPr="00EB17FA" w14:paraId="1F23DB3B" w14:textId="77777777" w:rsidTr="003F5AC9">
        <w:trPr>
          <w:trHeight w:val="132"/>
          <w:jc w:val="center"/>
        </w:trPr>
        <w:tc>
          <w:tcPr>
            <w:tcW w:w="2085" w:type="dxa"/>
            <w:vAlign w:val="center"/>
            <w:hideMark/>
          </w:tcPr>
          <w:p w14:paraId="7E0C1EBC" w14:textId="77777777" w:rsidR="00AB6C35" w:rsidRPr="00EB17FA" w:rsidRDefault="00AB6C35" w:rsidP="00EB17FA">
            <w:pPr>
              <w:jc w:val="both"/>
              <w:rPr>
                <w:rFonts w:ascii="Arial" w:hAnsi="Arial" w:cs="Arial"/>
                <w:color w:val="000000"/>
                <w:sz w:val="20"/>
                <w:szCs w:val="20"/>
              </w:rPr>
            </w:pPr>
            <w:r w:rsidRPr="00EB17FA">
              <w:rPr>
                <w:rFonts w:ascii="Arial" w:hAnsi="Arial" w:cs="Arial"/>
                <w:color w:val="000000"/>
                <w:sz w:val="20"/>
                <w:szCs w:val="20"/>
              </w:rPr>
              <w:t xml:space="preserve">Revisión del modelo de integración </w:t>
            </w:r>
          </w:p>
        </w:tc>
        <w:tc>
          <w:tcPr>
            <w:tcW w:w="1417" w:type="dxa"/>
            <w:vAlign w:val="center"/>
            <w:hideMark/>
          </w:tcPr>
          <w:p w14:paraId="32041C04" w14:textId="77777777" w:rsidR="00AB6C35" w:rsidRPr="00EB17FA" w:rsidRDefault="00AB6C35" w:rsidP="00EB17FA">
            <w:pPr>
              <w:jc w:val="both"/>
              <w:rPr>
                <w:rFonts w:ascii="Arial" w:hAnsi="Arial" w:cs="Arial"/>
                <w:color w:val="000000"/>
                <w:sz w:val="20"/>
                <w:szCs w:val="20"/>
              </w:rPr>
            </w:pPr>
            <w:r w:rsidRPr="00EB17FA">
              <w:rPr>
                <w:rFonts w:ascii="Arial" w:hAnsi="Arial" w:cs="Arial"/>
                <w:color w:val="000000"/>
                <w:sz w:val="20"/>
                <w:szCs w:val="20"/>
              </w:rPr>
              <w:t>Semestral</w:t>
            </w:r>
          </w:p>
        </w:tc>
        <w:tc>
          <w:tcPr>
            <w:tcW w:w="5007" w:type="dxa"/>
            <w:vAlign w:val="center"/>
            <w:hideMark/>
          </w:tcPr>
          <w:p w14:paraId="62B399E5" w14:textId="77777777" w:rsidR="00AB6C35" w:rsidRPr="00EB17FA" w:rsidRDefault="00AB6C35" w:rsidP="00EB17FA">
            <w:pPr>
              <w:jc w:val="both"/>
              <w:rPr>
                <w:rFonts w:ascii="Arial" w:hAnsi="Arial" w:cs="Arial"/>
                <w:color w:val="000000"/>
                <w:sz w:val="20"/>
                <w:szCs w:val="20"/>
              </w:rPr>
            </w:pPr>
            <w:r w:rsidRPr="00EB17FA">
              <w:rPr>
                <w:rFonts w:ascii="Arial" w:hAnsi="Arial" w:cs="Arial"/>
                <w:color w:val="000000"/>
                <w:sz w:val="20"/>
                <w:szCs w:val="20"/>
              </w:rPr>
              <w:t>Validar conexiones, tiempos de respuesta, errores de integración, uso de colas, reintentos y fallos silenciosos.</w:t>
            </w:r>
          </w:p>
        </w:tc>
      </w:tr>
      <w:tr w:rsidR="00AB6C35" w:rsidRPr="00EB17FA" w14:paraId="19D8B041" w14:textId="77777777" w:rsidTr="003F5AC9">
        <w:trPr>
          <w:trHeight w:val="454"/>
          <w:jc w:val="center"/>
        </w:trPr>
        <w:tc>
          <w:tcPr>
            <w:tcW w:w="2085" w:type="dxa"/>
            <w:vAlign w:val="center"/>
            <w:hideMark/>
          </w:tcPr>
          <w:p w14:paraId="3D9E35A2" w14:textId="77777777" w:rsidR="00AB6C35" w:rsidRPr="00EB17FA" w:rsidRDefault="00AB6C35" w:rsidP="00EB17FA">
            <w:pPr>
              <w:jc w:val="both"/>
              <w:rPr>
                <w:rFonts w:ascii="Arial" w:hAnsi="Arial" w:cs="Arial"/>
                <w:color w:val="000000"/>
                <w:sz w:val="20"/>
                <w:szCs w:val="20"/>
              </w:rPr>
            </w:pPr>
            <w:r w:rsidRPr="00EB17FA">
              <w:rPr>
                <w:rFonts w:ascii="Arial" w:hAnsi="Arial" w:cs="Arial"/>
                <w:color w:val="000000"/>
                <w:sz w:val="20"/>
                <w:szCs w:val="20"/>
              </w:rPr>
              <w:t>Validación del plan de capacidad</w:t>
            </w:r>
          </w:p>
        </w:tc>
        <w:tc>
          <w:tcPr>
            <w:tcW w:w="1417" w:type="dxa"/>
            <w:vAlign w:val="center"/>
            <w:hideMark/>
          </w:tcPr>
          <w:p w14:paraId="797C6176" w14:textId="77777777" w:rsidR="00AB6C35" w:rsidRPr="00EB17FA" w:rsidRDefault="00AB6C35" w:rsidP="00EB17FA">
            <w:pPr>
              <w:jc w:val="both"/>
              <w:rPr>
                <w:rFonts w:ascii="Arial" w:hAnsi="Arial" w:cs="Arial"/>
                <w:color w:val="000000"/>
                <w:sz w:val="20"/>
                <w:szCs w:val="20"/>
              </w:rPr>
            </w:pPr>
            <w:bookmarkStart w:id="269" w:name="OLE_LINK145"/>
            <w:r w:rsidRPr="00EB17FA">
              <w:rPr>
                <w:rFonts w:ascii="Arial" w:hAnsi="Arial" w:cs="Arial"/>
                <w:color w:val="000000"/>
                <w:sz w:val="20"/>
                <w:szCs w:val="20"/>
              </w:rPr>
              <w:t>Semestral</w:t>
            </w:r>
            <w:bookmarkEnd w:id="269"/>
          </w:p>
        </w:tc>
        <w:tc>
          <w:tcPr>
            <w:tcW w:w="5007" w:type="dxa"/>
            <w:vAlign w:val="center"/>
            <w:hideMark/>
          </w:tcPr>
          <w:p w14:paraId="33B3F55D" w14:textId="77777777" w:rsidR="00AB6C35" w:rsidRPr="00EB17FA" w:rsidRDefault="00AB6C35" w:rsidP="00EB17FA">
            <w:pPr>
              <w:jc w:val="both"/>
              <w:rPr>
                <w:rFonts w:ascii="Arial" w:hAnsi="Arial" w:cs="Arial"/>
                <w:color w:val="000000"/>
                <w:sz w:val="20"/>
                <w:szCs w:val="20"/>
              </w:rPr>
            </w:pPr>
            <w:r w:rsidRPr="00EB17FA">
              <w:rPr>
                <w:rFonts w:ascii="Arial" w:hAnsi="Arial" w:cs="Arial"/>
                <w:color w:val="000000"/>
                <w:sz w:val="20"/>
                <w:szCs w:val="20"/>
              </w:rPr>
              <w:t>Proyección de crecimiento, uso de almacenamiento, expansión de procesos, carga concurrente y recomendaciones de escalamiento.</w:t>
            </w:r>
          </w:p>
        </w:tc>
      </w:tr>
      <w:tr w:rsidR="00AB6C35" w:rsidRPr="00EB17FA" w14:paraId="7AAFF96F" w14:textId="77777777" w:rsidTr="003F5AC9">
        <w:trPr>
          <w:trHeight w:val="58"/>
          <w:jc w:val="center"/>
        </w:trPr>
        <w:tc>
          <w:tcPr>
            <w:tcW w:w="2085" w:type="dxa"/>
            <w:vAlign w:val="center"/>
            <w:hideMark/>
          </w:tcPr>
          <w:p w14:paraId="28EE5B52" w14:textId="77777777" w:rsidR="00AB6C35" w:rsidRPr="00EB17FA" w:rsidRDefault="00AB6C35" w:rsidP="00EB17FA">
            <w:pPr>
              <w:jc w:val="both"/>
              <w:rPr>
                <w:rFonts w:ascii="Arial" w:hAnsi="Arial" w:cs="Arial"/>
                <w:color w:val="000000"/>
                <w:sz w:val="20"/>
                <w:szCs w:val="20"/>
              </w:rPr>
            </w:pPr>
            <w:r w:rsidRPr="00EB17FA">
              <w:rPr>
                <w:rFonts w:ascii="Arial" w:hAnsi="Arial" w:cs="Arial"/>
                <w:color w:val="000000"/>
                <w:sz w:val="20"/>
                <w:szCs w:val="20"/>
              </w:rPr>
              <w:t>Revisión de logs estructurados y eventos relevantes</w:t>
            </w:r>
          </w:p>
        </w:tc>
        <w:tc>
          <w:tcPr>
            <w:tcW w:w="1417" w:type="dxa"/>
            <w:vAlign w:val="center"/>
            <w:hideMark/>
          </w:tcPr>
          <w:p w14:paraId="5B322AFC" w14:textId="77777777" w:rsidR="00AB6C35" w:rsidRPr="00EB17FA" w:rsidRDefault="00AB6C35" w:rsidP="00EB17FA">
            <w:pPr>
              <w:jc w:val="both"/>
              <w:rPr>
                <w:rFonts w:ascii="Arial" w:hAnsi="Arial" w:cs="Arial"/>
                <w:color w:val="000000"/>
                <w:sz w:val="20"/>
                <w:szCs w:val="20"/>
              </w:rPr>
            </w:pPr>
            <w:r w:rsidRPr="00EB17FA">
              <w:rPr>
                <w:rFonts w:ascii="Arial" w:hAnsi="Arial" w:cs="Arial"/>
                <w:color w:val="000000"/>
                <w:sz w:val="20"/>
                <w:szCs w:val="20"/>
              </w:rPr>
              <w:t>Semestral</w:t>
            </w:r>
          </w:p>
        </w:tc>
        <w:tc>
          <w:tcPr>
            <w:tcW w:w="5007" w:type="dxa"/>
            <w:vAlign w:val="center"/>
            <w:hideMark/>
          </w:tcPr>
          <w:p w14:paraId="2EA7E95A" w14:textId="77777777" w:rsidR="00AB6C35" w:rsidRPr="00EB17FA" w:rsidRDefault="00AB6C35" w:rsidP="00EB17FA">
            <w:pPr>
              <w:jc w:val="both"/>
              <w:rPr>
                <w:rFonts w:ascii="Arial" w:hAnsi="Arial" w:cs="Arial"/>
                <w:color w:val="000000"/>
                <w:sz w:val="20"/>
                <w:szCs w:val="20"/>
              </w:rPr>
            </w:pPr>
            <w:r w:rsidRPr="00EB17FA">
              <w:rPr>
                <w:rFonts w:ascii="Arial" w:hAnsi="Arial" w:cs="Arial"/>
                <w:color w:val="000000"/>
                <w:sz w:val="20"/>
                <w:szCs w:val="20"/>
              </w:rPr>
              <w:t>Identificación de anomalías, fallos repetitivos, errores silenciosos y eventos de seguridad.</w:t>
            </w:r>
          </w:p>
        </w:tc>
      </w:tr>
    </w:tbl>
    <w:p w14:paraId="4C010C10" w14:textId="77777777" w:rsidR="00AB6C35" w:rsidRPr="00D623FF" w:rsidRDefault="00AB6C35" w:rsidP="00EB17FA">
      <w:pPr>
        <w:pStyle w:val="Ttulo2"/>
        <w:numPr>
          <w:ilvl w:val="1"/>
          <w:numId w:val="36"/>
        </w:numPr>
        <w:spacing w:before="160"/>
        <w:ind w:left="426" w:hanging="447"/>
        <w:jc w:val="both"/>
        <w:rPr>
          <w:rFonts w:ascii="Arial" w:hAnsi="Arial" w:cs="Arial"/>
          <w:color w:val="auto"/>
          <w:sz w:val="20"/>
          <w:szCs w:val="20"/>
          <w:lang w:val="es-EC" w:eastAsia="en-US"/>
        </w:rPr>
      </w:pPr>
      <w:r w:rsidRPr="00D623FF">
        <w:rPr>
          <w:rFonts w:ascii="Arial" w:hAnsi="Arial" w:cs="Arial"/>
          <w:color w:val="auto"/>
          <w:sz w:val="20"/>
          <w:szCs w:val="20"/>
          <w:lang w:val="es-EC" w:eastAsia="en-US"/>
        </w:rPr>
        <w:t>Mantenimiento y Soporte Correctivo</w:t>
      </w:r>
    </w:p>
    <w:p w14:paraId="5F389BA6" w14:textId="77777777" w:rsidR="00AB6C35" w:rsidRPr="00EB17FA" w:rsidRDefault="00AB6C35" w:rsidP="00EB17FA">
      <w:pPr>
        <w:jc w:val="both"/>
        <w:rPr>
          <w:rFonts w:ascii="Arial" w:hAnsi="Arial" w:cs="Arial"/>
          <w:sz w:val="20"/>
          <w:szCs w:val="20"/>
        </w:rPr>
      </w:pPr>
    </w:p>
    <w:p w14:paraId="48CA0DFF" w14:textId="2F4BEBCD" w:rsidR="00AB6C35" w:rsidRPr="00EB17FA" w:rsidRDefault="00AB6C35" w:rsidP="00EB17FA">
      <w:pPr>
        <w:jc w:val="both"/>
        <w:rPr>
          <w:rFonts w:ascii="Arial" w:hAnsi="Arial" w:cs="Arial"/>
          <w:sz w:val="20"/>
          <w:szCs w:val="20"/>
        </w:rPr>
      </w:pPr>
      <w:r w:rsidRPr="00EB17FA">
        <w:rPr>
          <w:rFonts w:ascii="Arial" w:hAnsi="Arial" w:cs="Arial"/>
          <w:sz w:val="20"/>
          <w:szCs w:val="20"/>
        </w:rPr>
        <w:t xml:space="preserve">El mantenimiento y soporte correctivo comprende todas las actividades orientadas a restaurar la operación normal de la nueva solución tecnológica, así como de sus componentes complementarios, ante fallas, errores, incidentes o degradaciones que afecten la disponibilidad, rendimiento, seguridad o funcionalidad de la nueva solución tecnológica. </w:t>
      </w:r>
    </w:p>
    <w:p w14:paraId="148B930A" w14:textId="0EA1F3CA" w:rsidR="00AB6C35" w:rsidRPr="00EB17FA" w:rsidRDefault="00AB6C35" w:rsidP="00EB17FA">
      <w:pPr>
        <w:jc w:val="both"/>
        <w:rPr>
          <w:rFonts w:ascii="Arial" w:hAnsi="Arial" w:cs="Arial"/>
          <w:sz w:val="20"/>
          <w:szCs w:val="20"/>
        </w:rPr>
      </w:pPr>
      <w:r w:rsidRPr="00EB17FA">
        <w:rPr>
          <w:rFonts w:ascii="Arial" w:hAnsi="Arial" w:cs="Arial"/>
          <w:sz w:val="20"/>
          <w:szCs w:val="20"/>
        </w:rPr>
        <w:t>El contratista será responsable de ejecutar acciones correctivas dentro de los tiempos y condiciones establecidos contractualmente, garantizando la continuidad operativa del servicio y evitando recurrencia de fallas.</w:t>
      </w:r>
    </w:p>
    <w:p w14:paraId="6894EB8D" w14:textId="76123777" w:rsidR="00AB6C35" w:rsidRPr="00EB17FA" w:rsidRDefault="00AB6C35" w:rsidP="00EB17FA">
      <w:pPr>
        <w:jc w:val="both"/>
        <w:rPr>
          <w:rFonts w:ascii="Arial" w:hAnsi="Arial" w:cs="Arial"/>
          <w:sz w:val="20"/>
          <w:szCs w:val="20"/>
        </w:rPr>
      </w:pPr>
      <w:r w:rsidRPr="00EB17FA">
        <w:rPr>
          <w:rFonts w:ascii="Arial" w:hAnsi="Arial" w:cs="Arial"/>
          <w:sz w:val="20"/>
          <w:szCs w:val="20"/>
        </w:rPr>
        <w:t xml:space="preserve">El contratista deberá asumir la gestión del mantenimiento y soporte correctivo, incluyendo diagnóstico, corrección, documentación, parcheo, pruebas posteriores y prevención de reincidencias. </w:t>
      </w:r>
    </w:p>
    <w:p w14:paraId="6A089073" w14:textId="33E6BB14" w:rsidR="00AB6C35" w:rsidRPr="00D623FF" w:rsidRDefault="00AB6C35" w:rsidP="00EB17FA">
      <w:pPr>
        <w:jc w:val="both"/>
        <w:rPr>
          <w:rFonts w:ascii="Arial" w:hAnsi="Arial" w:cs="Arial"/>
          <w:sz w:val="20"/>
          <w:szCs w:val="20"/>
        </w:rPr>
      </w:pPr>
      <w:r w:rsidRPr="00EB17FA">
        <w:rPr>
          <w:rFonts w:ascii="Arial" w:hAnsi="Arial" w:cs="Arial"/>
          <w:sz w:val="20"/>
          <w:szCs w:val="20"/>
        </w:rPr>
        <w:t>Ningún incidente será considerado cerrado hasta que exista conformidad del SRI respecto de la resolución y se haya verificado la inexistencia de impactos colaterales en otros módulos o artefactos.</w:t>
      </w:r>
    </w:p>
    <w:p w14:paraId="72C2A754" w14:textId="35A3C901" w:rsidR="00AB6C35" w:rsidRPr="00EB17FA" w:rsidRDefault="00AB6C35" w:rsidP="00EB17FA">
      <w:pPr>
        <w:jc w:val="both"/>
        <w:rPr>
          <w:rFonts w:ascii="Arial" w:hAnsi="Arial" w:cs="Arial"/>
          <w:sz w:val="20"/>
          <w:szCs w:val="20"/>
        </w:rPr>
      </w:pPr>
      <w:r w:rsidRPr="00EB17FA">
        <w:rPr>
          <w:rFonts w:ascii="Arial" w:hAnsi="Arial" w:cs="Arial"/>
          <w:sz w:val="20"/>
          <w:szCs w:val="20"/>
        </w:rPr>
        <w:t>El contratista estará obligado a:</w:t>
      </w:r>
    </w:p>
    <w:p w14:paraId="309A477D" w14:textId="77777777" w:rsidR="00AB6C35" w:rsidRPr="00EB17FA" w:rsidRDefault="00AB6C35" w:rsidP="00EB17FA">
      <w:pPr>
        <w:numPr>
          <w:ilvl w:val="0"/>
          <w:numId w:val="23"/>
        </w:numPr>
        <w:spacing w:after="0" w:line="240" w:lineRule="auto"/>
        <w:jc w:val="both"/>
        <w:rPr>
          <w:rFonts w:ascii="Arial" w:hAnsi="Arial" w:cs="Arial"/>
          <w:sz w:val="20"/>
          <w:szCs w:val="20"/>
        </w:rPr>
      </w:pPr>
      <w:r w:rsidRPr="00EB17FA">
        <w:rPr>
          <w:rFonts w:ascii="Arial" w:hAnsi="Arial" w:cs="Arial"/>
          <w:sz w:val="20"/>
          <w:szCs w:val="20"/>
        </w:rPr>
        <w:t xml:space="preserve">Mantener un mecanismo formal de registro de incidentes mediante una </w:t>
      </w:r>
      <w:bookmarkStart w:id="270" w:name="OLE_LINK196"/>
      <w:r w:rsidRPr="00EB17FA">
        <w:rPr>
          <w:rFonts w:ascii="Arial" w:hAnsi="Arial" w:cs="Arial"/>
          <w:sz w:val="20"/>
          <w:szCs w:val="20"/>
        </w:rPr>
        <w:t>mesa de servicio</w:t>
      </w:r>
      <w:bookmarkEnd w:id="270"/>
      <w:r w:rsidRPr="00EB17FA">
        <w:rPr>
          <w:rFonts w:ascii="Arial" w:hAnsi="Arial" w:cs="Arial"/>
          <w:sz w:val="20"/>
          <w:szCs w:val="20"/>
        </w:rPr>
        <w:t xml:space="preserve"> accesible 12 horas, 5 días a la semana conforme al horario institucional definido por el SRI.</w:t>
      </w:r>
    </w:p>
    <w:p w14:paraId="29B5578F" w14:textId="77777777" w:rsidR="00AB6C35" w:rsidRPr="00EB17FA" w:rsidRDefault="00AB6C35" w:rsidP="00EB17FA">
      <w:pPr>
        <w:numPr>
          <w:ilvl w:val="0"/>
          <w:numId w:val="23"/>
        </w:numPr>
        <w:spacing w:after="0" w:line="240" w:lineRule="auto"/>
        <w:jc w:val="both"/>
        <w:rPr>
          <w:rFonts w:ascii="Arial" w:hAnsi="Arial" w:cs="Arial"/>
          <w:sz w:val="20"/>
          <w:szCs w:val="20"/>
        </w:rPr>
      </w:pPr>
      <w:r w:rsidRPr="00EB17FA">
        <w:rPr>
          <w:rFonts w:ascii="Arial" w:hAnsi="Arial" w:cs="Arial"/>
          <w:sz w:val="20"/>
          <w:szCs w:val="20"/>
        </w:rPr>
        <w:t>Clasificar los incidentes conforme a la matriz de severidad, impacto y urgencia definida contractualmente.</w:t>
      </w:r>
    </w:p>
    <w:p w14:paraId="2CECD7ED" w14:textId="77777777" w:rsidR="00AB6C35" w:rsidRPr="00EB17FA" w:rsidRDefault="00AB6C35" w:rsidP="00EB17FA">
      <w:pPr>
        <w:numPr>
          <w:ilvl w:val="0"/>
          <w:numId w:val="23"/>
        </w:numPr>
        <w:spacing w:after="0" w:line="240" w:lineRule="auto"/>
        <w:jc w:val="both"/>
        <w:rPr>
          <w:rFonts w:ascii="Arial" w:hAnsi="Arial" w:cs="Arial"/>
          <w:sz w:val="20"/>
          <w:szCs w:val="20"/>
        </w:rPr>
      </w:pPr>
      <w:r w:rsidRPr="00EB17FA">
        <w:rPr>
          <w:rFonts w:ascii="Arial" w:hAnsi="Arial" w:cs="Arial"/>
          <w:sz w:val="20"/>
          <w:szCs w:val="20"/>
        </w:rPr>
        <w:t>Confirmar la recepción del incidente dentro del tiempo de respuesta establecido para el nivel correspondiente.</w:t>
      </w:r>
    </w:p>
    <w:p w14:paraId="152463CF" w14:textId="77777777" w:rsidR="00AB6C35" w:rsidRPr="00EB17FA" w:rsidRDefault="00AB6C35" w:rsidP="00EB17FA">
      <w:pPr>
        <w:numPr>
          <w:ilvl w:val="0"/>
          <w:numId w:val="24"/>
        </w:numPr>
        <w:spacing w:after="0" w:line="240" w:lineRule="auto"/>
        <w:jc w:val="both"/>
        <w:rPr>
          <w:rFonts w:ascii="Arial" w:hAnsi="Arial" w:cs="Arial"/>
          <w:sz w:val="20"/>
          <w:szCs w:val="20"/>
        </w:rPr>
      </w:pPr>
      <w:r w:rsidRPr="00EB17FA">
        <w:rPr>
          <w:rFonts w:ascii="Arial" w:hAnsi="Arial" w:cs="Arial"/>
          <w:sz w:val="20"/>
          <w:szCs w:val="20"/>
        </w:rPr>
        <w:t>Realizar diagnóstico inmediato sobre la causa del incidente, determinando si se origina en: errores del software; fallas de configuración; fallas de integración; defectos de parametrización; vulnerabilidades o problemas de seguridad; documentación técnica incompleta o incorrecta; o bien regresiones introducidas por versiones previas.</w:t>
      </w:r>
    </w:p>
    <w:p w14:paraId="3015C555" w14:textId="77777777" w:rsidR="00AB6C35" w:rsidRPr="00EB17FA" w:rsidRDefault="00AB6C35" w:rsidP="00EB17FA">
      <w:pPr>
        <w:numPr>
          <w:ilvl w:val="0"/>
          <w:numId w:val="25"/>
        </w:numPr>
        <w:spacing w:after="0" w:line="240" w:lineRule="auto"/>
        <w:jc w:val="both"/>
        <w:rPr>
          <w:rFonts w:ascii="Arial" w:hAnsi="Arial" w:cs="Arial"/>
          <w:sz w:val="20"/>
          <w:szCs w:val="20"/>
        </w:rPr>
      </w:pPr>
      <w:r w:rsidRPr="00EB17FA">
        <w:rPr>
          <w:rFonts w:ascii="Arial" w:hAnsi="Arial" w:cs="Arial"/>
          <w:sz w:val="20"/>
          <w:szCs w:val="20"/>
        </w:rPr>
        <w:t>Implementar acciones definitivas de corrección dentro del tiempo máximo de resolución según el nivel de severidad.</w:t>
      </w:r>
    </w:p>
    <w:p w14:paraId="4E400C25" w14:textId="77777777" w:rsidR="00AB6C35" w:rsidRPr="00EB17FA" w:rsidRDefault="00AB6C35" w:rsidP="00EB17FA">
      <w:pPr>
        <w:numPr>
          <w:ilvl w:val="0"/>
          <w:numId w:val="25"/>
        </w:numPr>
        <w:spacing w:after="0" w:line="240" w:lineRule="auto"/>
        <w:jc w:val="both"/>
        <w:rPr>
          <w:rFonts w:ascii="Arial" w:hAnsi="Arial" w:cs="Arial"/>
          <w:sz w:val="20"/>
          <w:szCs w:val="20"/>
        </w:rPr>
      </w:pPr>
      <w:r w:rsidRPr="00EB17FA">
        <w:rPr>
          <w:rFonts w:ascii="Arial" w:hAnsi="Arial" w:cs="Arial"/>
          <w:sz w:val="20"/>
          <w:szCs w:val="20"/>
        </w:rPr>
        <w:t xml:space="preserve">Aplicar parches, </w:t>
      </w:r>
      <w:proofErr w:type="spellStart"/>
      <w:r w:rsidRPr="00EB17FA">
        <w:rPr>
          <w:rFonts w:ascii="Arial" w:hAnsi="Arial" w:cs="Arial"/>
          <w:sz w:val="20"/>
          <w:szCs w:val="20"/>
        </w:rPr>
        <w:t>hotfixes</w:t>
      </w:r>
      <w:proofErr w:type="spellEnd"/>
      <w:r w:rsidRPr="00EB17FA">
        <w:rPr>
          <w:rFonts w:ascii="Arial" w:hAnsi="Arial" w:cs="Arial"/>
          <w:sz w:val="20"/>
          <w:szCs w:val="20"/>
        </w:rPr>
        <w:t>, configuraciones y ajustes necesarios sin requerir rediseños mayores ni costos adicionales para el SRI.</w:t>
      </w:r>
    </w:p>
    <w:p w14:paraId="0A1EBF1C" w14:textId="77777777" w:rsidR="00AB6C35" w:rsidRPr="00EB17FA" w:rsidRDefault="00AB6C35" w:rsidP="00EB17FA">
      <w:pPr>
        <w:numPr>
          <w:ilvl w:val="0"/>
          <w:numId w:val="25"/>
        </w:numPr>
        <w:spacing w:after="0" w:line="240" w:lineRule="auto"/>
        <w:jc w:val="both"/>
        <w:rPr>
          <w:rFonts w:ascii="Arial" w:hAnsi="Arial" w:cs="Arial"/>
          <w:sz w:val="20"/>
          <w:szCs w:val="20"/>
        </w:rPr>
      </w:pPr>
      <w:r w:rsidRPr="00EB17FA">
        <w:rPr>
          <w:rFonts w:ascii="Arial" w:hAnsi="Arial" w:cs="Arial"/>
          <w:sz w:val="20"/>
          <w:szCs w:val="20"/>
        </w:rPr>
        <w:t>Garantizar que la corrección no introduzca regresiones ni afecte artefactos existentes.</w:t>
      </w:r>
    </w:p>
    <w:p w14:paraId="58965C94" w14:textId="77777777" w:rsidR="00AB6C35" w:rsidRPr="00EB17FA" w:rsidRDefault="00AB6C35" w:rsidP="00EB17FA">
      <w:pPr>
        <w:numPr>
          <w:ilvl w:val="0"/>
          <w:numId w:val="26"/>
        </w:numPr>
        <w:spacing w:after="0" w:line="240" w:lineRule="auto"/>
        <w:jc w:val="both"/>
        <w:rPr>
          <w:rFonts w:ascii="Arial" w:hAnsi="Arial" w:cs="Arial"/>
          <w:sz w:val="20"/>
          <w:szCs w:val="20"/>
        </w:rPr>
      </w:pPr>
      <w:r w:rsidRPr="00EB17FA">
        <w:rPr>
          <w:rFonts w:ascii="Arial" w:hAnsi="Arial" w:cs="Arial"/>
          <w:sz w:val="20"/>
          <w:szCs w:val="20"/>
        </w:rPr>
        <w:t>Ejecutar pruebas unitarias, integrales y regresivas antes de devolver el componente a operación.</w:t>
      </w:r>
    </w:p>
    <w:p w14:paraId="1B6A7794" w14:textId="77777777" w:rsidR="00AB6C35" w:rsidRPr="00EB17FA" w:rsidRDefault="00AB6C35" w:rsidP="00EB17FA">
      <w:pPr>
        <w:numPr>
          <w:ilvl w:val="0"/>
          <w:numId w:val="26"/>
        </w:numPr>
        <w:spacing w:after="0" w:line="240" w:lineRule="auto"/>
        <w:jc w:val="both"/>
        <w:rPr>
          <w:rFonts w:ascii="Arial" w:hAnsi="Arial" w:cs="Arial"/>
          <w:sz w:val="20"/>
          <w:szCs w:val="20"/>
        </w:rPr>
      </w:pPr>
      <w:r w:rsidRPr="00EB17FA">
        <w:rPr>
          <w:rFonts w:ascii="Arial" w:hAnsi="Arial" w:cs="Arial"/>
          <w:sz w:val="20"/>
          <w:szCs w:val="20"/>
        </w:rPr>
        <w:t>Coordinar con el SRI pruebas de verificación en ambientes controlados cuando el incidente lo requiera.</w:t>
      </w:r>
    </w:p>
    <w:p w14:paraId="5E7A2C20" w14:textId="77777777" w:rsidR="00AB6C35" w:rsidRPr="00EB17FA" w:rsidRDefault="00AB6C35" w:rsidP="00EB17FA">
      <w:pPr>
        <w:numPr>
          <w:ilvl w:val="0"/>
          <w:numId w:val="26"/>
        </w:numPr>
        <w:spacing w:after="0" w:line="240" w:lineRule="auto"/>
        <w:jc w:val="both"/>
        <w:rPr>
          <w:rFonts w:ascii="Arial" w:hAnsi="Arial" w:cs="Arial"/>
          <w:sz w:val="20"/>
          <w:szCs w:val="20"/>
        </w:rPr>
      </w:pPr>
      <w:r w:rsidRPr="00EB17FA">
        <w:rPr>
          <w:rFonts w:ascii="Arial" w:hAnsi="Arial" w:cs="Arial"/>
          <w:sz w:val="20"/>
          <w:szCs w:val="20"/>
        </w:rPr>
        <w:t>Presentar evidencia de pruebas y resultados como condición obligatoria para el cierre del incidente.</w:t>
      </w:r>
    </w:p>
    <w:p w14:paraId="0FFBACC8" w14:textId="77777777" w:rsidR="00AB6C35" w:rsidRPr="00EB17FA" w:rsidRDefault="00AB6C35" w:rsidP="00EB17FA">
      <w:pPr>
        <w:numPr>
          <w:ilvl w:val="0"/>
          <w:numId w:val="27"/>
        </w:numPr>
        <w:spacing w:after="0" w:line="240" w:lineRule="auto"/>
        <w:jc w:val="both"/>
        <w:rPr>
          <w:rFonts w:ascii="Arial" w:hAnsi="Arial" w:cs="Arial"/>
          <w:sz w:val="20"/>
          <w:szCs w:val="20"/>
        </w:rPr>
      </w:pPr>
      <w:r w:rsidRPr="00EB17FA">
        <w:rPr>
          <w:rFonts w:ascii="Arial" w:hAnsi="Arial" w:cs="Arial"/>
          <w:sz w:val="20"/>
          <w:szCs w:val="20"/>
        </w:rPr>
        <w:t>Documentar cada incidente, su causa raíz, acciones implementadas, impacto asociado, evidencias técnicas y pruebas realizadas.</w:t>
      </w:r>
    </w:p>
    <w:p w14:paraId="45203060" w14:textId="77777777" w:rsidR="00AB6C35" w:rsidRPr="00EB17FA" w:rsidRDefault="00AB6C35" w:rsidP="00EB17FA">
      <w:pPr>
        <w:numPr>
          <w:ilvl w:val="0"/>
          <w:numId w:val="27"/>
        </w:numPr>
        <w:spacing w:after="0" w:line="240" w:lineRule="auto"/>
        <w:jc w:val="both"/>
        <w:rPr>
          <w:rFonts w:ascii="Arial" w:hAnsi="Arial" w:cs="Arial"/>
          <w:sz w:val="20"/>
          <w:szCs w:val="20"/>
        </w:rPr>
      </w:pPr>
      <w:r w:rsidRPr="00EB17FA">
        <w:rPr>
          <w:rFonts w:ascii="Arial" w:hAnsi="Arial" w:cs="Arial"/>
          <w:sz w:val="20"/>
          <w:szCs w:val="20"/>
        </w:rPr>
        <w:t>Mantener trazabilidad completa en el sistema de reporte de incidentes, conforme a buenas prácticas ITSM/ITIL.</w:t>
      </w:r>
    </w:p>
    <w:p w14:paraId="7EECA3CB" w14:textId="77777777" w:rsidR="00AB6C35" w:rsidRPr="00EB17FA" w:rsidRDefault="00AB6C35" w:rsidP="00EB17FA">
      <w:pPr>
        <w:numPr>
          <w:ilvl w:val="0"/>
          <w:numId w:val="27"/>
        </w:numPr>
        <w:spacing w:after="0" w:line="240" w:lineRule="auto"/>
        <w:jc w:val="both"/>
        <w:rPr>
          <w:rFonts w:ascii="Arial" w:hAnsi="Arial" w:cs="Arial"/>
          <w:sz w:val="20"/>
          <w:szCs w:val="20"/>
        </w:rPr>
      </w:pPr>
      <w:r w:rsidRPr="00EB17FA">
        <w:rPr>
          <w:rFonts w:ascii="Arial" w:hAnsi="Arial" w:cs="Arial"/>
          <w:sz w:val="20"/>
          <w:szCs w:val="20"/>
        </w:rPr>
        <w:t>Actualizar la documentación técnica cuando aplique.</w:t>
      </w:r>
    </w:p>
    <w:p w14:paraId="5754A98A" w14:textId="77777777" w:rsidR="00AB6C35" w:rsidRPr="00EB17FA" w:rsidRDefault="00AB6C35" w:rsidP="00EB17FA">
      <w:pPr>
        <w:numPr>
          <w:ilvl w:val="0"/>
          <w:numId w:val="28"/>
        </w:numPr>
        <w:spacing w:after="0" w:line="240" w:lineRule="auto"/>
        <w:jc w:val="both"/>
        <w:rPr>
          <w:rFonts w:ascii="Arial" w:hAnsi="Arial" w:cs="Arial"/>
          <w:sz w:val="20"/>
          <w:szCs w:val="20"/>
        </w:rPr>
      </w:pPr>
      <w:r w:rsidRPr="00EB17FA">
        <w:rPr>
          <w:rFonts w:ascii="Arial" w:hAnsi="Arial" w:cs="Arial"/>
          <w:sz w:val="20"/>
          <w:szCs w:val="20"/>
        </w:rPr>
        <w:t>Garantizar que cada incidente de severidad alta o repetitiva incluya análisis de causa raíz y un plan preventivo.</w:t>
      </w:r>
    </w:p>
    <w:p w14:paraId="65F90AA4" w14:textId="77777777" w:rsidR="00AB6C35" w:rsidRPr="00EB17FA" w:rsidRDefault="00AB6C35" w:rsidP="00EB17FA">
      <w:pPr>
        <w:numPr>
          <w:ilvl w:val="0"/>
          <w:numId w:val="28"/>
        </w:numPr>
        <w:spacing w:after="0" w:line="240" w:lineRule="auto"/>
        <w:jc w:val="both"/>
        <w:rPr>
          <w:rFonts w:ascii="Arial" w:hAnsi="Arial" w:cs="Arial"/>
          <w:sz w:val="20"/>
          <w:szCs w:val="20"/>
        </w:rPr>
      </w:pPr>
      <w:r w:rsidRPr="00EB17FA">
        <w:rPr>
          <w:rFonts w:ascii="Arial" w:hAnsi="Arial" w:cs="Arial"/>
          <w:sz w:val="20"/>
          <w:szCs w:val="20"/>
        </w:rPr>
        <w:t>Proponer mejoras permanentes cuando los incidentes tengan patrones recurrentes o deriven de configuraciones no óptimas.</w:t>
      </w:r>
    </w:p>
    <w:p w14:paraId="1E1A2AEB" w14:textId="77777777" w:rsidR="00AB6C35" w:rsidRPr="00EB17FA" w:rsidRDefault="00AB6C35" w:rsidP="00EB17FA">
      <w:pPr>
        <w:numPr>
          <w:ilvl w:val="0"/>
          <w:numId w:val="29"/>
        </w:numPr>
        <w:spacing w:after="0" w:line="240" w:lineRule="auto"/>
        <w:jc w:val="both"/>
        <w:rPr>
          <w:rFonts w:ascii="Arial" w:hAnsi="Arial" w:cs="Arial"/>
          <w:sz w:val="20"/>
          <w:szCs w:val="20"/>
        </w:rPr>
      </w:pPr>
      <w:r w:rsidRPr="00EB17FA">
        <w:rPr>
          <w:rFonts w:ascii="Arial" w:hAnsi="Arial" w:cs="Arial"/>
          <w:sz w:val="20"/>
          <w:szCs w:val="20"/>
        </w:rPr>
        <w:t>Proveer correcciones urgentes para errores que afecten servicios críticos del SRI, incluso dentro de ventanas de emergencia.</w:t>
      </w:r>
    </w:p>
    <w:p w14:paraId="6CED3E14" w14:textId="77777777" w:rsidR="00AB6C35" w:rsidRPr="00EB17FA" w:rsidRDefault="00AB6C35" w:rsidP="00EB17FA">
      <w:pPr>
        <w:numPr>
          <w:ilvl w:val="0"/>
          <w:numId w:val="29"/>
        </w:numPr>
        <w:spacing w:after="0" w:line="240" w:lineRule="auto"/>
        <w:jc w:val="both"/>
        <w:rPr>
          <w:rFonts w:ascii="Arial" w:hAnsi="Arial" w:cs="Arial"/>
          <w:sz w:val="20"/>
          <w:szCs w:val="20"/>
        </w:rPr>
      </w:pPr>
      <w:r w:rsidRPr="00EB17FA">
        <w:rPr>
          <w:rFonts w:ascii="Arial" w:hAnsi="Arial" w:cs="Arial"/>
          <w:sz w:val="20"/>
          <w:szCs w:val="20"/>
        </w:rPr>
        <w:t>Asegurar compatibilidad y estabilidad tras la aplicación de parches o actualizaciones de seguridad.</w:t>
      </w:r>
    </w:p>
    <w:p w14:paraId="647374C2" w14:textId="77777777" w:rsidR="00AB6C35" w:rsidRPr="00EB17FA" w:rsidRDefault="00AB6C35" w:rsidP="00EB17FA">
      <w:pPr>
        <w:jc w:val="both"/>
        <w:rPr>
          <w:rFonts w:ascii="Arial" w:hAnsi="Arial" w:cs="Arial"/>
          <w:sz w:val="20"/>
          <w:szCs w:val="20"/>
        </w:rPr>
      </w:pPr>
    </w:p>
    <w:p w14:paraId="5B43B279" w14:textId="756993CF" w:rsidR="00AB6C35" w:rsidRPr="00EB17FA" w:rsidRDefault="00AB6C35" w:rsidP="00EB17FA">
      <w:pPr>
        <w:jc w:val="both"/>
        <w:rPr>
          <w:rFonts w:ascii="Arial" w:hAnsi="Arial" w:cs="Arial"/>
          <w:sz w:val="20"/>
          <w:szCs w:val="20"/>
        </w:rPr>
      </w:pPr>
      <w:r w:rsidRPr="00EB17FA">
        <w:rPr>
          <w:rFonts w:ascii="Arial" w:hAnsi="Arial" w:cs="Arial"/>
          <w:sz w:val="20"/>
          <w:szCs w:val="20"/>
        </w:rPr>
        <w:t xml:space="preserve">El mantenimiento y soporte correctivo se ejecutará de acuerdo con los niveles y tiempos máximos de respuesta y resolución de incidentes conforme a la clasificación descrita en la sección 7.3.1.1 Niveles de Soporte. </w:t>
      </w:r>
    </w:p>
    <w:p w14:paraId="4F22B9BA" w14:textId="77777777" w:rsidR="00AB6C35" w:rsidRPr="00D623FF" w:rsidRDefault="00AB6C35" w:rsidP="00D623FF">
      <w:pPr>
        <w:pStyle w:val="Ttulo2"/>
        <w:numPr>
          <w:ilvl w:val="2"/>
          <w:numId w:val="36"/>
        </w:numPr>
        <w:spacing w:before="160"/>
        <w:ind w:left="284" w:hanging="360"/>
        <w:jc w:val="both"/>
        <w:rPr>
          <w:rFonts w:ascii="Arial" w:hAnsi="Arial" w:cs="Arial"/>
          <w:color w:val="auto"/>
          <w:sz w:val="20"/>
          <w:szCs w:val="20"/>
          <w:lang w:val="es-EC" w:eastAsia="en-US"/>
        </w:rPr>
      </w:pPr>
      <w:bookmarkStart w:id="271" w:name="OLE_LINK318"/>
      <w:bookmarkStart w:id="272" w:name="OLE_LINK329"/>
      <w:r w:rsidRPr="00D623FF">
        <w:rPr>
          <w:rFonts w:ascii="Arial" w:hAnsi="Arial" w:cs="Arial"/>
          <w:color w:val="auto"/>
          <w:sz w:val="20"/>
          <w:szCs w:val="20"/>
          <w:lang w:val="es-EC" w:eastAsia="en-US"/>
        </w:rPr>
        <w:t>Acuerdos de Nivel de Servicio</w:t>
      </w:r>
    </w:p>
    <w:p w14:paraId="023BF262" w14:textId="77777777" w:rsidR="00AB6C35" w:rsidRPr="00EB17FA" w:rsidRDefault="00AB6C35" w:rsidP="00EB17FA">
      <w:pPr>
        <w:jc w:val="both"/>
        <w:rPr>
          <w:rFonts w:ascii="Arial" w:hAnsi="Arial" w:cs="Arial"/>
          <w:sz w:val="20"/>
          <w:szCs w:val="20"/>
        </w:rPr>
      </w:pPr>
    </w:p>
    <w:p w14:paraId="17D12E87" w14:textId="2E9B7591" w:rsidR="00AB6C35" w:rsidRPr="00EB17FA" w:rsidRDefault="00AB6C35" w:rsidP="00EB17FA">
      <w:pPr>
        <w:jc w:val="both"/>
        <w:rPr>
          <w:rFonts w:ascii="Arial" w:hAnsi="Arial" w:cs="Arial"/>
          <w:sz w:val="20"/>
          <w:szCs w:val="20"/>
        </w:rPr>
      </w:pPr>
      <w:bookmarkStart w:id="273" w:name="OLE_LINK302"/>
      <w:r w:rsidRPr="00EB17FA">
        <w:rPr>
          <w:rFonts w:ascii="Arial" w:hAnsi="Arial" w:cs="Arial"/>
          <w:sz w:val="20"/>
          <w:szCs w:val="20"/>
        </w:rPr>
        <w:t xml:space="preserve">El contratista deberá cumplir con los Acuerdos de Nivel de Servicio (ANS) aquí establecidos que regulan la calidad, oportunidad, disponibilidad y desempeño de los servicios de soporte y operación de la nueva solución tecnológica. </w:t>
      </w:r>
    </w:p>
    <w:p w14:paraId="4C8D4046" w14:textId="1CF9F932" w:rsidR="00AB6C35" w:rsidRPr="00EB17FA" w:rsidRDefault="00AB6C35" w:rsidP="00EB17FA">
      <w:pPr>
        <w:jc w:val="both"/>
        <w:rPr>
          <w:rFonts w:ascii="Arial" w:hAnsi="Arial" w:cs="Arial"/>
          <w:sz w:val="20"/>
          <w:szCs w:val="20"/>
        </w:rPr>
      </w:pPr>
      <w:r w:rsidRPr="00EB17FA">
        <w:rPr>
          <w:rFonts w:ascii="Arial" w:hAnsi="Arial" w:cs="Arial"/>
          <w:sz w:val="20"/>
          <w:szCs w:val="20"/>
        </w:rPr>
        <w:t>Todos los ANS aquí definidos serán exigibles durante la vigencia del contrato y su incumplimiento dará lugar a la aplicación de penalidades, conforme a los mecanismos establecidos en la presente sección.</w:t>
      </w:r>
    </w:p>
    <w:p w14:paraId="0DBF96F0" w14:textId="6E585DDD" w:rsidR="00AB6C35" w:rsidRPr="00EB17FA" w:rsidRDefault="00AB6C35" w:rsidP="00EB17FA">
      <w:pPr>
        <w:jc w:val="both"/>
        <w:rPr>
          <w:rFonts w:ascii="Arial" w:hAnsi="Arial" w:cs="Arial"/>
          <w:sz w:val="20"/>
          <w:szCs w:val="20"/>
        </w:rPr>
      </w:pPr>
      <w:r w:rsidRPr="00EB17FA">
        <w:rPr>
          <w:rFonts w:ascii="Arial" w:hAnsi="Arial" w:cs="Arial"/>
          <w:sz w:val="20"/>
          <w:szCs w:val="20"/>
        </w:rPr>
        <w:t>El contratista deberá monitorear permanentemente todos los indicadores, generar evidencia trazable y entregar reportes mensuales con métricas de cumplimiento y soporte documental de las mismas.</w:t>
      </w:r>
    </w:p>
    <w:p w14:paraId="0A0E363B" w14:textId="77777777" w:rsidR="00AB6C35" w:rsidRPr="00EB17FA" w:rsidRDefault="00AB6C35">
      <w:pPr>
        <w:numPr>
          <w:ilvl w:val="0"/>
          <w:numId w:val="63"/>
        </w:numPr>
        <w:spacing w:after="0" w:line="240" w:lineRule="auto"/>
        <w:jc w:val="both"/>
        <w:rPr>
          <w:rFonts w:ascii="Arial" w:hAnsi="Arial" w:cs="Arial"/>
          <w:sz w:val="20"/>
          <w:szCs w:val="20"/>
        </w:rPr>
      </w:pPr>
      <w:bookmarkStart w:id="274" w:name="OLE_LINK260"/>
      <w:r w:rsidRPr="00EB17FA">
        <w:rPr>
          <w:rFonts w:ascii="Arial" w:hAnsi="Arial" w:cs="Arial"/>
          <w:sz w:val="20"/>
          <w:szCs w:val="20"/>
        </w:rPr>
        <w:t>Los ANS generales establecidos son los siguientes:</w:t>
      </w:r>
    </w:p>
    <w:bookmarkEnd w:id="274"/>
    <w:p w14:paraId="5E431C05" w14:textId="77777777" w:rsidR="00AB6C35" w:rsidRPr="00EB17FA" w:rsidRDefault="00AB6C35" w:rsidP="00EB17FA">
      <w:pPr>
        <w:jc w:val="both"/>
        <w:rPr>
          <w:rFonts w:ascii="Arial" w:hAnsi="Arial" w:cs="Arial"/>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9"/>
        <w:gridCol w:w="1720"/>
        <w:gridCol w:w="2315"/>
        <w:gridCol w:w="1925"/>
        <w:gridCol w:w="1995"/>
      </w:tblGrid>
      <w:tr w:rsidR="00AB6C35" w:rsidRPr="00EB17FA" w14:paraId="2CBB3C6F" w14:textId="77777777" w:rsidTr="00C7456D">
        <w:trPr>
          <w:trHeight w:val="629"/>
          <w:tblHeader/>
        </w:trPr>
        <w:tc>
          <w:tcPr>
            <w:tcW w:w="0" w:type="auto"/>
            <w:vAlign w:val="center"/>
            <w:hideMark/>
          </w:tcPr>
          <w:p w14:paraId="4F96DA8F" w14:textId="77777777" w:rsidR="00AB6C35" w:rsidRPr="00EB17FA" w:rsidRDefault="00AB6C35" w:rsidP="00EB17FA">
            <w:pPr>
              <w:spacing w:line="276" w:lineRule="auto"/>
              <w:jc w:val="both"/>
              <w:rPr>
                <w:rFonts w:ascii="Arial" w:hAnsi="Arial" w:cs="Arial"/>
                <w:b/>
                <w:bCs/>
                <w:color w:val="000000"/>
                <w:sz w:val="20"/>
                <w:szCs w:val="20"/>
              </w:rPr>
            </w:pPr>
            <w:r w:rsidRPr="00EB17FA">
              <w:rPr>
                <w:rFonts w:ascii="Arial" w:hAnsi="Arial" w:cs="Arial"/>
                <w:b/>
                <w:bCs/>
                <w:color w:val="000000"/>
                <w:sz w:val="20"/>
                <w:szCs w:val="20"/>
              </w:rPr>
              <w:t>No.</w:t>
            </w:r>
          </w:p>
        </w:tc>
        <w:tc>
          <w:tcPr>
            <w:tcW w:w="0" w:type="auto"/>
            <w:vAlign w:val="center"/>
            <w:hideMark/>
          </w:tcPr>
          <w:p w14:paraId="694B8B9E" w14:textId="77777777" w:rsidR="00AB6C35" w:rsidRPr="00EB17FA" w:rsidRDefault="00AB6C35" w:rsidP="00EB17FA">
            <w:pPr>
              <w:spacing w:line="276" w:lineRule="auto"/>
              <w:jc w:val="both"/>
              <w:rPr>
                <w:rFonts w:ascii="Arial" w:hAnsi="Arial" w:cs="Arial"/>
                <w:b/>
                <w:bCs/>
                <w:color w:val="000000"/>
                <w:sz w:val="20"/>
                <w:szCs w:val="20"/>
              </w:rPr>
            </w:pPr>
            <w:r w:rsidRPr="00EB17FA">
              <w:rPr>
                <w:rFonts w:ascii="Arial" w:hAnsi="Arial" w:cs="Arial"/>
                <w:b/>
                <w:bCs/>
                <w:color w:val="000000"/>
                <w:sz w:val="20"/>
                <w:szCs w:val="20"/>
              </w:rPr>
              <w:t>ANS</w:t>
            </w:r>
          </w:p>
        </w:tc>
        <w:tc>
          <w:tcPr>
            <w:tcW w:w="0" w:type="auto"/>
            <w:vAlign w:val="center"/>
            <w:hideMark/>
          </w:tcPr>
          <w:p w14:paraId="12382D47" w14:textId="77777777" w:rsidR="00AB6C35" w:rsidRPr="00EB17FA" w:rsidRDefault="00AB6C35" w:rsidP="00EB17FA">
            <w:pPr>
              <w:spacing w:line="276" w:lineRule="auto"/>
              <w:jc w:val="both"/>
              <w:rPr>
                <w:rFonts w:ascii="Arial" w:hAnsi="Arial" w:cs="Arial"/>
                <w:b/>
                <w:bCs/>
                <w:color w:val="000000"/>
                <w:sz w:val="20"/>
                <w:szCs w:val="20"/>
              </w:rPr>
            </w:pPr>
            <w:r w:rsidRPr="00EB17FA">
              <w:rPr>
                <w:rFonts w:ascii="Arial" w:hAnsi="Arial" w:cs="Arial"/>
                <w:b/>
                <w:bCs/>
                <w:color w:val="000000"/>
                <w:sz w:val="20"/>
                <w:szCs w:val="20"/>
              </w:rPr>
              <w:t>Descripción</w:t>
            </w:r>
          </w:p>
        </w:tc>
        <w:tc>
          <w:tcPr>
            <w:tcW w:w="0" w:type="auto"/>
            <w:vAlign w:val="center"/>
            <w:hideMark/>
          </w:tcPr>
          <w:p w14:paraId="102DC075" w14:textId="77777777" w:rsidR="00AB6C35" w:rsidRPr="00EB17FA" w:rsidRDefault="00AB6C35" w:rsidP="00EB17FA">
            <w:pPr>
              <w:spacing w:line="276" w:lineRule="auto"/>
              <w:jc w:val="both"/>
              <w:rPr>
                <w:rFonts w:ascii="Arial" w:hAnsi="Arial" w:cs="Arial"/>
                <w:b/>
                <w:bCs/>
                <w:color w:val="000000"/>
                <w:sz w:val="20"/>
                <w:szCs w:val="20"/>
              </w:rPr>
            </w:pPr>
            <w:r w:rsidRPr="00EB17FA">
              <w:rPr>
                <w:rFonts w:ascii="Arial" w:hAnsi="Arial" w:cs="Arial"/>
                <w:b/>
                <w:bCs/>
                <w:color w:val="000000"/>
                <w:sz w:val="20"/>
                <w:szCs w:val="20"/>
              </w:rPr>
              <w:t>Métrica de cumplimiento</w:t>
            </w:r>
          </w:p>
        </w:tc>
        <w:tc>
          <w:tcPr>
            <w:tcW w:w="0" w:type="auto"/>
            <w:vAlign w:val="center"/>
            <w:hideMark/>
          </w:tcPr>
          <w:p w14:paraId="463CFCCE" w14:textId="77777777" w:rsidR="00AB6C35" w:rsidRPr="00EB17FA" w:rsidRDefault="00AB6C35" w:rsidP="00EB17FA">
            <w:pPr>
              <w:spacing w:line="276" w:lineRule="auto"/>
              <w:jc w:val="both"/>
              <w:rPr>
                <w:rFonts w:ascii="Arial" w:hAnsi="Arial" w:cs="Arial"/>
                <w:b/>
                <w:bCs/>
                <w:color w:val="000000"/>
                <w:sz w:val="20"/>
                <w:szCs w:val="20"/>
              </w:rPr>
            </w:pPr>
            <w:r w:rsidRPr="00EB17FA">
              <w:rPr>
                <w:rFonts w:ascii="Arial" w:hAnsi="Arial" w:cs="Arial"/>
                <w:b/>
                <w:bCs/>
                <w:color w:val="000000"/>
                <w:sz w:val="20"/>
                <w:szCs w:val="20"/>
              </w:rPr>
              <w:t>Umbral mínimo aceptable</w:t>
            </w:r>
          </w:p>
        </w:tc>
      </w:tr>
      <w:tr w:rsidR="00AB6C35" w:rsidRPr="00EB17FA" w14:paraId="20DA8577" w14:textId="77777777" w:rsidTr="00C7456D">
        <w:trPr>
          <w:trHeight w:val="515"/>
        </w:trPr>
        <w:tc>
          <w:tcPr>
            <w:tcW w:w="0" w:type="auto"/>
            <w:vAlign w:val="center"/>
            <w:hideMark/>
          </w:tcPr>
          <w:p w14:paraId="260A40BF"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1</w:t>
            </w:r>
          </w:p>
        </w:tc>
        <w:tc>
          <w:tcPr>
            <w:tcW w:w="0" w:type="auto"/>
            <w:vAlign w:val="center"/>
            <w:hideMark/>
          </w:tcPr>
          <w:p w14:paraId="7262B1BB"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Disponibilidad de la plataforma</w:t>
            </w:r>
          </w:p>
        </w:tc>
        <w:tc>
          <w:tcPr>
            <w:tcW w:w="0" w:type="auto"/>
            <w:vAlign w:val="center"/>
            <w:hideMark/>
          </w:tcPr>
          <w:p w14:paraId="4F4944AD"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Mide la disponibilidad de los servicios tecnológicos al mes, en días y en horario laborable.</w:t>
            </w:r>
          </w:p>
        </w:tc>
        <w:tc>
          <w:tcPr>
            <w:tcW w:w="0" w:type="auto"/>
            <w:vAlign w:val="center"/>
          </w:tcPr>
          <w:p w14:paraId="48DC707F"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Reporte de incidentes tecnológicos que generan indisponibilidad.</w:t>
            </w:r>
          </w:p>
          <w:p w14:paraId="4BD49532"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Se calcula en base a las horas de indisponibilidad / total de horas laborables del mes</w:t>
            </w:r>
          </w:p>
        </w:tc>
        <w:tc>
          <w:tcPr>
            <w:tcW w:w="0" w:type="auto"/>
            <w:vAlign w:val="center"/>
            <w:hideMark/>
          </w:tcPr>
          <w:p w14:paraId="356C8FEF"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 99.9% mensual</w:t>
            </w:r>
          </w:p>
        </w:tc>
      </w:tr>
      <w:tr w:rsidR="00AB6C35" w:rsidRPr="00EB17FA" w14:paraId="1E02BC5E" w14:textId="77777777" w:rsidTr="00C7456D">
        <w:trPr>
          <w:trHeight w:val="348"/>
        </w:trPr>
        <w:tc>
          <w:tcPr>
            <w:tcW w:w="0" w:type="auto"/>
            <w:vAlign w:val="center"/>
            <w:hideMark/>
          </w:tcPr>
          <w:p w14:paraId="7A3EDE33"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2</w:t>
            </w:r>
          </w:p>
        </w:tc>
        <w:tc>
          <w:tcPr>
            <w:tcW w:w="0" w:type="auto"/>
            <w:vAlign w:val="center"/>
            <w:hideMark/>
          </w:tcPr>
          <w:p w14:paraId="58DF3EAA" w14:textId="77777777" w:rsidR="00AB6C35" w:rsidRPr="00EB17FA" w:rsidRDefault="00AB6C35" w:rsidP="00EB17FA">
            <w:pPr>
              <w:spacing w:line="276" w:lineRule="auto"/>
              <w:jc w:val="both"/>
              <w:rPr>
                <w:rFonts w:ascii="Arial" w:hAnsi="Arial" w:cs="Arial"/>
                <w:color w:val="000000"/>
                <w:sz w:val="20"/>
                <w:szCs w:val="20"/>
              </w:rPr>
            </w:pPr>
            <w:bookmarkStart w:id="275" w:name="OLE_LINK298"/>
            <w:r w:rsidRPr="00EB17FA">
              <w:rPr>
                <w:rFonts w:ascii="Arial" w:hAnsi="Arial" w:cs="Arial"/>
                <w:color w:val="000000"/>
                <w:sz w:val="20"/>
                <w:szCs w:val="20"/>
              </w:rPr>
              <w:t xml:space="preserve">Mantenimiento correctivo: Tiempos de respuesta a </w:t>
            </w:r>
            <w:bookmarkStart w:id="276" w:name="OLE_LINK299"/>
            <w:bookmarkEnd w:id="275"/>
            <w:r w:rsidRPr="00EB17FA">
              <w:rPr>
                <w:rFonts w:ascii="Arial" w:hAnsi="Arial" w:cs="Arial"/>
                <w:color w:val="000000"/>
                <w:sz w:val="20"/>
                <w:szCs w:val="20"/>
              </w:rPr>
              <w:t xml:space="preserve">incidentes </w:t>
            </w:r>
            <w:bookmarkEnd w:id="276"/>
          </w:p>
        </w:tc>
        <w:tc>
          <w:tcPr>
            <w:tcW w:w="0" w:type="auto"/>
            <w:vAlign w:val="center"/>
            <w:hideMark/>
          </w:tcPr>
          <w:p w14:paraId="0773EE95" w14:textId="77777777" w:rsidR="00AB6C35" w:rsidRPr="00EB17FA" w:rsidRDefault="00AB6C35" w:rsidP="00EB17FA">
            <w:pPr>
              <w:spacing w:line="276" w:lineRule="auto"/>
              <w:jc w:val="both"/>
              <w:rPr>
                <w:rFonts w:ascii="Arial" w:hAnsi="Arial" w:cs="Arial"/>
                <w:color w:val="000000"/>
                <w:sz w:val="20"/>
                <w:szCs w:val="20"/>
              </w:rPr>
            </w:pPr>
            <w:bookmarkStart w:id="277" w:name="OLE_LINK292"/>
            <w:r w:rsidRPr="00EB17FA">
              <w:rPr>
                <w:rFonts w:ascii="Arial" w:hAnsi="Arial" w:cs="Arial"/>
                <w:color w:val="000000"/>
                <w:sz w:val="20"/>
                <w:szCs w:val="20"/>
              </w:rPr>
              <w:t>Atender incidentes conforme al nivel de severidad establecido (N1–N4).</w:t>
            </w:r>
            <w:bookmarkEnd w:id="277"/>
          </w:p>
        </w:tc>
        <w:tc>
          <w:tcPr>
            <w:tcW w:w="0" w:type="auto"/>
            <w:vAlign w:val="center"/>
            <w:hideMark/>
          </w:tcPr>
          <w:p w14:paraId="0594700C"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 xml:space="preserve">Tiempo de respuesta y tiempo de mitigación y resolución medidos por </w:t>
            </w:r>
            <w:proofErr w:type="gramStart"/>
            <w:r w:rsidRPr="00EB17FA">
              <w:rPr>
                <w:rFonts w:ascii="Arial" w:hAnsi="Arial" w:cs="Arial"/>
                <w:color w:val="000000"/>
                <w:sz w:val="20"/>
                <w:szCs w:val="20"/>
              </w:rPr>
              <w:t>ticket</w:t>
            </w:r>
            <w:proofErr w:type="gramEnd"/>
          </w:p>
        </w:tc>
        <w:tc>
          <w:tcPr>
            <w:tcW w:w="0" w:type="auto"/>
            <w:vAlign w:val="center"/>
            <w:hideMark/>
          </w:tcPr>
          <w:p w14:paraId="2A9B2C64"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Según tablas de niveles de soporte literales b y c. de la sección 7.3.1.1 Niveles de Soporte</w:t>
            </w:r>
          </w:p>
        </w:tc>
      </w:tr>
      <w:tr w:rsidR="00AB6C35" w:rsidRPr="00EB17FA" w14:paraId="709D117F" w14:textId="77777777" w:rsidTr="00C7456D">
        <w:trPr>
          <w:trHeight w:val="561"/>
        </w:trPr>
        <w:tc>
          <w:tcPr>
            <w:tcW w:w="0" w:type="auto"/>
            <w:vAlign w:val="center"/>
            <w:hideMark/>
          </w:tcPr>
          <w:p w14:paraId="6A0112ED"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3</w:t>
            </w:r>
          </w:p>
        </w:tc>
        <w:tc>
          <w:tcPr>
            <w:tcW w:w="0" w:type="auto"/>
            <w:vAlign w:val="center"/>
            <w:hideMark/>
          </w:tcPr>
          <w:p w14:paraId="463FF174"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Ejecución del soporte preventivo</w:t>
            </w:r>
          </w:p>
        </w:tc>
        <w:tc>
          <w:tcPr>
            <w:tcW w:w="0" w:type="auto"/>
            <w:vAlign w:val="center"/>
            <w:hideMark/>
          </w:tcPr>
          <w:p w14:paraId="1E1EC370"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Realizar soporte preventivo aprobado, sin afectar la operación y cumpliendo el programa autorizado por el SRI.</w:t>
            </w:r>
          </w:p>
        </w:tc>
        <w:tc>
          <w:tcPr>
            <w:tcW w:w="0" w:type="auto"/>
            <w:vAlign w:val="center"/>
            <w:hideMark/>
          </w:tcPr>
          <w:p w14:paraId="1D3C606E"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Ejecución del plan preventivo</w:t>
            </w:r>
          </w:p>
        </w:tc>
        <w:tc>
          <w:tcPr>
            <w:tcW w:w="0" w:type="auto"/>
            <w:vAlign w:val="center"/>
            <w:hideMark/>
          </w:tcPr>
          <w:p w14:paraId="304C0D0A"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100% de las actividades preventivas ejecutadas y reportadas en el mes</w:t>
            </w:r>
          </w:p>
        </w:tc>
      </w:tr>
      <w:tr w:rsidR="00AB6C35" w:rsidRPr="00EB17FA" w14:paraId="159F1B4C" w14:textId="77777777" w:rsidTr="00C7456D">
        <w:trPr>
          <w:trHeight w:val="935"/>
        </w:trPr>
        <w:tc>
          <w:tcPr>
            <w:tcW w:w="0" w:type="auto"/>
            <w:vAlign w:val="center"/>
            <w:hideMark/>
          </w:tcPr>
          <w:p w14:paraId="54B51F4F"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4</w:t>
            </w:r>
          </w:p>
        </w:tc>
        <w:tc>
          <w:tcPr>
            <w:tcW w:w="0" w:type="auto"/>
            <w:vAlign w:val="center"/>
            <w:hideMark/>
          </w:tcPr>
          <w:p w14:paraId="437F0260"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Cumplimiento del plan de trabajo y entregas aprobadas</w:t>
            </w:r>
          </w:p>
        </w:tc>
        <w:tc>
          <w:tcPr>
            <w:tcW w:w="0" w:type="auto"/>
            <w:vAlign w:val="center"/>
            <w:hideMark/>
          </w:tcPr>
          <w:p w14:paraId="7A8AED32"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El contratista deberá entregar cada producto o hito conforme al plan de trabajo aprobado por el SRI donde se especifique el cumplimento de cada una de las fases definidas en la metodología de trabajo y los plazos de ejecución.</w:t>
            </w:r>
          </w:p>
        </w:tc>
        <w:tc>
          <w:tcPr>
            <w:tcW w:w="0" w:type="auto"/>
            <w:vAlign w:val="center"/>
            <w:hideMark/>
          </w:tcPr>
          <w:p w14:paraId="3EBA8C94"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Fecha de entrega por entregable conforme el cronograma de trabajo aprobado</w:t>
            </w:r>
          </w:p>
        </w:tc>
        <w:tc>
          <w:tcPr>
            <w:tcW w:w="0" w:type="auto"/>
            <w:vAlign w:val="center"/>
            <w:hideMark/>
          </w:tcPr>
          <w:p w14:paraId="15AFD585"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Entrega en la fecha comprometida y aceptada por el SRI conforme las secciones 4.1 Metodología de Trabajo y la 12 Plazos de Ejecución.</w:t>
            </w:r>
          </w:p>
        </w:tc>
      </w:tr>
      <w:tr w:rsidR="00AB6C35" w:rsidRPr="00EB17FA" w14:paraId="6997B0A6" w14:textId="77777777" w:rsidTr="00C7456D">
        <w:trPr>
          <w:trHeight w:val="561"/>
        </w:trPr>
        <w:tc>
          <w:tcPr>
            <w:tcW w:w="0" w:type="auto"/>
            <w:vAlign w:val="center"/>
            <w:hideMark/>
          </w:tcPr>
          <w:p w14:paraId="13E6ED22"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5</w:t>
            </w:r>
          </w:p>
        </w:tc>
        <w:tc>
          <w:tcPr>
            <w:tcW w:w="0" w:type="auto"/>
            <w:vAlign w:val="center"/>
            <w:hideMark/>
          </w:tcPr>
          <w:p w14:paraId="1D23DF83"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Reportes mensuales de soporte y operación</w:t>
            </w:r>
          </w:p>
        </w:tc>
        <w:tc>
          <w:tcPr>
            <w:tcW w:w="0" w:type="auto"/>
            <w:vAlign w:val="center"/>
            <w:hideMark/>
          </w:tcPr>
          <w:p w14:paraId="044253E0"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Entregar reportes descritos en la sección 7.3.3. Reportes de Niveles de Servicio</w:t>
            </w:r>
          </w:p>
        </w:tc>
        <w:tc>
          <w:tcPr>
            <w:tcW w:w="0" w:type="auto"/>
            <w:vAlign w:val="center"/>
            <w:hideMark/>
          </w:tcPr>
          <w:p w14:paraId="7F985D16"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sz w:val="20"/>
                <w:szCs w:val="20"/>
              </w:rPr>
              <w:t>Entrega de los reportes conforme la periodicidad definida en cada uno</w:t>
            </w:r>
          </w:p>
        </w:tc>
        <w:tc>
          <w:tcPr>
            <w:tcW w:w="0" w:type="auto"/>
            <w:vAlign w:val="center"/>
            <w:hideMark/>
          </w:tcPr>
          <w:p w14:paraId="13381559"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Entrega completa dentro de los primeros 5 días hábiles del mes.</w:t>
            </w:r>
          </w:p>
        </w:tc>
      </w:tr>
    </w:tbl>
    <w:p w14:paraId="7B60CEC8" w14:textId="77777777" w:rsidR="00AB6C35" w:rsidRPr="00EB17FA" w:rsidRDefault="00AB6C35" w:rsidP="00EB17FA">
      <w:pPr>
        <w:jc w:val="both"/>
        <w:rPr>
          <w:rFonts w:ascii="Arial" w:hAnsi="Arial" w:cs="Arial"/>
          <w:sz w:val="20"/>
          <w:szCs w:val="20"/>
        </w:rPr>
      </w:pPr>
    </w:p>
    <w:p w14:paraId="4BE9BFDF" w14:textId="77777777" w:rsidR="00AB6C35" w:rsidRPr="00D623FF" w:rsidRDefault="00AB6C35" w:rsidP="00D623FF">
      <w:pPr>
        <w:pStyle w:val="Ttulo2"/>
        <w:numPr>
          <w:ilvl w:val="3"/>
          <w:numId w:val="36"/>
        </w:numPr>
        <w:spacing w:before="160"/>
        <w:ind w:left="142" w:hanging="360"/>
        <w:jc w:val="both"/>
        <w:rPr>
          <w:rFonts w:ascii="Arial" w:hAnsi="Arial" w:cs="Arial"/>
          <w:color w:val="auto"/>
          <w:sz w:val="20"/>
          <w:szCs w:val="20"/>
          <w:lang w:val="es-EC" w:eastAsia="en-US"/>
        </w:rPr>
      </w:pPr>
      <w:bookmarkStart w:id="278" w:name="OLE_LINK293"/>
      <w:r w:rsidRPr="00D623FF">
        <w:rPr>
          <w:rFonts w:ascii="Arial" w:hAnsi="Arial" w:cs="Arial"/>
          <w:color w:val="auto"/>
          <w:sz w:val="20"/>
          <w:szCs w:val="20"/>
          <w:lang w:val="es-EC" w:eastAsia="en-US"/>
        </w:rPr>
        <w:t>Niveles de Soporte</w:t>
      </w:r>
    </w:p>
    <w:bookmarkEnd w:id="278"/>
    <w:p w14:paraId="6172B988" w14:textId="77777777" w:rsidR="00AB6C35" w:rsidRPr="00EB17FA" w:rsidRDefault="00AB6C35" w:rsidP="00EB17FA">
      <w:pPr>
        <w:jc w:val="both"/>
        <w:rPr>
          <w:rFonts w:ascii="Arial" w:hAnsi="Arial" w:cs="Arial"/>
          <w:sz w:val="20"/>
          <w:szCs w:val="20"/>
        </w:rPr>
      </w:pPr>
    </w:p>
    <w:p w14:paraId="0944895A" w14:textId="77777777" w:rsidR="00AB6C35" w:rsidRPr="00EB17FA" w:rsidRDefault="00AB6C35">
      <w:pPr>
        <w:numPr>
          <w:ilvl w:val="0"/>
          <w:numId w:val="63"/>
        </w:numPr>
        <w:spacing w:after="0" w:line="240" w:lineRule="auto"/>
        <w:jc w:val="both"/>
        <w:rPr>
          <w:rFonts w:ascii="Arial" w:hAnsi="Arial" w:cs="Arial"/>
          <w:sz w:val="20"/>
          <w:szCs w:val="20"/>
        </w:rPr>
      </w:pPr>
      <w:r w:rsidRPr="00EB17FA">
        <w:rPr>
          <w:rFonts w:ascii="Arial" w:hAnsi="Arial" w:cs="Arial"/>
          <w:b/>
          <w:bCs/>
          <w:sz w:val="20"/>
          <w:szCs w:val="20"/>
        </w:rPr>
        <w:t>Tiempos de atención y solución para incidentes generales</w:t>
      </w:r>
      <w:r w:rsidRPr="00EB17FA">
        <w:rPr>
          <w:rFonts w:ascii="Arial" w:hAnsi="Arial" w:cs="Arial"/>
          <w:sz w:val="20"/>
          <w:szCs w:val="20"/>
        </w:rPr>
        <w:t>, corresponde a la solicitud de servicio que sea categorizada como incidente y cuya interrupción o degradación se presente sobre cualquiera de los servicios tecnológicos críticos y en donde la causa del incidente no sea una aplicación o aplicaciones.</w:t>
      </w:r>
    </w:p>
    <w:p w14:paraId="2555E73D" w14:textId="77777777" w:rsidR="00AB6C35" w:rsidRPr="00EB17FA" w:rsidRDefault="00AB6C35" w:rsidP="00EB17FA">
      <w:pPr>
        <w:jc w:val="both"/>
        <w:rPr>
          <w:rFonts w:ascii="Arial" w:hAnsi="Arial" w:cs="Arial"/>
          <w:sz w:val="20"/>
          <w:szCs w:val="20"/>
        </w:rPr>
      </w:pP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2210"/>
        <w:gridCol w:w="2210"/>
        <w:gridCol w:w="1228"/>
        <w:gridCol w:w="1750"/>
      </w:tblGrid>
      <w:tr w:rsidR="00AB6C35" w:rsidRPr="00EB17FA" w14:paraId="2E862CC2" w14:textId="77777777" w:rsidTr="00C7456D">
        <w:trPr>
          <w:trHeight w:val="640"/>
          <w:tblHeader/>
          <w:jc w:val="center"/>
        </w:trPr>
        <w:tc>
          <w:tcPr>
            <w:tcW w:w="627" w:type="pct"/>
            <w:vAlign w:val="center"/>
            <w:hideMark/>
          </w:tcPr>
          <w:p w14:paraId="6B94C2B5" w14:textId="77777777" w:rsidR="00AB6C35" w:rsidRPr="00EB17FA" w:rsidRDefault="00AB6C35" w:rsidP="00EB17FA">
            <w:pPr>
              <w:spacing w:line="276" w:lineRule="auto"/>
              <w:jc w:val="both"/>
              <w:rPr>
                <w:rFonts w:ascii="Arial" w:hAnsi="Arial" w:cs="Arial"/>
                <w:b/>
                <w:bCs/>
                <w:color w:val="000000"/>
                <w:sz w:val="20"/>
                <w:szCs w:val="20"/>
              </w:rPr>
            </w:pPr>
            <w:r w:rsidRPr="00EB17FA">
              <w:rPr>
                <w:rFonts w:ascii="Arial" w:hAnsi="Arial" w:cs="Arial"/>
                <w:b/>
                <w:bCs/>
                <w:color w:val="000000"/>
                <w:sz w:val="20"/>
                <w:szCs w:val="20"/>
              </w:rPr>
              <w:t>Nivel de Incidente</w:t>
            </w:r>
          </w:p>
        </w:tc>
        <w:tc>
          <w:tcPr>
            <w:tcW w:w="1515" w:type="pct"/>
            <w:vAlign w:val="center"/>
          </w:tcPr>
          <w:p w14:paraId="44FE98C2" w14:textId="77777777" w:rsidR="00AB6C35" w:rsidRPr="00EB17FA" w:rsidRDefault="00AB6C35" w:rsidP="00EB17FA">
            <w:pPr>
              <w:spacing w:line="276" w:lineRule="auto"/>
              <w:jc w:val="both"/>
              <w:rPr>
                <w:rFonts w:ascii="Arial" w:hAnsi="Arial" w:cs="Arial"/>
                <w:b/>
                <w:bCs/>
                <w:color w:val="000000"/>
                <w:sz w:val="20"/>
                <w:szCs w:val="20"/>
              </w:rPr>
            </w:pPr>
            <w:r w:rsidRPr="00EB17FA">
              <w:rPr>
                <w:rFonts w:ascii="Arial" w:hAnsi="Arial" w:cs="Arial"/>
                <w:b/>
                <w:bCs/>
                <w:color w:val="000000"/>
                <w:sz w:val="20"/>
                <w:szCs w:val="20"/>
              </w:rPr>
              <w:t>Descripción del nivel</w:t>
            </w:r>
          </w:p>
        </w:tc>
        <w:tc>
          <w:tcPr>
            <w:tcW w:w="1515" w:type="pct"/>
            <w:vAlign w:val="center"/>
            <w:hideMark/>
          </w:tcPr>
          <w:p w14:paraId="76371FD1" w14:textId="77777777" w:rsidR="00AB6C35" w:rsidRPr="00EB17FA" w:rsidRDefault="00AB6C35" w:rsidP="00EB17FA">
            <w:pPr>
              <w:spacing w:line="276" w:lineRule="auto"/>
              <w:jc w:val="both"/>
              <w:rPr>
                <w:rFonts w:ascii="Arial" w:hAnsi="Arial" w:cs="Arial"/>
                <w:b/>
                <w:bCs/>
                <w:color w:val="000000"/>
                <w:sz w:val="20"/>
                <w:szCs w:val="20"/>
              </w:rPr>
            </w:pPr>
            <w:r w:rsidRPr="00EB17FA">
              <w:rPr>
                <w:rFonts w:ascii="Arial" w:hAnsi="Arial" w:cs="Arial"/>
                <w:b/>
                <w:bCs/>
                <w:color w:val="000000"/>
                <w:sz w:val="20"/>
                <w:szCs w:val="20"/>
              </w:rPr>
              <w:t>Severidad</w:t>
            </w:r>
          </w:p>
        </w:tc>
        <w:tc>
          <w:tcPr>
            <w:tcW w:w="615" w:type="pct"/>
            <w:vAlign w:val="center"/>
            <w:hideMark/>
          </w:tcPr>
          <w:p w14:paraId="3BCC90DC" w14:textId="77777777" w:rsidR="00AB6C35" w:rsidRPr="00EB17FA" w:rsidRDefault="00AB6C35" w:rsidP="00EB17FA">
            <w:pPr>
              <w:spacing w:line="276" w:lineRule="auto"/>
              <w:jc w:val="both"/>
              <w:rPr>
                <w:rFonts w:ascii="Arial" w:hAnsi="Arial" w:cs="Arial"/>
                <w:b/>
                <w:bCs/>
                <w:color w:val="000000"/>
                <w:sz w:val="20"/>
                <w:szCs w:val="20"/>
              </w:rPr>
            </w:pPr>
            <w:r w:rsidRPr="00EB17FA">
              <w:rPr>
                <w:rFonts w:ascii="Arial" w:hAnsi="Arial" w:cs="Arial"/>
                <w:b/>
                <w:bCs/>
                <w:color w:val="000000"/>
                <w:sz w:val="20"/>
                <w:szCs w:val="20"/>
              </w:rPr>
              <w:t>Tiempo Máximo de Respuesta</w:t>
            </w:r>
          </w:p>
        </w:tc>
        <w:tc>
          <w:tcPr>
            <w:tcW w:w="728" w:type="pct"/>
            <w:vAlign w:val="center"/>
            <w:hideMark/>
          </w:tcPr>
          <w:p w14:paraId="31DE0C2F" w14:textId="77777777" w:rsidR="00AB6C35" w:rsidRPr="00EB17FA" w:rsidRDefault="00AB6C35" w:rsidP="00EB17FA">
            <w:pPr>
              <w:spacing w:line="276" w:lineRule="auto"/>
              <w:jc w:val="both"/>
              <w:rPr>
                <w:rFonts w:ascii="Arial" w:hAnsi="Arial" w:cs="Arial"/>
                <w:b/>
                <w:bCs/>
                <w:color w:val="000000"/>
                <w:sz w:val="20"/>
                <w:szCs w:val="20"/>
              </w:rPr>
            </w:pPr>
            <w:r w:rsidRPr="00EB17FA">
              <w:rPr>
                <w:rFonts w:ascii="Arial" w:hAnsi="Arial" w:cs="Arial"/>
                <w:b/>
                <w:bCs/>
                <w:color w:val="000000"/>
                <w:sz w:val="20"/>
                <w:szCs w:val="20"/>
              </w:rPr>
              <w:t>Tiempo Máximo de Resolución</w:t>
            </w:r>
          </w:p>
        </w:tc>
      </w:tr>
      <w:tr w:rsidR="00AB6C35" w:rsidRPr="00EB17FA" w14:paraId="2883024A" w14:textId="77777777" w:rsidTr="00C7456D">
        <w:trPr>
          <w:trHeight w:val="640"/>
          <w:jc w:val="center"/>
        </w:trPr>
        <w:tc>
          <w:tcPr>
            <w:tcW w:w="627" w:type="pct"/>
            <w:vAlign w:val="center"/>
            <w:hideMark/>
          </w:tcPr>
          <w:p w14:paraId="6C6FE577"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Nivel 1 – Crítico</w:t>
            </w:r>
          </w:p>
        </w:tc>
        <w:tc>
          <w:tcPr>
            <w:tcW w:w="1515" w:type="pct"/>
            <w:vAlign w:val="center"/>
          </w:tcPr>
          <w:p w14:paraId="1BC30204"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 xml:space="preserve">Soporte experto del contratista y/o fabricante. Diagnóstico profundo, correcciones de código, parches, </w:t>
            </w:r>
            <w:proofErr w:type="spellStart"/>
            <w:r w:rsidRPr="00EB17FA">
              <w:rPr>
                <w:rFonts w:ascii="Arial" w:hAnsi="Arial" w:cs="Arial"/>
                <w:color w:val="000000"/>
                <w:sz w:val="20"/>
                <w:szCs w:val="20"/>
              </w:rPr>
              <w:t>hotfixes</w:t>
            </w:r>
            <w:proofErr w:type="spellEnd"/>
            <w:r w:rsidRPr="00EB17FA">
              <w:rPr>
                <w:rFonts w:ascii="Arial" w:hAnsi="Arial" w:cs="Arial"/>
                <w:color w:val="000000"/>
                <w:sz w:val="20"/>
                <w:szCs w:val="20"/>
              </w:rPr>
              <w:t>, configuración avanzada y atención de fallos críticos.</w:t>
            </w:r>
          </w:p>
        </w:tc>
        <w:tc>
          <w:tcPr>
            <w:tcW w:w="1515" w:type="pct"/>
            <w:vAlign w:val="center"/>
            <w:hideMark/>
          </w:tcPr>
          <w:p w14:paraId="233109A1"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 xml:space="preserve">Fallo total del servicio, indisponibilidad; corrupción de artefactos; incidentes de seguridad; fallas graves de integración; degradación severa; impacto severo en procesos críticos. </w:t>
            </w:r>
          </w:p>
          <w:p w14:paraId="2B4B257B"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No existe alternativa temporal.</w:t>
            </w:r>
          </w:p>
        </w:tc>
        <w:tc>
          <w:tcPr>
            <w:tcW w:w="615" w:type="pct"/>
            <w:vAlign w:val="center"/>
            <w:hideMark/>
          </w:tcPr>
          <w:p w14:paraId="7CE997CD"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 30 minutos</w:t>
            </w:r>
          </w:p>
        </w:tc>
        <w:tc>
          <w:tcPr>
            <w:tcW w:w="728" w:type="pct"/>
            <w:vAlign w:val="center"/>
            <w:hideMark/>
          </w:tcPr>
          <w:p w14:paraId="2871958D"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 2 horas (mitigación) y ≤ 24 horas (resolución definitiva)</w:t>
            </w:r>
          </w:p>
        </w:tc>
      </w:tr>
      <w:tr w:rsidR="00AB6C35" w:rsidRPr="00EB17FA" w14:paraId="131D94D5" w14:textId="77777777" w:rsidTr="00C7456D">
        <w:trPr>
          <w:trHeight w:val="448"/>
          <w:jc w:val="center"/>
        </w:trPr>
        <w:tc>
          <w:tcPr>
            <w:tcW w:w="627" w:type="pct"/>
            <w:vAlign w:val="center"/>
            <w:hideMark/>
          </w:tcPr>
          <w:p w14:paraId="44FB8FF9"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Nivel 2 – Alto</w:t>
            </w:r>
          </w:p>
        </w:tc>
        <w:tc>
          <w:tcPr>
            <w:tcW w:w="1515" w:type="pct"/>
            <w:vAlign w:val="center"/>
          </w:tcPr>
          <w:p w14:paraId="01CF1B0D"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Soporte experto del contratista y/o fabricante. Diagnóstico, correcciones de código, parches, configuración y atención de fallos críticos.</w:t>
            </w:r>
          </w:p>
        </w:tc>
        <w:tc>
          <w:tcPr>
            <w:tcW w:w="1515" w:type="pct"/>
            <w:vAlign w:val="center"/>
            <w:hideMark/>
          </w:tcPr>
          <w:p w14:paraId="014D822A"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El servicio opera parcialmente con degradación significativa. Existen alternativas limitadas.</w:t>
            </w:r>
          </w:p>
        </w:tc>
        <w:tc>
          <w:tcPr>
            <w:tcW w:w="615" w:type="pct"/>
            <w:vAlign w:val="center"/>
            <w:hideMark/>
          </w:tcPr>
          <w:p w14:paraId="158740D5"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 30 minutos</w:t>
            </w:r>
          </w:p>
        </w:tc>
        <w:tc>
          <w:tcPr>
            <w:tcW w:w="728" w:type="pct"/>
            <w:vAlign w:val="center"/>
            <w:hideMark/>
          </w:tcPr>
          <w:p w14:paraId="00CEDF01"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 4 horas</w:t>
            </w:r>
          </w:p>
          <w:p w14:paraId="1B4DCF7C"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(mitigación) y ≤ 12 horas (resolución definitiva)</w:t>
            </w:r>
          </w:p>
        </w:tc>
      </w:tr>
      <w:tr w:rsidR="00AB6C35" w:rsidRPr="00EB17FA" w14:paraId="69C3A353" w14:textId="77777777" w:rsidTr="00C7456D">
        <w:trPr>
          <w:trHeight w:val="426"/>
          <w:jc w:val="center"/>
        </w:trPr>
        <w:tc>
          <w:tcPr>
            <w:tcW w:w="627" w:type="pct"/>
            <w:vAlign w:val="center"/>
            <w:hideMark/>
          </w:tcPr>
          <w:p w14:paraId="70E37D27"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Nivel 3 – Medio</w:t>
            </w:r>
          </w:p>
        </w:tc>
        <w:tc>
          <w:tcPr>
            <w:tcW w:w="1515" w:type="pct"/>
            <w:vAlign w:val="center"/>
          </w:tcPr>
          <w:p w14:paraId="62452FD6"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Atención técnica especializada. Incluye análisis funcional y técnico, ejecución de correcciones no intrusivas y soporte avanzado.</w:t>
            </w:r>
          </w:p>
        </w:tc>
        <w:tc>
          <w:tcPr>
            <w:tcW w:w="1515" w:type="pct"/>
            <w:vAlign w:val="center"/>
            <w:hideMark/>
          </w:tcPr>
          <w:p w14:paraId="13490986"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Impacto funcional moderado sin afectar servicios críticos;</w:t>
            </w:r>
          </w:p>
          <w:p w14:paraId="73FF18EB"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 xml:space="preserve">fallas en integraciones; degradación de rendimiento moderada. </w:t>
            </w:r>
          </w:p>
          <w:p w14:paraId="1C6BD4E7"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Existen alternativas razonables.</w:t>
            </w:r>
          </w:p>
        </w:tc>
        <w:tc>
          <w:tcPr>
            <w:tcW w:w="615" w:type="pct"/>
            <w:vAlign w:val="center"/>
            <w:hideMark/>
          </w:tcPr>
          <w:p w14:paraId="6FD35A30"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 30 minutos</w:t>
            </w:r>
          </w:p>
        </w:tc>
        <w:tc>
          <w:tcPr>
            <w:tcW w:w="728" w:type="pct"/>
            <w:vAlign w:val="center"/>
            <w:hideMark/>
          </w:tcPr>
          <w:p w14:paraId="1A37CD17"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 6 horas(mitigación) y ≤ 8 horas (resolución definitiva)</w:t>
            </w:r>
          </w:p>
        </w:tc>
      </w:tr>
      <w:tr w:rsidR="00AB6C35" w:rsidRPr="00EB17FA" w14:paraId="0A80A478" w14:textId="77777777" w:rsidTr="00C7456D">
        <w:trPr>
          <w:trHeight w:val="640"/>
          <w:jc w:val="center"/>
        </w:trPr>
        <w:tc>
          <w:tcPr>
            <w:tcW w:w="627" w:type="pct"/>
            <w:vAlign w:val="center"/>
            <w:hideMark/>
          </w:tcPr>
          <w:p w14:paraId="115D9B4B"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Nivel 4 – Bajo</w:t>
            </w:r>
          </w:p>
        </w:tc>
        <w:tc>
          <w:tcPr>
            <w:tcW w:w="1515" w:type="pct"/>
          </w:tcPr>
          <w:p w14:paraId="4F1B548D"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Punto inicial de contacto. Registro, categorización, verificación preliminar, recolección de datos y ejecución de acciones básicas.</w:t>
            </w:r>
          </w:p>
        </w:tc>
        <w:tc>
          <w:tcPr>
            <w:tcW w:w="1515" w:type="pct"/>
            <w:vAlign w:val="center"/>
            <w:hideMark/>
          </w:tcPr>
          <w:p w14:paraId="668789ED"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Incidentes menores sin impacto operativo significativos; errores cosméticos o de documentación.</w:t>
            </w:r>
          </w:p>
        </w:tc>
        <w:tc>
          <w:tcPr>
            <w:tcW w:w="615" w:type="pct"/>
            <w:vAlign w:val="center"/>
            <w:hideMark/>
          </w:tcPr>
          <w:p w14:paraId="78C327BB"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 30 minutos</w:t>
            </w:r>
          </w:p>
        </w:tc>
        <w:tc>
          <w:tcPr>
            <w:tcW w:w="728" w:type="pct"/>
            <w:vAlign w:val="center"/>
            <w:hideMark/>
          </w:tcPr>
          <w:p w14:paraId="71D81A94"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 8 horas</w:t>
            </w:r>
          </w:p>
        </w:tc>
      </w:tr>
    </w:tbl>
    <w:p w14:paraId="04323716" w14:textId="77777777" w:rsidR="00AB6C35" w:rsidRPr="00EB17FA" w:rsidRDefault="00AB6C35" w:rsidP="00EB17FA">
      <w:pPr>
        <w:spacing w:line="276" w:lineRule="auto"/>
        <w:jc w:val="both"/>
        <w:rPr>
          <w:rFonts w:ascii="Arial" w:hAnsi="Arial" w:cs="Arial"/>
          <w:sz w:val="20"/>
          <w:szCs w:val="20"/>
        </w:rPr>
      </w:pPr>
    </w:p>
    <w:p w14:paraId="1577EFE8" w14:textId="77777777" w:rsidR="00AB6C35" w:rsidRPr="00EB17FA" w:rsidRDefault="00AB6C35">
      <w:pPr>
        <w:numPr>
          <w:ilvl w:val="0"/>
          <w:numId w:val="63"/>
        </w:numPr>
        <w:spacing w:after="0" w:line="240" w:lineRule="auto"/>
        <w:jc w:val="both"/>
        <w:rPr>
          <w:rFonts w:ascii="Arial" w:hAnsi="Arial" w:cs="Arial"/>
          <w:sz w:val="20"/>
          <w:szCs w:val="20"/>
        </w:rPr>
      </w:pPr>
      <w:r w:rsidRPr="00EB17FA">
        <w:rPr>
          <w:rFonts w:ascii="Arial" w:hAnsi="Arial" w:cs="Arial"/>
          <w:b/>
          <w:bCs/>
          <w:sz w:val="20"/>
          <w:szCs w:val="20"/>
        </w:rPr>
        <w:t>Tiempos de atención y de solución para incidentes tecnológicos de aplicación</w:t>
      </w:r>
      <w:r w:rsidRPr="00EB17FA">
        <w:rPr>
          <w:rFonts w:ascii="Arial" w:hAnsi="Arial" w:cs="Arial"/>
          <w:sz w:val="20"/>
          <w:szCs w:val="20"/>
        </w:rPr>
        <w:t>, a todas las solicitudes de servicio que sean categorizadas como incidentes y cuya interrupción o degradación se presente sobre la funcionalidad de cualquiera de la aplicación o aplicaciones asociadas al servicio y que para solucionar este tipo de incidentes se necesita realizar un paso a producción.</w:t>
      </w:r>
    </w:p>
    <w:p w14:paraId="353B5180" w14:textId="77777777" w:rsidR="00AB6C35" w:rsidRPr="00EB17FA" w:rsidRDefault="00AB6C35" w:rsidP="00EB17FA">
      <w:pPr>
        <w:ind w:left="720"/>
        <w:jc w:val="both"/>
        <w:rPr>
          <w:rFonts w:ascii="Arial" w:hAnsi="Arial" w:cs="Arial"/>
          <w:sz w:val="20"/>
          <w:szCs w:val="20"/>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2427"/>
        <w:gridCol w:w="2451"/>
        <w:gridCol w:w="1228"/>
        <w:gridCol w:w="1294"/>
      </w:tblGrid>
      <w:tr w:rsidR="00AB6C35" w:rsidRPr="00EB17FA" w14:paraId="3F708318" w14:textId="77777777" w:rsidTr="00C7456D">
        <w:trPr>
          <w:trHeight w:val="640"/>
          <w:jc w:val="center"/>
        </w:trPr>
        <w:tc>
          <w:tcPr>
            <w:tcW w:w="571" w:type="pct"/>
            <w:vAlign w:val="center"/>
            <w:hideMark/>
          </w:tcPr>
          <w:p w14:paraId="3FB27A82" w14:textId="77777777" w:rsidR="00AB6C35" w:rsidRPr="00EB17FA" w:rsidRDefault="00AB6C35" w:rsidP="00EB17FA">
            <w:pPr>
              <w:spacing w:line="276" w:lineRule="auto"/>
              <w:jc w:val="both"/>
              <w:rPr>
                <w:rFonts w:ascii="Arial" w:hAnsi="Arial" w:cs="Arial"/>
                <w:b/>
                <w:bCs/>
                <w:color w:val="000000"/>
                <w:sz w:val="20"/>
                <w:szCs w:val="20"/>
              </w:rPr>
            </w:pPr>
            <w:bookmarkStart w:id="279" w:name="OLE_LINK300"/>
            <w:r w:rsidRPr="00EB17FA">
              <w:rPr>
                <w:rFonts w:ascii="Arial" w:hAnsi="Arial" w:cs="Arial"/>
                <w:b/>
                <w:bCs/>
                <w:color w:val="000000"/>
                <w:sz w:val="20"/>
                <w:szCs w:val="20"/>
              </w:rPr>
              <w:t>Nivel de Incidente</w:t>
            </w:r>
          </w:p>
        </w:tc>
        <w:tc>
          <w:tcPr>
            <w:tcW w:w="1579" w:type="pct"/>
            <w:vAlign w:val="center"/>
          </w:tcPr>
          <w:p w14:paraId="3D12B35B" w14:textId="77777777" w:rsidR="00AB6C35" w:rsidRPr="00EB17FA" w:rsidRDefault="00AB6C35" w:rsidP="00EB17FA">
            <w:pPr>
              <w:spacing w:line="276" w:lineRule="auto"/>
              <w:jc w:val="both"/>
              <w:rPr>
                <w:rFonts w:ascii="Arial" w:hAnsi="Arial" w:cs="Arial"/>
                <w:b/>
                <w:bCs/>
                <w:color w:val="000000"/>
                <w:sz w:val="20"/>
                <w:szCs w:val="20"/>
              </w:rPr>
            </w:pPr>
            <w:r w:rsidRPr="00EB17FA">
              <w:rPr>
                <w:rFonts w:ascii="Arial" w:hAnsi="Arial" w:cs="Arial"/>
                <w:b/>
                <w:bCs/>
                <w:color w:val="000000"/>
                <w:sz w:val="20"/>
                <w:szCs w:val="20"/>
              </w:rPr>
              <w:t>Descripción del nivel</w:t>
            </w:r>
          </w:p>
        </w:tc>
        <w:tc>
          <w:tcPr>
            <w:tcW w:w="1593" w:type="pct"/>
            <w:vAlign w:val="center"/>
          </w:tcPr>
          <w:p w14:paraId="117773A4" w14:textId="77777777" w:rsidR="00AB6C35" w:rsidRPr="00EB17FA" w:rsidRDefault="00AB6C35" w:rsidP="00EB17FA">
            <w:pPr>
              <w:spacing w:line="276" w:lineRule="auto"/>
              <w:jc w:val="both"/>
              <w:rPr>
                <w:rFonts w:ascii="Arial" w:hAnsi="Arial" w:cs="Arial"/>
                <w:b/>
                <w:bCs/>
                <w:color w:val="000000"/>
                <w:sz w:val="20"/>
                <w:szCs w:val="20"/>
              </w:rPr>
            </w:pPr>
            <w:r w:rsidRPr="00EB17FA">
              <w:rPr>
                <w:rFonts w:ascii="Arial" w:hAnsi="Arial" w:cs="Arial"/>
                <w:b/>
                <w:bCs/>
                <w:color w:val="000000"/>
                <w:sz w:val="20"/>
                <w:szCs w:val="20"/>
              </w:rPr>
              <w:t>Severidad</w:t>
            </w:r>
          </w:p>
        </w:tc>
        <w:tc>
          <w:tcPr>
            <w:tcW w:w="615" w:type="pct"/>
            <w:vAlign w:val="center"/>
            <w:hideMark/>
          </w:tcPr>
          <w:p w14:paraId="2E9C1C4B" w14:textId="77777777" w:rsidR="00AB6C35" w:rsidRPr="00EB17FA" w:rsidRDefault="00AB6C35" w:rsidP="00EB17FA">
            <w:pPr>
              <w:spacing w:line="276" w:lineRule="auto"/>
              <w:jc w:val="both"/>
              <w:rPr>
                <w:rFonts w:ascii="Arial" w:hAnsi="Arial" w:cs="Arial"/>
                <w:b/>
                <w:bCs/>
                <w:color w:val="000000"/>
                <w:sz w:val="20"/>
                <w:szCs w:val="20"/>
              </w:rPr>
            </w:pPr>
            <w:r w:rsidRPr="00EB17FA">
              <w:rPr>
                <w:rFonts w:ascii="Arial" w:hAnsi="Arial" w:cs="Arial"/>
                <w:b/>
                <w:bCs/>
                <w:color w:val="000000"/>
                <w:sz w:val="20"/>
                <w:szCs w:val="20"/>
              </w:rPr>
              <w:t>Tiempo Máximo de Respuesta</w:t>
            </w:r>
          </w:p>
        </w:tc>
        <w:tc>
          <w:tcPr>
            <w:tcW w:w="643" w:type="pct"/>
            <w:vAlign w:val="center"/>
            <w:hideMark/>
          </w:tcPr>
          <w:p w14:paraId="35F62830" w14:textId="77777777" w:rsidR="00AB6C35" w:rsidRPr="00EB17FA" w:rsidRDefault="00AB6C35" w:rsidP="00EB17FA">
            <w:pPr>
              <w:spacing w:line="276" w:lineRule="auto"/>
              <w:jc w:val="both"/>
              <w:rPr>
                <w:rFonts w:ascii="Arial" w:hAnsi="Arial" w:cs="Arial"/>
                <w:b/>
                <w:bCs/>
                <w:color w:val="000000"/>
                <w:sz w:val="20"/>
                <w:szCs w:val="20"/>
              </w:rPr>
            </w:pPr>
            <w:r w:rsidRPr="00EB17FA">
              <w:rPr>
                <w:rFonts w:ascii="Arial" w:hAnsi="Arial" w:cs="Arial"/>
                <w:b/>
                <w:bCs/>
                <w:color w:val="000000"/>
                <w:sz w:val="20"/>
                <w:szCs w:val="20"/>
              </w:rPr>
              <w:t>Tiempo Máximo de Resolución</w:t>
            </w:r>
          </w:p>
        </w:tc>
      </w:tr>
      <w:tr w:rsidR="00AB6C35" w:rsidRPr="00EB17FA" w14:paraId="672BADBA" w14:textId="77777777" w:rsidTr="00C7456D">
        <w:trPr>
          <w:trHeight w:val="640"/>
          <w:jc w:val="center"/>
        </w:trPr>
        <w:tc>
          <w:tcPr>
            <w:tcW w:w="571" w:type="pct"/>
            <w:vAlign w:val="center"/>
            <w:hideMark/>
          </w:tcPr>
          <w:p w14:paraId="5A61F866"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Nivel 1 – Crítico</w:t>
            </w:r>
          </w:p>
        </w:tc>
        <w:tc>
          <w:tcPr>
            <w:tcW w:w="1579" w:type="pct"/>
            <w:vAlign w:val="center"/>
          </w:tcPr>
          <w:p w14:paraId="7B83423C"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 xml:space="preserve">Soporte experto del contratista y/o fabricante. Diagnóstico profundo, correcciones de código, parches, </w:t>
            </w:r>
            <w:proofErr w:type="spellStart"/>
            <w:r w:rsidRPr="00EB17FA">
              <w:rPr>
                <w:rFonts w:ascii="Arial" w:hAnsi="Arial" w:cs="Arial"/>
                <w:color w:val="000000"/>
                <w:sz w:val="20"/>
                <w:szCs w:val="20"/>
              </w:rPr>
              <w:t>hotfixes</w:t>
            </w:r>
            <w:proofErr w:type="spellEnd"/>
            <w:r w:rsidRPr="00EB17FA">
              <w:rPr>
                <w:rFonts w:ascii="Arial" w:hAnsi="Arial" w:cs="Arial"/>
                <w:color w:val="000000"/>
                <w:sz w:val="20"/>
                <w:szCs w:val="20"/>
              </w:rPr>
              <w:t>, configuración avanzada y atención de fallos críticos.</w:t>
            </w:r>
          </w:p>
        </w:tc>
        <w:tc>
          <w:tcPr>
            <w:tcW w:w="1593" w:type="pct"/>
            <w:vAlign w:val="center"/>
          </w:tcPr>
          <w:p w14:paraId="7590E830"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 xml:space="preserve">Fallo total del servicio, indisponibilidad; corrupción de artefactos; incidentes de seguridad; fallas graves de integración; degradación severa; impacto severo en procesos críticos. </w:t>
            </w:r>
          </w:p>
          <w:p w14:paraId="532864F5"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No existe alternativa temporal.</w:t>
            </w:r>
          </w:p>
        </w:tc>
        <w:tc>
          <w:tcPr>
            <w:tcW w:w="615" w:type="pct"/>
            <w:vAlign w:val="center"/>
            <w:hideMark/>
          </w:tcPr>
          <w:p w14:paraId="4FB5FE05"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 30 minutos</w:t>
            </w:r>
          </w:p>
        </w:tc>
        <w:tc>
          <w:tcPr>
            <w:tcW w:w="643" w:type="pct"/>
            <w:vAlign w:val="center"/>
            <w:hideMark/>
          </w:tcPr>
          <w:p w14:paraId="13DED8B1"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 2 horas (mitigación) y ≤ 9 horas (resolución definitiva)</w:t>
            </w:r>
          </w:p>
        </w:tc>
      </w:tr>
      <w:tr w:rsidR="00AB6C35" w:rsidRPr="00EB17FA" w14:paraId="398B8C57" w14:textId="77777777" w:rsidTr="00C7456D">
        <w:trPr>
          <w:trHeight w:val="448"/>
          <w:jc w:val="center"/>
        </w:trPr>
        <w:tc>
          <w:tcPr>
            <w:tcW w:w="571" w:type="pct"/>
            <w:vAlign w:val="center"/>
            <w:hideMark/>
          </w:tcPr>
          <w:p w14:paraId="11B4B7F4"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Nivel 2 – Alto</w:t>
            </w:r>
          </w:p>
        </w:tc>
        <w:tc>
          <w:tcPr>
            <w:tcW w:w="1579" w:type="pct"/>
            <w:vAlign w:val="center"/>
          </w:tcPr>
          <w:p w14:paraId="5D01B706"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Soporte experto del contratista y/o fabricante. Diagnóstico, correcciones de código, parches, configuración y atención de fallos críticos.</w:t>
            </w:r>
          </w:p>
        </w:tc>
        <w:tc>
          <w:tcPr>
            <w:tcW w:w="1593" w:type="pct"/>
            <w:vAlign w:val="center"/>
          </w:tcPr>
          <w:p w14:paraId="25D7418A"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El servicio opera parcialmente con degradación significativa. Existen alternativas limitadas.</w:t>
            </w:r>
          </w:p>
        </w:tc>
        <w:tc>
          <w:tcPr>
            <w:tcW w:w="615" w:type="pct"/>
            <w:vAlign w:val="center"/>
            <w:hideMark/>
          </w:tcPr>
          <w:p w14:paraId="4DFA153D"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 30 minutos</w:t>
            </w:r>
          </w:p>
        </w:tc>
        <w:tc>
          <w:tcPr>
            <w:tcW w:w="643" w:type="pct"/>
            <w:vAlign w:val="center"/>
            <w:hideMark/>
          </w:tcPr>
          <w:p w14:paraId="0E0D914A"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 4 horas (mitigación) y ≤ 16 horas (resolución definitiva)</w:t>
            </w:r>
          </w:p>
        </w:tc>
      </w:tr>
      <w:tr w:rsidR="00AB6C35" w:rsidRPr="00EB17FA" w14:paraId="7071E1B6" w14:textId="77777777" w:rsidTr="00C7456D">
        <w:trPr>
          <w:trHeight w:val="426"/>
          <w:jc w:val="center"/>
        </w:trPr>
        <w:tc>
          <w:tcPr>
            <w:tcW w:w="571" w:type="pct"/>
            <w:vAlign w:val="center"/>
            <w:hideMark/>
          </w:tcPr>
          <w:p w14:paraId="3993B1E2"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Nivel 3 – Medio</w:t>
            </w:r>
          </w:p>
        </w:tc>
        <w:tc>
          <w:tcPr>
            <w:tcW w:w="1579" w:type="pct"/>
            <w:vAlign w:val="center"/>
          </w:tcPr>
          <w:p w14:paraId="721C017E"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Atención técnica especializada. Incluye análisis funcional y técnico, ejecución de correcciones no intrusivas y soporte avanzado.</w:t>
            </w:r>
          </w:p>
        </w:tc>
        <w:tc>
          <w:tcPr>
            <w:tcW w:w="1593" w:type="pct"/>
            <w:vAlign w:val="center"/>
          </w:tcPr>
          <w:p w14:paraId="3772292C"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Impacto funcional moderado sin afectar servicios críticos;</w:t>
            </w:r>
          </w:p>
          <w:p w14:paraId="31A25421"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 xml:space="preserve">fallas en integraciones; degradación de rendimiento moderada. </w:t>
            </w:r>
          </w:p>
          <w:p w14:paraId="3B8232FB"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Existen alternativas razonables.</w:t>
            </w:r>
          </w:p>
        </w:tc>
        <w:tc>
          <w:tcPr>
            <w:tcW w:w="615" w:type="pct"/>
            <w:vAlign w:val="center"/>
            <w:hideMark/>
          </w:tcPr>
          <w:p w14:paraId="0CEA9B7B"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 30 minutos</w:t>
            </w:r>
          </w:p>
        </w:tc>
        <w:tc>
          <w:tcPr>
            <w:tcW w:w="643" w:type="pct"/>
            <w:vAlign w:val="center"/>
            <w:hideMark/>
          </w:tcPr>
          <w:p w14:paraId="1F5B7E6D"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 6 horas}</w:t>
            </w:r>
          </w:p>
          <w:p w14:paraId="140DCCAE"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Horas (mitigación) y ≤ 38 horas (resolución definitiva)</w:t>
            </w:r>
          </w:p>
        </w:tc>
      </w:tr>
      <w:tr w:rsidR="00AB6C35" w:rsidRPr="00EB17FA" w14:paraId="7B2720A9" w14:textId="77777777" w:rsidTr="00C7456D">
        <w:trPr>
          <w:trHeight w:val="640"/>
          <w:jc w:val="center"/>
        </w:trPr>
        <w:tc>
          <w:tcPr>
            <w:tcW w:w="571" w:type="pct"/>
            <w:vAlign w:val="center"/>
            <w:hideMark/>
          </w:tcPr>
          <w:p w14:paraId="5BECED4A"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Nivel 4 – Bajo</w:t>
            </w:r>
          </w:p>
        </w:tc>
        <w:tc>
          <w:tcPr>
            <w:tcW w:w="1579" w:type="pct"/>
          </w:tcPr>
          <w:p w14:paraId="2B58188F"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Punto inicial de contacto. Registro, categorización, verificación preliminar, recolección de datos y ejecución de acciones básicas.</w:t>
            </w:r>
          </w:p>
        </w:tc>
        <w:tc>
          <w:tcPr>
            <w:tcW w:w="1593" w:type="pct"/>
            <w:vAlign w:val="center"/>
          </w:tcPr>
          <w:p w14:paraId="6DB2F645"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Incidentes menores sin impacto operativo significativos; errores cosméticos o de documentación.</w:t>
            </w:r>
          </w:p>
        </w:tc>
        <w:tc>
          <w:tcPr>
            <w:tcW w:w="615" w:type="pct"/>
            <w:vAlign w:val="center"/>
            <w:hideMark/>
          </w:tcPr>
          <w:p w14:paraId="059EAA7C"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 30 minutos</w:t>
            </w:r>
          </w:p>
        </w:tc>
        <w:tc>
          <w:tcPr>
            <w:tcW w:w="643" w:type="pct"/>
            <w:vAlign w:val="center"/>
            <w:hideMark/>
          </w:tcPr>
          <w:p w14:paraId="32FEFC70"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 48 horas</w:t>
            </w:r>
          </w:p>
        </w:tc>
      </w:tr>
      <w:bookmarkEnd w:id="279"/>
    </w:tbl>
    <w:p w14:paraId="271CFAA4" w14:textId="77777777" w:rsidR="00AB6C35" w:rsidRPr="00EB17FA" w:rsidRDefault="00AB6C35" w:rsidP="00EB17FA">
      <w:pPr>
        <w:jc w:val="both"/>
        <w:rPr>
          <w:rFonts w:ascii="Arial" w:hAnsi="Arial" w:cs="Arial"/>
          <w:sz w:val="20"/>
          <w:szCs w:val="20"/>
        </w:rPr>
      </w:pPr>
    </w:p>
    <w:p w14:paraId="256C8699" w14:textId="4F15D641" w:rsidR="00AB6C35" w:rsidRPr="00EB17FA" w:rsidRDefault="00AB6C35" w:rsidP="00EB17FA">
      <w:pPr>
        <w:jc w:val="both"/>
        <w:rPr>
          <w:rFonts w:ascii="Arial" w:hAnsi="Arial" w:cs="Arial"/>
          <w:sz w:val="20"/>
          <w:szCs w:val="20"/>
        </w:rPr>
      </w:pPr>
      <w:r w:rsidRPr="00EB17FA">
        <w:rPr>
          <w:rFonts w:ascii="Arial" w:hAnsi="Arial" w:cs="Arial"/>
          <w:sz w:val="20"/>
          <w:szCs w:val="20"/>
        </w:rPr>
        <w:t>Las penalizaciones por el no cumplimiento de los umbrales mínimos aceptables se encuentran descrito en el numeral 18. Penalidades.</w:t>
      </w:r>
    </w:p>
    <w:p w14:paraId="4F74628A" w14:textId="77777777" w:rsidR="00AB6C35" w:rsidRPr="00D623FF" w:rsidRDefault="00AB6C35" w:rsidP="00D623FF">
      <w:pPr>
        <w:pStyle w:val="Ttulo2"/>
        <w:numPr>
          <w:ilvl w:val="2"/>
          <w:numId w:val="36"/>
        </w:numPr>
        <w:spacing w:before="160"/>
        <w:ind w:left="426" w:hanging="360"/>
        <w:jc w:val="both"/>
        <w:rPr>
          <w:rFonts w:ascii="Arial" w:hAnsi="Arial" w:cs="Arial"/>
          <w:color w:val="auto"/>
          <w:sz w:val="20"/>
          <w:szCs w:val="20"/>
          <w:lang w:val="es-EC" w:eastAsia="en-US"/>
        </w:rPr>
      </w:pPr>
      <w:r w:rsidRPr="00D623FF">
        <w:rPr>
          <w:rFonts w:ascii="Arial" w:hAnsi="Arial" w:cs="Arial"/>
          <w:color w:val="auto"/>
          <w:sz w:val="20"/>
          <w:szCs w:val="20"/>
          <w:lang w:val="es-EC" w:eastAsia="en-US"/>
        </w:rPr>
        <w:t>Reporte y monitoreo</w:t>
      </w:r>
    </w:p>
    <w:p w14:paraId="3EF5227F" w14:textId="77777777" w:rsidR="00AB6C35" w:rsidRPr="00EB17FA" w:rsidRDefault="00AB6C35" w:rsidP="00EB17FA">
      <w:pPr>
        <w:jc w:val="both"/>
        <w:rPr>
          <w:rFonts w:ascii="Arial" w:hAnsi="Arial" w:cs="Arial"/>
          <w:sz w:val="20"/>
          <w:szCs w:val="20"/>
        </w:rPr>
      </w:pPr>
    </w:p>
    <w:p w14:paraId="7814F39C" w14:textId="27A23B61" w:rsidR="00AB6C35" w:rsidRPr="00EB17FA" w:rsidRDefault="00AB6C35" w:rsidP="00EB17FA">
      <w:pPr>
        <w:jc w:val="both"/>
        <w:rPr>
          <w:rFonts w:ascii="Arial" w:hAnsi="Arial" w:cs="Arial"/>
          <w:sz w:val="20"/>
          <w:szCs w:val="20"/>
        </w:rPr>
      </w:pPr>
      <w:r w:rsidRPr="00EB17FA">
        <w:rPr>
          <w:rFonts w:ascii="Arial" w:hAnsi="Arial" w:cs="Arial"/>
          <w:sz w:val="20"/>
          <w:szCs w:val="20"/>
        </w:rPr>
        <w:t>El contratista deberá proveer un esquema robusto, continuo y verificable de reporte, monitoreo y seguimiento, indispensable para garantizar la correcta operación de la nueva solución tecnológica, la trazabilidad del servicio, la gestión oportuna de incidentes y la evaluación del cumplimiento de los ANS.</w:t>
      </w:r>
    </w:p>
    <w:p w14:paraId="69261DA4" w14:textId="15CCC5F1" w:rsidR="00AB6C35" w:rsidRPr="00EB17FA" w:rsidRDefault="00AB6C35" w:rsidP="00EB17FA">
      <w:pPr>
        <w:jc w:val="both"/>
        <w:rPr>
          <w:rFonts w:ascii="Arial" w:hAnsi="Arial" w:cs="Arial"/>
          <w:sz w:val="20"/>
          <w:szCs w:val="20"/>
        </w:rPr>
      </w:pPr>
      <w:r w:rsidRPr="00EB17FA">
        <w:rPr>
          <w:rFonts w:ascii="Arial" w:hAnsi="Arial" w:cs="Arial"/>
          <w:sz w:val="20"/>
          <w:szCs w:val="20"/>
        </w:rPr>
        <w:t xml:space="preserve">Todos los reportes deberán ser entregados en los formatos elaborados por el contratista y aprobados previamente por el SRI, contener la totalidad de los indicadores definidos contractualmente e incluir evidencia exportable desde la nueva solución tecnológica o sus componentes. </w:t>
      </w:r>
    </w:p>
    <w:p w14:paraId="5B925488" w14:textId="6BD26FE3" w:rsidR="00AB6C35" w:rsidRPr="00EB17FA" w:rsidRDefault="00AB6C35" w:rsidP="00EB17FA">
      <w:pPr>
        <w:jc w:val="both"/>
        <w:rPr>
          <w:rFonts w:ascii="Arial" w:hAnsi="Arial" w:cs="Arial"/>
          <w:sz w:val="20"/>
          <w:szCs w:val="20"/>
        </w:rPr>
      </w:pPr>
      <w:r w:rsidRPr="00EB17FA">
        <w:rPr>
          <w:rFonts w:ascii="Arial" w:hAnsi="Arial" w:cs="Arial"/>
          <w:sz w:val="20"/>
          <w:szCs w:val="20"/>
        </w:rPr>
        <w:t>El incumplimiento en la entrega de reportes o la entrega incompleta o inconsistente constituirá causal de no conformidad y aplicará las penalidades previstas en los ANS.</w:t>
      </w:r>
    </w:p>
    <w:p w14:paraId="71694B91" w14:textId="2DF1540A" w:rsidR="00D623FF" w:rsidRPr="00EB17FA" w:rsidRDefault="00AB6C35" w:rsidP="00EB17FA">
      <w:pPr>
        <w:jc w:val="both"/>
        <w:rPr>
          <w:rFonts w:ascii="Arial" w:hAnsi="Arial" w:cs="Arial"/>
          <w:sz w:val="20"/>
          <w:szCs w:val="20"/>
        </w:rPr>
      </w:pPr>
      <w:r w:rsidRPr="00EB17FA">
        <w:rPr>
          <w:rFonts w:ascii="Arial" w:hAnsi="Arial" w:cs="Arial"/>
          <w:sz w:val="20"/>
          <w:szCs w:val="20"/>
        </w:rPr>
        <w:t>Las obligaciones de reporte y monitoreo son las siguientes</w:t>
      </w:r>
    </w:p>
    <w:p w14:paraId="029E39DA" w14:textId="77777777" w:rsidR="00AB6C35" w:rsidRPr="00EB17FA" w:rsidRDefault="00AB6C35" w:rsidP="00EB17FA">
      <w:pPr>
        <w:jc w:val="both"/>
        <w:rPr>
          <w:rFonts w:ascii="Arial" w:hAnsi="Arial" w:cs="Arial"/>
          <w:sz w:val="20"/>
          <w:szCs w:val="20"/>
        </w:rPr>
      </w:pPr>
    </w:p>
    <w:p w14:paraId="0B1E0763" w14:textId="77777777" w:rsidR="00AB6C35" w:rsidRPr="00D623FF" w:rsidRDefault="00AB6C35" w:rsidP="00D623FF">
      <w:pPr>
        <w:pStyle w:val="Ttulo2"/>
        <w:numPr>
          <w:ilvl w:val="2"/>
          <w:numId w:val="36"/>
        </w:numPr>
        <w:spacing w:before="160"/>
        <w:ind w:left="284" w:hanging="360"/>
        <w:jc w:val="both"/>
        <w:rPr>
          <w:rFonts w:ascii="Arial" w:hAnsi="Arial" w:cs="Arial"/>
          <w:color w:val="auto"/>
          <w:sz w:val="20"/>
          <w:szCs w:val="20"/>
          <w:lang w:val="es-EC" w:eastAsia="en-US"/>
        </w:rPr>
      </w:pPr>
      <w:r w:rsidRPr="00D623FF">
        <w:rPr>
          <w:rFonts w:ascii="Arial" w:hAnsi="Arial" w:cs="Arial"/>
          <w:color w:val="auto"/>
          <w:sz w:val="20"/>
          <w:szCs w:val="20"/>
          <w:lang w:val="es-EC" w:eastAsia="en-US"/>
        </w:rPr>
        <w:t>Reportes de Niveles de Servicio</w:t>
      </w:r>
    </w:p>
    <w:p w14:paraId="1A0E145F" w14:textId="77777777" w:rsidR="00AB6C35" w:rsidRPr="00EB17FA" w:rsidRDefault="00AB6C35" w:rsidP="00EB17FA">
      <w:pPr>
        <w:jc w:val="both"/>
        <w:rPr>
          <w:rFonts w:ascii="Arial" w:hAnsi="Arial" w:cs="Arial"/>
          <w:sz w:val="20"/>
          <w:szCs w:val="20"/>
        </w:rPr>
      </w:pPr>
    </w:p>
    <w:tbl>
      <w:tblPr>
        <w:tblW w:w="49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4"/>
        <w:gridCol w:w="2636"/>
        <w:gridCol w:w="5390"/>
      </w:tblGrid>
      <w:tr w:rsidR="00AB6C35" w:rsidRPr="00EB17FA" w14:paraId="19EF1015" w14:textId="77777777" w:rsidTr="00C7456D">
        <w:trPr>
          <w:trHeight w:val="220"/>
          <w:tblHeader/>
          <w:jc w:val="center"/>
        </w:trPr>
        <w:tc>
          <w:tcPr>
            <w:tcW w:w="251" w:type="pct"/>
            <w:vAlign w:val="center"/>
            <w:hideMark/>
          </w:tcPr>
          <w:p w14:paraId="29303BD9" w14:textId="77777777" w:rsidR="00AB6C35" w:rsidRPr="00EB17FA" w:rsidRDefault="00AB6C35" w:rsidP="00EB17FA">
            <w:pPr>
              <w:jc w:val="both"/>
              <w:rPr>
                <w:rFonts w:ascii="Arial" w:hAnsi="Arial" w:cs="Arial"/>
                <w:b/>
                <w:bCs/>
                <w:color w:val="000000"/>
                <w:sz w:val="20"/>
                <w:szCs w:val="20"/>
              </w:rPr>
            </w:pPr>
            <w:proofErr w:type="spellStart"/>
            <w:r w:rsidRPr="00EB17FA">
              <w:rPr>
                <w:rFonts w:ascii="Arial" w:hAnsi="Arial" w:cs="Arial"/>
                <w:b/>
                <w:bCs/>
                <w:color w:val="000000"/>
                <w:sz w:val="20"/>
                <w:szCs w:val="20"/>
              </w:rPr>
              <w:t>Nº</w:t>
            </w:r>
            <w:proofErr w:type="spellEnd"/>
          </w:p>
        </w:tc>
        <w:tc>
          <w:tcPr>
            <w:tcW w:w="1561" w:type="pct"/>
            <w:vAlign w:val="center"/>
            <w:hideMark/>
          </w:tcPr>
          <w:p w14:paraId="3A74B907" w14:textId="77777777" w:rsidR="00AB6C35" w:rsidRPr="00EB17FA" w:rsidRDefault="00AB6C35" w:rsidP="00EB17FA">
            <w:pPr>
              <w:jc w:val="both"/>
              <w:rPr>
                <w:rFonts w:ascii="Arial" w:hAnsi="Arial" w:cs="Arial"/>
                <w:b/>
                <w:bCs/>
                <w:color w:val="000000"/>
                <w:sz w:val="20"/>
                <w:szCs w:val="20"/>
              </w:rPr>
            </w:pPr>
            <w:r w:rsidRPr="00EB17FA">
              <w:rPr>
                <w:rFonts w:ascii="Arial" w:hAnsi="Arial" w:cs="Arial"/>
                <w:b/>
                <w:bCs/>
                <w:color w:val="000000"/>
                <w:sz w:val="20"/>
                <w:szCs w:val="20"/>
              </w:rPr>
              <w:t xml:space="preserve">Obligación </w:t>
            </w:r>
          </w:p>
        </w:tc>
        <w:tc>
          <w:tcPr>
            <w:tcW w:w="3188" w:type="pct"/>
            <w:vAlign w:val="center"/>
            <w:hideMark/>
          </w:tcPr>
          <w:p w14:paraId="2AEB24C9" w14:textId="77777777" w:rsidR="00AB6C35" w:rsidRPr="00EB17FA" w:rsidRDefault="00AB6C35" w:rsidP="00EB17FA">
            <w:pPr>
              <w:jc w:val="both"/>
              <w:rPr>
                <w:rFonts w:ascii="Arial" w:hAnsi="Arial" w:cs="Arial"/>
                <w:b/>
                <w:bCs/>
                <w:color w:val="000000"/>
                <w:sz w:val="20"/>
                <w:szCs w:val="20"/>
              </w:rPr>
            </w:pPr>
            <w:r w:rsidRPr="00EB17FA">
              <w:rPr>
                <w:rFonts w:ascii="Arial" w:hAnsi="Arial" w:cs="Arial"/>
                <w:b/>
                <w:bCs/>
                <w:color w:val="000000"/>
                <w:sz w:val="20"/>
                <w:szCs w:val="20"/>
              </w:rPr>
              <w:t>Descripción</w:t>
            </w:r>
          </w:p>
        </w:tc>
      </w:tr>
      <w:tr w:rsidR="00AB6C35" w:rsidRPr="00EB17FA" w14:paraId="412E962D" w14:textId="77777777" w:rsidTr="00C7456D">
        <w:trPr>
          <w:trHeight w:val="551"/>
          <w:jc w:val="center"/>
        </w:trPr>
        <w:tc>
          <w:tcPr>
            <w:tcW w:w="251" w:type="pct"/>
            <w:vAlign w:val="center"/>
            <w:hideMark/>
          </w:tcPr>
          <w:p w14:paraId="0348C009" w14:textId="77777777" w:rsidR="00AB6C35" w:rsidRPr="00EB17FA" w:rsidRDefault="00AB6C35" w:rsidP="00EB17FA">
            <w:pPr>
              <w:jc w:val="both"/>
              <w:rPr>
                <w:rFonts w:ascii="Arial" w:hAnsi="Arial" w:cs="Arial"/>
                <w:color w:val="000000"/>
                <w:sz w:val="20"/>
                <w:szCs w:val="20"/>
              </w:rPr>
            </w:pPr>
            <w:r w:rsidRPr="00EB17FA">
              <w:rPr>
                <w:rFonts w:ascii="Arial" w:hAnsi="Arial" w:cs="Arial"/>
                <w:color w:val="000000"/>
                <w:sz w:val="20"/>
                <w:szCs w:val="20"/>
              </w:rPr>
              <w:t>1</w:t>
            </w:r>
          </w:p>
        </w:tc>
        <w:tc>
          <w:tcPr>
            <w:tcW w:w="1561" w:type="pct"/>
            <w:vAlign w:val="center"/>
            <w:hideMark/>
          </w:tcPr>
          <w:p w14:paraId="18FBDAE9" w14:textId="77777777" w:rsidR="00AB6C35" w:rsidRPr="00EB17FA" w:rsidRDefault="00AB6C35" w:rsidP="00EB17FA">
            <w:pPr>
              <w:jc w:val="both"/>
              <w:rPr>
                <w:rFonts w:ascii="Arial" w:hAnsi="Arial" w:cs="Arial"/>
                <w:color w:val="000000"/>
                <w:sz w:val="20"/>
                <w:szCs w:val="20"/>
              </w:rPr>
            </w:pPr>
            <w:r w:rsidRPr="00EB17FA">
              <w:rPr>
                <w:rFonts w:ascii="Arial" w:hAnsi="Arial" w:cs="Arial"/>
                <w:color w:val="000000"/>
                <w:sz w:val="20"/>
                <w:szCs w:val="20"/>
              </w:rPr>
              <w:t>Reportes mensuales de soporte y operación</w:t>
            </w:r>
          </w:p>
        </w:tc>
        <w:tc>
          <w:tcPr>
            <w:tcW w:w="3188" w:type="pct"/>
            <w:vAlign w:val="center"/>
            <w:hideMark/>
          </w:tcPr>
          <w:p w14:paraId="1109D49F" w14:textId="77777777" w:rsidR="00AB6C35" w:rsidRPr="00EB17FA" w:rsidRDefault="00AB6C35" w:rsidP="00EB17FA">
            <w:pPr>
              <w:jc w:val="both"/>
              <w:rPr>
                <w:rFonts w:ascii="Arial" w:hAnsi="Arial" w:cs="Arial"/>
                <w:color w:val="000000"/>
                <w:sz w:val="20"/>
                <w:szCs w:val="20"/>
              </w:rPr>
            </w:pPr>
            <w:r w:rsidRPr="00EB17FA">
              <w:rPr>
                <w:rFonts w:ascii="Arial" w:hAnsi="Arial" w:cs="Arial"/>
                <w:color w:val="000000"/>
                <w:sz w:val="20"/>
                <w:szCs w:val="20"/>
              </w:rPr>
              <w:t>Entregar informes mensuales con indicadores, incidentes atendidos, incidentes abiertos, tiempos promedio de respuesta y resolución, problemas recurrentes, acciones correctivas aplicadas, tendencias y backlog técnico.</w:t>
            </w:r>
          </w:p>
        </w:tc>
      </w:tr>
      <w:tr w:rsidR="00AB6C35" w:rsidRPr="00EB17FA" w14:paraId="17345A60" w14:textId="77777777" w:rsidTr="00C7456D">
        <w:trPr>
          <w:trHeight w:val="661"/>
          <w:jc w:val="center"/>
        </w:trPr>
        <w:tc>
          <w:tcPr>
            <w:tcW w:w="251" w:type="pct"/>
            <w:vAlign w:val="center"/>
            <w:hideMark/>
          </w:tcPr>
          <w:p w14:paraId="334421F4" w14:textId="77777777" w:rsidR="00AB6C35" w:rsidRPr="00EB17FA" w:rsidRDefault="00AB6C35" w:rsidP="00EB17FA">
            <w:pPr>
              <w:jc w:val="both"/>
              <w:rPr>
                <w:rFonts w:ascii="Arial" w:hAnsi="Arial" w:cs="Arial"/>
                <w:color w:val="000000"/>
                <w:sz w:val="20"/>
                <w:szCs w:val="20"/>
              </w:rPr>
            </w:pPr>
            <w:r w:rsidRPr="00EB17FA">
              <w:rPr>
                <w:rFonts w:ascii="Arial" w:hAnsi="Arial" w:cs="Arial"/>
                <w:color w:val="000000"/>
                <w:sz w:val="20"/>
                <w:szCs w:val="20"/>
              </w:rPr>
              <w:t>2</w:t>
            </w:r>
          </w:p>
        </w:tc>
        <w:tc>
          <w:tcPr>
            <w:tcW w:w="1561" w:type="pct"/>
            <w:vAlign w:val="center"/>
            <w:hideMark/>
          </w:tcPr>
          <w:p w14:paraId="57D74CCE" w14:textId="77777777" w:rsidR="00AB6C35" w:rsidRPr="00EB17FA" w:rsidRDefault="00AB6C35" w:rsidP="00EB17FA">
            <w:pPr>
              <w:jc w:val="both"/>
              <w:rPr>
                <w:rFonts w:ascii="Arial" w:hAnsi="Arial" w:cs="Arial"/>
                <w:color w:val="000000"/>
                <w:sz w:val="20"/>
                <w:szCs w:val="20"/>
              </w:rPr>
            </w:pPr>
            <w:bookmarkStart w:id="280" w:name="OLE_LINK135"/>
            <w:r w:rsidRPr="00EB17FA">
              <w:rPr>
                <w:rFonts w:ascii="Arial" w:hAnsi="Arial" w:cs="Arial"/>
                <w:color w:val="000000"/>
                <w:sz w:val="20"/>
                <w:szCs w:val="20"/>
              </w:rPr>
              <w:t>Reportes mensuales de soporte preventivo</w:t>
            </w:r>
            <w:bookmarkEnd w:id="280"/>
          </w:p>
        </w:tc>
        <w:tc>
          <w:tcPr>
            <w:tcW w:w="3188" w:type="pct"/>
            <w:vAlign w:val="center"/>
            <w:hideMark/>
          </w:tcPr>
          <w:p w14:paraId="79AA5964" w14:textId="77777777" w:rsidR="00AB6C35" w:rsidRPr="00EB17FA" w:rsidRDefault="00AB6C35" w:rsidP="00EB17FA">
            <w:pPr>
              <w:jc w:val="both"/>
              <w:rPr>
                <w:rFonts w:ascii="Arial" w:hAnsi="Arial" w:cs="Arial"/>
                <w:color w:val="000000"/>
                <w:sz w:val="20"/>
                <w:szCs w:val="20"/>
              </w:rPr>
            </w:pPr>
            <w:r w:rsidRPr="00EB17FA">
              <w:rPr>
                <w:rFonts w:ascii="Arial" w:hAnsi="Arial" w:cs="Arial"/>
                <w:color w:val="000000"/>
                <w:sz w:val="20"/>
                <w:szCs w:val="20"/>
              </w:rPr>
              <w:t>Presentar evidencia del cumplimiento del programa de mantenimiento preventivo aprobado por el SRI, incluyendo actividades ejecutadas, ventanas utilizadas, componentes intervenidos, hallazgos, recomendaciones y próximos hitos.</w:t>
            </w:r>
          </w:p>
        </w:tc>
      </w:tr>
      <w:tr w:rsidR="00AB6C35" w:rsidRPr="00EB17FA" w14:paraId="65482C8C" w14:textId="77777777" w:rsidTr="00C7456D">
        <w:trPr>
          <w:trHeight w:val="497"/>
          <w:jc w:val="center"/>
        </w:trPr>
        <w:tc>
          <w:tcPr>
            <w:tcW w:w="251" w:type="pct"/>
            <w:vAlign w:val="center"/>
            <w:hideMark/>
          </w:tcPr>
          <w:p w14:paraId="4E7BD0E4" w14:textId="77777777" w:rsidR="00AB6C35" w:rsidRPr="00EB17FA" w:rsidRDefault="00AB6C35" w:rsidP="00EB17FA">
            <w:pPr>
              <w:jc w:val="both"/>
              <w:rPr>
                <w:rFonts w:ascii="Arial" w:hAnsi="Arial" w:cs="Arial"/>
                <w:color w:val="000000"/>
                <w:sz w:val="20"/>
                <w:szCs w:val="20"/>
              </w:rPr>
            </w:pPr>
            <w:r w:rsidRPr="00EB17FA">
              <w:rPr>
                <w:rFonts w:ascii="Arial" w:hAnsi="Arial" w:cs="Arial"/>
                <w:color w:val="000000"/>
                <w:sz w:val="20"/>
                <w:szCs w:val="20"/>
              </w:rPr>
              <w:t>3</w:t>
            </w:r>
          </w:p>
        </w:tc>
        <w:tc>
          <w:tcPr>
            <w:tcW w:w="1561" w:type="pct"/>
            <w:vAlign w:val="center"/>
            <w:hideMark/>
          </w:tcPr>
          <w:p w14:paraId="7F09A79F" w14:textId="77777777" w:rsidR="00AB6C35" w:rsidRPr="00EB17FA" w:rsidRDefault="00AB6C35" w:rsidP="00EB17FA">
            <w:pPr>
              <w:jc w:val="both"/>
              <w:rPr>
                <w:rFonts w:ascii="Arial" w:hAnsi="Arial" w:cs="Arial"/>
                <w:color w:val="000000"/>
                <w:sz w:val="20"/>
                <w:szCs w:val="20"/>
              </w:rPr>
            </w:pPr>
            <w:bookmarkStart w:id="281" w:name="OLE_LINK138"/>
            <w:r w:rsidRPr="00EB17FA">
              <w:rPr>
                <w:rFonts w:ascii="Arial" w:hAnsi="Arial" w:cs="Arial"/>
                <w:color w:val="000000"/>
                <w:sz w:val="20"/>
                <w:szCs w:val="20"/>
              </w:rPr>
              <w:t>Reportes mensuales de soporte correctivo</w:t>
            </w:r>
            <w:bookmarkEnd w:id="281"/>
          </w:p>
        </w:tc>
        <w:tc>
          <w:tcPr>
            <w:tcW w:w="3188" w:type="pct"/>
            <w:vAlign w:val="center"/>
            <w:hideMark/>
          </w:tcPr>
          <w:p w14:paraId="30707513" w14:textId="77777777" w:rsidR="00AB6C35" w:rsidRPr="00EB17FA" w:rsidRDefault="00AB6C35" w:rsidP="00EB17FA">
            <w:pPr>
              <w:jc w:val="both"/>
              <w:rPr>
                <w:rFonts w:ascii="Arial" w:hAnsi="Arial" w:cs="Arial"/>
                <w:color w:val="000000"/>
                <w:sz w:val="20"/>
                <w:szCs w:val="20"/>
              </w:rPr>
            </w:pPr>
            <w:r w:rsidRPr="00EB17FA">
              <w:rPr>
                <w:rFonts w:ascii="Arial" w:hAnsi="Arial" w:cs="Arial"/>
                <w:color w:val="000000"/>
                <w:sz w:val="20"/>
                <w:szCs w:val="20"/>
              </w:rPr>
              <w:t>Documentar cada incidente correctivo incluyendo causa raíz, impacto, acciones aplicadas, evidencia del restablecimiento del servicio, tiempos utilizados para cada fase y medidas de prevención.</w:t>
            </w:r>
          </w:p>
        </w:tc>
      </w:tr>
      <w:tr w:rsidR="00AB6C35" w:rsidRPr="00EB17FA" w14:paraId="07873B65" w14:textId="77777777" w:rsidTr="00C7456D">
        <w:trPr>
          <w:trHeight w:val="661"/>
          <w:jc w:val="center"/>
        </w:trPr>
        <w:tc>
          <w:tcPr>
            <w:tcW w:w="251" w:type="pct"/>
            <w:vAlign w:val="center"/>
            <w:hideMark/>
          </w:tcPr>
          <w:p w14:paraId="1CE1DE1D" w14:textId="77777777" w:rsidR="00AB6C35" w:rsidRPr="00EB17FA" w:rsidRDefault="00AB6C35" w:rsidP="00EB17FA">
            <w:pPr>
              <w:jc w:val="both"/>
              <w:rPr>
                <w:rFonts w:ascii="Arial" w:hAnsi="Arial" w:cs="Arial"/>
                <w:color w:val="000000"/>
                <w:sz w:val="20"/>
                <w:szCs w:val="20"/>
              </w:rPr>
            </w:pPr>
            <w:r w:rsidRPr="00EB17FA">
              <w:rPr>
                <w:rFonts w:ascii="Arial" w:hAnsi="Arial" w:cs="Arial"/>
                <w:color w:val="000000"/>
                <w:sz w:val="20"/>
                <w:szCs w:val="20"/>
              </w:rPr>
              <w:t>4</w:t>
            </w:r>
          </w:p>
        </w:tc>
        <w:tc>
          <w:tcPr>
            <w:tcW w:w="1561" w:type="pct"/>
            <w:vAlign w:val="center"/>
            <w:hideMark/>
          </w:tcPr>
          <w:p w14:paraId="2012BD8D" w14:textId="77777777" w:rsidR="00AB6C35" w:rsidRPr="00EB17FA" w:rsidRDefault="00AB6C35" w:rsidP="00EB17FA">
            <w:pPr>
              <w:jc w:val="both"/>
              <w:rPr>
                <w:rFonts w:ascii="Arial" w:hAnsi="Arial" w:cs="Arial"/>
                <w:color w:val="000000"/>
                <w:sz w:val="20"/>
                <w:szCs w:val="20"/>
              </w:rPr>
            </w:pPr>
            <w:bookmarkStart w:id="282" w:name="OLE_LINK140"/>
            <w:r w:rsidRPr="00EB17FA">
              <w:rPr>
                <w:rFonts w:ascii="Arial" w:hAnsi="Arial" w:cs="Arial"/>
                <w:color w:val="000000"/>
                <w:sz w:val="20"/>
                <w:szCs w:val="20"/>
              </w:rPr>
              <w:t>Reportes mensuales de cumplimiento de ANS</w:t>
            </w:r>
            <w:bookmarkEnd w:id="282"/>
          </w:p>
        </w:tc>
        <w:tc>
          <w:tcPr>
            <w:tcW w:w="3188" w:type="pct"/>
            <w:vAlign w:val="center"/>
            <w:hideMark/>
          </w:tcPr>
          <w:p w14:paraId="09FE9AD9" w14:textId="77777777" w:rsidR="00AB6C35" w:rsidRPr="00EB17FA" w:rsidRDefault="00AB6C35" w:rsidP="00EB17FA">
            <w:pPr>
              <w:jc w:val="both"/>
              <w:rPr>
                <w:rFonts w:ascii="Arial" w:hAnsi="Arial" w:cs="Arial"/>
                <w:color w:val="000000"/>
                <w:sz w:val="20"/>
                <w:szCs w:val="20"/>
              </w:rPr>
            </w:pPr>
            <w:r w:rsidRPr="00EB17FA">
              <w:rPr>
                <w:rFonts w:ascii="Arial" w:hAnsi="Arial" w:cs="Arial"/>
                <w:color w:val="000000"/>
                <w:sz w:val="20"/>
                <w:szCs w:val="20"/>
              </w:rPr>
              <w:t>Entregar mensualmente un informe consolidado de desempeño frente a los ANS contractualmente establecidos, indicando: cumplimiento/no cumplimiento, cálculo detallado por indicador, penalidades aplicables y justificaciones.</w:t>
            </w:r>
          </w:p>
        </w:tc>
      </w:tr>
      <w:tr w:rsidR="00AB6C35" w:rsidRPr="00EB17FA" w14:paraId="68537253" w14:textId="77777777" w:rsidTr="00C7456D">
        <w:trPr>
          <w:trHeight w:val="661"/>
          <w:jc w:val="center"/>
        </w:trPr>
        <w:tc>
          <w:tcPr>
            <w:tcW w:w="251" w:type="pct"/>
            <w:vAlign w:val="center"/>
          </w:tcPr>
          <w:p w14:paraId="69FE4CE2" w14:textId="77777777" w:rsidR="00AB6C35" w:rsidRPr="00EB17FA" w:rsidRDefault="00AB6C35" w:rsidP="00EB17FA">
            <w:pPr>
              <w:jc w:val="both"/>
              <w:rPr>
                <w:rFonts w:ascii="Arial" w:hAnsi="Arial" w:cs="Arial"/>
                <w:color w:val="000000"/>
                <w:sz w:val="20"/>
                <w:szCs w:val="20"/>
              </w:rPr>
            </w:pPr>
            <w:r w:rsidRPr="00EB17FA">
              <w:rPr>
                <w:rFonts w:ascii="Arial" w:hAnsi="Arial" w:cs="Arial"/>
                <w:color w:val="000000"/>
                <w:sz w:val="20"/>
                <w:szCs w:val="20"/>
              </w:rPr>
              <w:t>5</w:t>
            </w:r>
          </w:p>
        </w:tc>
        <w:tc>
          <w:tcPr>
            <w:tcW w:w="1561" w:type="pct"/>
            <w:vAlign w:val="center"/>
          </w:tcPr>
          <w:p w14:paraId="5BD866F9" w14:textId="77777777" w:rsidR="00AB6C35" w:rsidRPr="00EB17FA" w:rsidRDefault="00AB6C35" w:rsidP="00EB17FA">
            <w:pPr>
              <w:jc w:val="both"/>
              <w:rPr>
                <w:rFonts w:ascii="Arial" w:hAnsi="Arial" w:cs="Arial"/>
                <w:color w:val="000000"/>
                <w:sz w:val="20"/>
                <w:szCs w:val="20"/>
              </w:rPr>
            </w:pPr>
            <w:bookmarkStart w:id="283" w:name="OLE_LINK142"/>
            <w:r w:rsidRPr="00EB17FA">
              <w:rPr>
                <w:rFonts w:ascii="Arial" w:hAnsi="Arial" w:cs="Arial"/>
                <w:color w:val="000000"/>
                <w:sz w:val="20"/>
                <w:szCs w:val="20"/>
              </w:rPr>
              <w:t>Reporte final anual del servicio</w:t>
            </w:r>
            <w:bookmarkEnd w:id="283"/>
          </w:p>
        </w:tc>
        <w:tc>
          <w:tcPr>
            <w:tcW w:w="3188" w:type="pct"/>
            <w:vAlign w:val="center"/>
          </w:tcPr>
          <w:p w14:paraId="17F33560" w14:textId="77777777" w:rsidR="00AB6C35" w:rsidRPr="00EB17FA" w:rsidRDefault="00AB6C35" w:rsidP="00EB17FA">
            <w:pPr>
              <w:jc w:val="both"/>
              <w:rPr>
                <w:rFonts w:ascii="Arial" w:hAnsi="Arial" w:cs="Arial"/>
                <w:color w:val="000000"/>
                <w:sz w:val="20"/>
                <w:szCs w:val="20"/>
              </w:rPr>
            </w:pPr>
            <w:r w:rsidRPr="00EB17FA">
              <w:rPr>
                <w:rFonts w:ascii="Arial" w:hAnsi="Arial" w:cs="Arial"/>
                <w:color w:val="000000"/>
                <w:sz w:val="20"/>
                <w:szCs w:val="20"/>
              </w:rPr>
              <w:t>Presentar una evaluación anual del desempeño del servicio, tendencias, cumplimiento de ANS, incidentes, mejoras implementadas, riesgos pendientes y recomendaciones para el siguiente período.</w:t>
            </w:r>
          </w:p>
        </w:tc>
      </w:tr>
    </w:tbl>
    <w:p w14:paraId="6455BACF" w14:textId="77777777" w:rsidR="00AB6C35" w:rsidRPr="00D623FF" w:rsidRDefault="00AB6C35" w:rsidP="00EB17FA">
      <w:pPr>
        <w:jc w:val="both"/>
        <w:rPr>
          <w:rFonts w:ascii="Arial" w:hAnsi="Arial" w:cs="Arial"/>
          <w:color w:val="auto"/>
          <w:sz w:val="20"/>
          <w:szCs w:val="20"/>
        </w:rPr>
      </w:pPr>
    </w:p>
    <w:p w14:paraId="47EC7D2D" w14:textId="77777777" w:rsidR="00AB6C35" w:rsidRPr="00D623FF" w:rsidRDefault="00AB6C35" w:rsidP="00D623FF">
      <w:pPr>
        <w:pStyle w:val="Ttulo2"/>
        <w:numPr>
          <w:ilvl w:val="2"/>
          <w:numId w:val="36"/>
        </w:numPr>
        <w:spacing w:before="160"/>
        <w:ind w:left="426" w:hanging="360"/>
        <w:jc w:val="both"/>
        <w:rPr>
          <w:rFonts w:ascii="Arial" w:hAnsi="Arial" w:cs="Arial"/>
          <w:color w:val="auto"/>
          <w:sz w:val="20"/>
          <w:szCs w:val="20"/>
          <w:lang w:val="es-EC" w:eastAsia="en-US"/>
        </w:rPr>
      </w:pPr>
      <w:r w:rsidRPr="00D623FF">
        <w:rPr>
          <w:rFonts w:ascii="Arial" w:hAnsi="Arial" w:cs="Arial"/>
          <w:color w:val="auto"/>
          <w:sz w:val="20"/>
          <w:szCs w:val="20"/>
          <w:lang w:val="es-EC" w:eastAsia="en-US"/>
        </w:rPr>
        <w:t>Monitoreo del servicio</w:t>
      </w:r>
    </w:p>
    <w:p w14:paraId="568B095A" w14:textId="77777777" w:rsidR="00AB6C35" w:rsidRPr="00EB17FA" w:rsidRDefault="00AB6C35" w:rsidP="00EB17FA">
      <w:pPr>
        <w:jc w:val="both"/>
        <w:rPr>
          <w:rFonts w:ascii="Arial" w:hAnsi="Arial" w:cs="Arial"/>
          <w:b/>
          <w:bCs/>
          <w:sz w:val="20"/>
          <w:szCs w:val="20"/>
        </w:rPr>
      </w:pPr>
    </w:p>
    <w:tbl>
      <w:tblPr>
        <w:tblW w:w="49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4"/>
        <w:gridCol w:w="2636"/>
        <w:gridCol w:w="5390"/>
      </w:tblGrid>
      <w:tr w:rsidR="00AB6C35" w:rsidRPr="00EB17FA" w14:paraId="45C64A1B" w14:textId="77777777" w:rsidTr="00C7456D">
        <w:trPr>
          <w:trHeight w:val="369"/>
          <w:jc w:val="center"/>
        </w:trPr>
        <w:tc>
          <w:tcPr>
            <w:tcW w:w="251" w:type="pct"/>
            <w:vAlign w:val="center"/>
          </w:tcPr>
          <w:p w14:paraId="2EF2B204" w14:textId="77777777" w:rsidR="00AB6C35" w:rsidRPr="00EB17FA" w:rsidRDefault="00AB6C35" w:rsidP="00EB17FA">
            <w:pPr>
              <w:jc w:val="both"/>
              <w:rPr>
                <w:rFonts w:ascii="Arial" w:hAnsi="Arial" w:cs="Arial"/>
                <w:color w:val="000000"/>
                <w:sz w:val="20"/>
                <w:szCs w:val="20"/>
              </w:rPr>
            </w:pPr>
            <w:proofErr w:type="spellStart"/>
            <w:r w:rsidRPr="00EB17FA">
              <w:rPr>
                <w:rFonts w:ascii="Arial" w:hAnsi="Arial" w:cs="Arial"/>
                <w:b/>
                <w:bCs/>
                <w:color w:val="000000"/>
                <w:sz w:val="20"/>
                <w:szCs w:val="20"/>
              </w:rPr>
              <w:t>Nº</w:t>
            </w:r>
            <w:proofErr w:type="spellEnd"/>
          </w:p>
        </w:tc>
        <w:tc>
          <w:tcPr>
            <w:tcW w:w="1561" w:type="pct"/>
            <w:vAlign w:val="center"/>
          </w:tcPr>
          <w:p w14:paraId="2FA401A5" w14:textId="77777777" w:rsidR="00AB6C35" w:rsidRPr="00EB17FA" w:rsidRDefault="00AB6C35" w:rsidP="00EB17FA">
            <w:pPr>
              <w:jc w:val="both"/>
              <w:rPr>
                <w:rFonts w:ascii="Arial" w:hAnsi="Arial" w:cs="Arial"/>
                <w:color w:val="000000"/>
                <w:sz w:val="20"/>
                <w:szCs w:val="20"/>
              </w:rPr>
            </w:pPr>
            <w:r w:rsidRPr="00EB17FA">
              <w:rPr>
                <w:rFonts w:ascii="Arial" w:hAnsi="Arial" w:cs="Arial"/>
                <w:b/>
                <w:bCs/>
                <w:color w:val="000000"/>
                <w:sz w:val="20"/>
                <w:szCs w:val="20"/>
              </w:rPr>
              <w:t xml:space="preserve">Obligación </w:t>
            </w:r>
          </w:p>
        </w:tc>
        <w:tc>
          <w:tcPr>
            <w:tcW w:w="3188" w:type="pct"/>
            <w:vAlign w:val="center"/>
          </w:tcPr>
          <w:p w14:paraId="41DFE7A4" w14:textId="77777777" w:rsidR="00AB6C35" w:rsidRPr="00EB17FA" w:rsidRDefault="00AB6C35" w:rsidP="00EB17FA">
            <w:pPr>
              <w:jc w:val="both"/>
              <w:rPr>
                <w:rFonts w:ascii="Arial" w:hAnsi="Arial" w:cs="Arial"/>
                <w:color w:val="000000"/>
                <w:sz w:val="20"/>
                <w:szCs w:val="20"/>
              </w:rPr>
            </w:pPr>
            <w:r w:rsidRPr="00EB17FA">
              <w:rPr>
                <w:rFonts w:ascii="Arial" w:hAnsi="Arial" w:cs="Arial"/>
                <w:b/>
                <w:bCs/>
                <w:color w:val="000000"/>
                <w:sz w:val="20"/>
                <w:szCs w:val="20"/>
              </w:rPr>
              <w:t>Descripción</w:t>
            </w:r>
          </w:p>
        </w:tc>
      </w:tr>
      <w:tr w:rsidR="00AB6C35" w:rsidRPr="00EB17FA" w14:paraId="204C6EDF" w14:textId="77777777" w:rsidTr="00C7456D">
        <w:trPr>
          <w:trHeight w:val="778"/>
          <w:jc w:val="center"/>
        </w:trPr>
        <w:tc>
          <w:tcPr>
            <w:tcW w:w="251" w:type="pct"/>
            <w:vAlign w:val="center"/>
            <w:hideMark/>
          </w:tcPr>
          <w:p w14:paraId="6315CB3E" w14:textId="77777777" w:rsidR="00AB6C35" w:rsidRPr="00EB17FA" w:rsidRDefault="00AB6C35" w:rsidP="00EB17FA">
            <w:pPr>
              <w:jc w:val="both"/>
              <w:rPr>
                <w:rFonts w:ascii="Arial" w:hAnsi="Arial" w:cs="Arial"/>
                <w:color w:val="000000"/>
                <w:sz w:val="20"/>
                <w:szCs w:val="20"/>
              </w:rPr>
            </w:pPr>
            <w:r w:rsidRPr="00EB17FA">
              <w:rPr>
                <w:rFonts w:ascii="Arial" w:hAnsi="Arial" w:cs="Arial"/>
                <w:color w:val="000000"/>
                <w:sz w:val="20"/>
                <w:szCs w:val="20"/>
              </w:rPr>
              <w:t>1</w:t>
            </w:r>
          </w:p>
        </w:tc>
        <w:tc>
          <w:tcPr>
            <w:tcW w:w="1561" w:type="pct"/>
            <w:vAlign w:val="center"/>
            <w:hideMark/>
          </w:tcPr>
          <w:p w14:paraId="5622F6C5" w14:textId="77777777" w:rsidR="00AB6C35" w:rsidRPr="00EB17FA" w:rsidRDefault="00AB6C35" w:rsidP="00EB17FA">
            <w:pPr>
              <w:jc w:val="both"/>
              <w:rPr>
                <w:rFonts w:ascii="Arial" w:hAnsi="Arial" w:cs="Arial"/>
                <w:color w:val="000000"/>
                <w:sz w:val="20"/>
                <w:szCs w:val="20"/>
              </w:rPr>
            </w:pPr>
            <w:r w:rsidRPr="00EB17FA">
              <w:rPr>
                <w:rFonts w:ascii="Arial" w:hAnsi="Arial" w:cs="Arial"/>
                <w:color w:val="000000"/>
                <w:sz w:val="20"/>
                <w:szCs w:val="20"/>
              </w:rPr>
              <w:t>Monitoreo continuo 24/7</w:t>
            </w:r>
          </w:p>
        </w:tc>
        <w:tc>
          <w:tcPr>
            <w:tcW w:w="3188" w:type="pct"/>
            <w:vAlign w:val="center"/>
            <w:hideMark/>
          </w:tcPr>
          <w:p w14:paraId="1661B6F7" w14:textId="77777777" w:rsidR="00AB6C35" w:rsidRPr="00EB17FA" w:rsidRDefault="00AB6C35" w:rsidP="00EB17FA">
            <w:pPr>
              <w:spacing w:before="100" w:beforeAutospacing="1" w:after="100" w:afterAutospacing="1"/>
              <w:jc w:val="both"/>
              <w:rPr>
                <w:rFonts w:ascii="Arial" w:hAnsi="Arial" w:cs="Arial"/>
                <w:sz w:val="20"/>
                <w:szCs w:val="20"/>
                <w:lang w:eastAsia="es-EC"/>
              </w:rPr>
            </w:pPr>
            <w:r w:rsidRPr="00EB17FA">
              <w:rPr>
                <w:rFonts w:ascii="Arial" w:hAnsi="Arial" w:cs="Arial"/>
                <w:sz w:val="20"/>
                <w:szCs w:val="20"/>
                <w:lang w:eastAsia="es-EC"/>
              </w:rPr>
              <w:t xml:space="preserve">Asegurar el funcionamiento ininterrumpido de los mecanismos de monitoreo sobre los componentes críticos de la solución tecnológica, incluyendo servicios, </w:t>
            </w:r>
            <w:proofErr w:type="spellStart"/>
            <w:r w:rsidRPr="00EB17FA">
              <w:rPr>
                <w:rFonts w:ascii="Arial" w:hAnsi="Arial" w:cs="Arial"/>
                <w:sz w:val="20"/>
                <w:szCs w:val="20"/>
                <w:lang w:eastAsia="es-EC"/>
              </w:rPr>
              <w:t>APIs</w:t>
            </w:r>
            <w:proofErr w:type="spellEnd"/>
            <w:r w:rsidRPr="00EB17FA">
              <w:rPr>
                <w:rFonts w:ascii="Arial" w:hAnsi="Arial" w:cs="Arial"/>
                <w:sz w:val="20"/>
                <w:szCs w:val="20"/>
                <w:lang w:eastAsia="es-EC"/>
              </w:rPr>
              <w:t>, bases de datos, colas de procesamiento, conectores e integraciones institucionales.</w:t>
            </w:r>
          </w:p>
          <w:p w14:paraId="3DB4DB93" w14:textId="77777777" w:rsidR="00AB6C35" w:rsidRPr="00EB17FA" w:rsidRDefault="00AB6C35" w:rsidP="00EB17FA">
            <w:pPr>
              <w:spacing w:before="100" w:beforeAutospacing="1" w:after="100" w:afterAutospacing="1"/>
              <w:jc w:val="both"/>
              <w:rPr>
                <w:rFonts w:ascii="Arial" w:hAnsi="Arial" w:cs="Arial"/>
                <w:sz w:val="20"/>
                <w:szCs w:val="20"/>
                <w:lang w:eastAsia="es-EC"/>
              </w:rPr>
            </w:pPr>
            <w:r w:rsidRPr="00EB17FA">
              <w:rPr>
                <w:rFonts w:ascii="Arial" w:hAnsi="Arial" w:cs="Arial"/>
                <w:sz w:val="20"/>
                <w:szCs w:val="20"/>
                <w:lang w:eastAsia="es-EC"/>
              </w:rPr>
              <w:t>El monitoreo deberá ejecutarse de manera continua, bajo una cobertura de veinticuatro (24) horas diarias y siete (7) días a la semana (24x7), e incluir, como mínimo, indicadores relacionados con el rendimiento, la disponibilidad, los errores, el consumo de recursos y el estado general de la plataforma.</w:t>
            </w:r>
          </w:p>
          <w:p w14:paraId="5E5878EE" w14:textId="77777777" w:rsidR="00AB6C35" w:rsidRPr="00EB17FA" w:rsidRDefault="00AB6C35" w:rsidP="00EB17FA">
            <w:pPr>
              <w:spacing w:before="100" w:beforeAutospacing="1" w:after="100" w:afterAutospacing="1"/>
              <w:jc w:val="both"/>
              <w:rPr>
                <w:rFonts w:ascii="Arial" w:hAnsi="Arial" w:cs="Arial"/>
                <w:sz w:val="20"/>
                <w:szCs w:val="20"/>
                <w:lang w:eastAsia="es-EC"/>
              </w:rPr>
            </w:pPr>
            <w:r w:rsidRPr="00EB17FA">
              <w:rPr>
                <w:rFonts w:ascii="Arial" w:hAnsi="Arial" w:cs="Arial"/>
                <w:sz w:val="20"/>
                <w:szCs w:val="20"/>
                <w:lang w:eastAsia="es-EC"/>
              </w:rPr>
              <w:t>Para la definición y gestión de alertas, el contratista deberá considerar que la jornada ordinaria de operación institucional del Servicio de Rentas Internas (SRI) es de ocho (8) horas diarias, de 08:00 a 17:00 (hora de Ecuador); sin embargo, existen procesos críticos y extraordinarios que se ejecutan fuera del horario laboral, tales como la generación mensual de nómina, procesos de estructura posicional, movimientos de personal y otros procesos institucionales que puedan ser definidos por el SRI.</w:t>
            </w:r>
          </w:p>
          <w:p w14:paraId="03243D33" w14:textId="77777777" w:rsidR="00AB6C35" w:rsidRPr="00EB17FA" w:rsidRDefault="00AB6C35" w:rsidP="00EB17FA">
            <w:pPr>
              <w:spacing w:before="100" w:beforeAutospacing="1" w:after="100" w:afterAutospacing="1"/>
              <w:jc w:val="both"/>
              <w:rPr>
                <w:rFonts w:ascii="Arial" w:hAnsi="Arial" w:cs="Arial"/>
                <w:sz w:val="20"/>
                <w:szCs w:val="20"/>
                <w:lang w:eastAsia="es-EC"/>
              </w:rPr>
            </w:pPr>
            <w:r w:rsidRPr="00EB17FA">
              <w:rPr>
                <w:rFonts w:ascii="Arial" w:hAnsi="Arial" w:cs="Arial"/>
                <w:sz w:val="20"/>
                <w:szCs w:val="20"/>
                <w:lang w:eastAsia="es-EC"/>
              </w:rPr>
              <w:t>En consecuencia, el monitoreo deberá garantizar la detección temprana, el registro, la notificación y la gestión oportuna de eventos que puedan afectar la disponibilidad, integridad, rendimiento o continuidad operativa de la solución tecnológica, independientemente del horario en que estos ocurran.</w:t>
            </w:r>
          </w:p>
        </w:tc>
      </w:tr>
      <w:tr w:rsidR="00AB6C35" w:rsidRPr="00EB17FA" w14:paraId="79B66CA6" w14:textId="77777777" w:rsidTr="00C7456D">
        <w:trPr>
          <w:trHeight w:val="661"/>
          <w:jc w:val="center"/>
        </w:trPr>
        <w:tc>
          <w:tcPr>
            <w:tcW w:w="251" w:type="pct"/>
            <w:vAlign w:val="center"/>
            <w:hideMark/>
          </w:tcPr>
          <w:p w14:paraId="2F463456" w14:textId="77777777" w:rsidR="00AB6C35" w:rsidRPr="00EB17FA" w:rsidRDefault="00AB6C35" w:rsidP="00EB17FA">
            <w:pPr>
              <w:jc w:val="both"/>
              <w:rPr>
                <w:rFonts w:ascii="Arial" w:hAnsi="Arial" w:cs="Arial"/>
                <w:color w:val="000000"/>
                <w:sz w:val="20"/>
                <w:szCs w:val="20"/>
              </w:rPr>
            </w:pPr>
            <w:r w:rsidRPr="00EB17FA">
              <w:rPr>
                <w:rFonts w:ascii="Arial" w:hAnsi="Arial" w:cs="Arial"/>
                <w:color w:val="000000"/>
                <w:sz w:val="20"/>
                <w:szCs w:val="20"/>
              </w:rPr>
              <w:t>2</w:t>
            </w:r>
          </w:p>
        </w:tc>
        <w:tc>
          <w:tcPr>
            <w:tcW w:w="1561" w:type="pct"/>
            <w:vAlign w:val="center"/>
            <w:hideMark/>
          </w:tcPr>
          <w:p w14:paraId="3352911F" w14:textId="77777777" w:rsidR="00AB6C35" w:rsidRPr="00EB17FA" w:rsidRDefault="00AB6C35" w:rsidP="00EB17FA">
            <w:pPr>
              <w:jc w:val="both"/>
              <w:rPr>
                <w:rFonts w:ascii="Arial" w:hAnsi="Arial" w:cs="Arial"/>
                <w:color w:val="000000"/>
                <w:sz w:val="20"/>
                <w:szCs w:val="20"/>
              </w:rPr>
            </w:pPr>
            <w:r w:rsidRPr="00EB17FA">
              <w:rPr>
                <w:rFonts w:ascii="Arial" w:hAnsi="Arial" w:cs="Arial"/>
                <w:color w:val="000000"/>
                <w:sz w:val="20"/>
                <w:szCs w:val="20"/>
              </w:rPr>
              <w:t xml:space="preserve">Paneles y </w:t>
            </w:r>
            <w:proofErr w:type="spellStart"/>
            <w:r w:rsidRPr="00EB17FA">
              <w:rPr>
                <w:rFonts w:ascii="Arial" w:hAnsi="Arial" w:cs="Arial"/>
                <w:color w:val="000000"/>
                <w:sz w:val="20"/>
                <w:szCs w:val="20"/>
              </w:rPr>
              <w:t>dashboards</w:t>
            </w:r>
            <w:proofErr w:type="spellEnd"/>
            <w:r w:rsidRPr="00EB17FA">
              <w:rPr>
                <w:rFonts w:ascii="Arial" w:hAnsi="Arial" w:cs="Arial"/>
                <w:color w:val="000000"/>
                <w:sz w:val="20"/>
                <w:szCs w:val="20"/>
              </w:rPr>
              <w:t xml:space="preserve"> operativos</w:t>
            </w:r>
          </w:p>
        </w:tc>
        <w:tc>
          <w:tcPr>
            <w:tcW w:w="3188" w:type="pct"/>
            <w:vAlign w:val="center"/>
            <w:hideMark/>
          </w:tcPr>
          <w:p w14:paraId="01962FDA" w14:textId="77777777" w:rsidR="00AB6C35" w:rsidRPr="00EB17FA" w:rsidRDefault="00AB6C35" w:rsidP="00EB17FA">
            <w:pPr>
              <w:jc w:val="both"/>
              <w:rPr>
                <w:rFonts w:ascii="Arial" w:hAnsi="Arial" w:cs="Arial"/>
                <w:color w:val="000000"/>
                <w:sz w:val="20"/>
                <w:szCs w:val="20"/>
              </w:rPr>
            </w:pPr>
            <w:r w:rsidRPr="00EB17FA">
              <w:rPr>
                <w:rFonts w:ascii="Arial" w:hAnsi="Arial" w:cs="Arial"/>
                <w:color w:val="000000"/>
                <w:sz w:val="20"/>
                <w:szCs w:val="20"/>
              </w:rPr>
              <w:t xml:space="preserve">Proveer </w:t>
            </w:r>
            <w:proofErr w:type="spellStart"/>
            <w:r w:rsidRPr="00EB17FA">
              <w:rPr>
                <w:rFonts w:ascii="Arial" w:hAnsi="Arial" w:cs="Arial"/>
                <w:color w:val="000000"/>
                <w:sz w:val="20"/>
                <w:szCs w:val="20"/>
              </w:rPr>
              <w:t>dashboards</w:t>
            </w:r>
            <w:proofErr w:type="spellEnd"/>
            <w:r w:rsidRPr="00EB17FA">
              <w:rPr>
                <w:rFonts w:ascii="Arial" w:hAnsi="Arial" w:cs="Arial"/>
                <w:color w:val="000000"/>
                <w:sz w:val="20"/>
                <w:szCs w:val="20"/>
              </w:rPr>
              <w:t xml:space="preserve"> operativos configurados para el Sistema Integrado de Gestión del Talento Humano, con visualización en tiempo real de métricas críticas: disponibilidad del sistema, latencia de servicios y </w:t>
            </w:r>
            <w:proofErr w:type="spellStart"/>
            <w:r w:rsidRPr="00EB17FA">
              <w:rPr>
                <w:rFonts w:ascii="Arial" w:hAnsi="Arial" w:cs="Arial"/>
                <w:color w:val="000000"/>
                <w:sz w:val="20"/>
                <w:szCs w:val="20"/>
              </w:rPr>
              <w:t>APIs</w:t>
            </w:r>
            <w:proofErr w:type="spellEnd"/>
            <w:r w:rsidRPr="00EB17FA">
              <w:rPr>
                <w:rFonts w:ascii="Arial" w:hAnsi="Arial" w:cs="Arial"/>
                <w:color w:val="000000"/>
                <w:sz w:val="20"/>
                <w:szCs w:val="20"/>
              </w:rPr>
              <w:t>, carga de procesos de gestión, colas de mensajería, capacidad de almacenamiento, registros de auditoría y eventos de seguridad.</w:t>
            </w:r>
          </w:p>
        </w:tc>
      </w:tr>
      <w:tr w:rsidR="00AB6C35" w:rsidRPr="00EB17FA" w14:paraId="1A0D0F74" w14:textId="77777777" w:rsidTr="00C7456D">
        <w:trPr>
          <w:trHeight w:val="661"/>
          <w:jc w:val="center"/>
        </w:trPr>
        <w:tc>
          <w:tcPr>
            <w:tcW w:w="251" w:type="pct"/>
            <w:vAlign w:val="center"/>
            <w:hideMark/>
          </w:tcPr>
          <w:p w14:paraId="66730DD2" w14:textId="77777777" w:rsidR="00AB6C35" w:rsidRPr="00EB17FA" w:rsidRDefault="00AB6C35" w:rsidP="00EB17FA">
            <w:pPr>
              <w:jc w:val="both"/>
              <w:rPr>
                <w:rFonts w:ascii="Arial" w:hAnsi="Arial" w:cs="Arial"/>
                <w:color w:val="000000"/>
                <w:sz w:val="20"/>
                <w:szCs w:val="20"/>
              </w:rPr>
            </w:pPr>
            <w:r w:rsidRPr="00EB17FA">
              <w:rPr>
                <w:rFonts w:ascii="Arial" w:hAnsi="Arial" w:cs="Arial"/>
                <w:color w:val="000000"/>
                <w:sz w:val="20"/>
                <w:szCs w:val="20"/>
              </w:rPr>
              <w:t>3</w:t>
            </w:r>
          </w:p>
        </w:tc>
        <w:tc>
          <w:tcPr>
            <w:tcW w:w="1561" w:type="pct"/>
            <w:vAlign w:val="center"/>
            <w:hideMark/>
          </w:tcPr>
          <w:p w14:paraId="66E61DDC" w14:textId="77777777" w:rsidR="00AB6C35" w:rsidRPr="00EB17FA" w:rsidRDefault="00AB6C35" w:rsidP="00EB17FA">
            <w:pPr>
              <w:jc w:val="both"/>
              <w:rPr>
                <w:rFonts w:ascii="Arial" w:hAnsi="Arial" w:cs="Arial"/>
                <w:color w:val="000000"/>
                <w:sz w:val="20"/>
                <w:szCs w:val="20"/>
              </w:rPr>
            </w:pPr>
            <w:r w:rsidRPr="00EB17FA">
              <w:rPr>
                <w:rFonts w:ascii="Arial" w:hAnsi="Arial" w:cs="Arial"/>
                <w:color w:val="000000"/>
                <w:sz w:val="20"/>
                <w:szCs w:val="20"/>
              </w:rPr>
              <w:t>Alertas tempranas automáticas</w:t>
            </w:r>
          </w:p>
        </w:tc>
        <w:tc>
          <w:tcPr>
            <w:tcW w:w="3188" w:type="pct"/>
            <w:vAlign w:val="center"/>
            <w:hideMark/>
          </w:tcPr>
          <w:p w14:paraId="25146255" w14:textId="77777777" w:rsidR="00AB6C35" w:rsidRPr="00EB17FA" w:rsidRDefault="00AB6C35" w:rsidP="00EB17FA">
            <w:pPr>
              <w:jc w:val="both"/>
              <w:rPr>
                <w:rFonts w:ascii="Arial" w:hAnsi="Arial" w:cs="Arial"/>
                <w:color w:val="000000"/>
                <w:sz w:val="20"/>
                <w:szCs w:val="20"/>
              </w:rPr>
            </w:pPr>
            <w:r w:rsidRPr="00EB17FA">
              <w:rPr>
                <w:rFonts w:ascii="Arial" w:hAnsi="Arial" w:cs="Arial"/>
                <w:color w:val="000000"/>
                <w:sz w:val="20"/>
                <w:szCs w:val="20"/>
              </w:rPr>
              <w:t>Configurar alertas automáticas ante degradaciones, fallos, eventos de seguridad, saturación de recursos, errores recurrentes o cualquier condición que comprometa la estabilidad. Las alertas deberán enviarse al equipo designado por el SRI.</w:t>
            </w:r>
          </w:p>
        </w:tc>
      </w:tr>
      <w:tr w:rsidR="00AB6C35" w:rsidRPr="00EB17FA" w14:paraId="67BDAC15" w14:textId="77777777" w:rsidTr="00C7456D">
        <w:trPr>
          <w:trHeight w:val="661"/>
          <w:jc w:val="center"/>
        </w:trPr>
        <w:tc>
          <w:tcPr>
            <w:tcW w:w="251" w:type="pct"/>
            <w:vAlign w:val="center"/>
            <w:hideMark/>
          </w:tcPr>
          <w:p w14:paraId="02168DF1" w14:textId="77777777" w:rsidR="00AB6C35" w:rsidRPr="00EB17FA" w:rsidRDefault="00AB6C35" w:rsidP="00EB17FA">
            <w:pPr>
              <w:jc w:val="both"/>
              <w:rPr>
                <w:rFonts w:ascii="Arial" w:hAnsi="Arial" w:cs="Arial"/>
                <w:color w:val="000000"/>
                <w:sz w:val="20"/>
                <w:szCs w:val="20"/>
              </w:rPr>
            </w:pPr>
            <w:r w:rsidRPr="00EB17FA">
              <w:rPr>
                <w:rFonts w:ascii="Arial" w:hAnsi="Arial" w:cs="Arial"/>
                <w:color w:val="000000"/>
                <w:sz w:val="20"/>
                <w:szCs w:val="20"/>
              </w:rPr>
              <w:t>4</w:t>
            </w:r>
          </w:p>
        </w:tc>
        <w:tc>
          <w:tcPr>
            <w:tcW w:w="1561" w:type="pct"/>
            <w:vAlign w:val="center"/>
            <w:hideMark/>
          </w:tcPr>
          <w:p w14:paraId="364FFDE4" w14:textId="77777777" w:rsidR="00AB6C35" w:rsidRPr="00EB17FA" w:rsidRDefault="00AB6C35" w:rsidP="00EB17FA">
            <w:pPr>
              <w:jc w:val="both"/>
              <w:rPr>
                <w:rFonts w:ascii="Arial" w:hAnsi="Arial" w:cs="Arial"/>
                <w:color w:val="000000"/>
                <w:sz w:val="20"/>
                <w:szCs w:val="20"/>
              </w:rPr>
            </w:pPr>
            <w:r w:rsidRPr="00EB17FA">
              <w:rPr>
                <w:rFonts w:ascii="Arial" w:hAnsi="Arial" w:cs="Arial"/>
                <w:color w:val="000000"/>
                <w:sz w:val="20"/>
                <w:szCs w:val="20"/>
              </w:rPr>
              <w:t>Reporte de uso de la nueva solución tecnológica y demanda operativa</w:t>
            </w:r>
          </w:p>
        </w:tc>
        <w:tc>
          <w:tcPr>
            <w:tcW w:w="3188" w:type="pct"/>
            <w:vAlign w:val="center"/>
            <w:hideMark/>
          </w:tcPr>
          <w:p w14:paraId="35CBD52B" w14:textId="77777777" w:rsidR="00AB6C35" w:rsidRPr="00EB17FA" w:rsidRDefault="00AB6C35" w:rsidP="00EB17FA">
            <w:pPr>
              <w:jc w:val="both"/>
              <w:rPr>
                <w:rFonts w:ascii="Arial" w:hAnsi="Arial" w:cs="Arial"/>
                <w:color w:val="000000"/>
                <w:sz w:val="20"/>
                <w:szCs w:val="20"/>
              </w:rPr>
            </w:pPr>
            <w:r w:rsidRPr="00EB17FA">
              <w:rPr>
                <w:rFonts w:ascii="Arial" w:hAnsi="Arial" w:cs="Arial"/>
                <w:color w:val="000000"/>
                <w:sz w:val="20"/>
                <w:szCs w:val="20"/>
              </w:rPr>
              <w:t xml:space="preserve">El sistema deberá generar estadísticas de uso que incluyan procesos ejecutados, documentos gestionados, tiempos de respuesta, llamadas a servicios y </w:t>
            </w:r>
            <w:proofErr w:type="spellStart"/>
            <w:r w:rsidRPr="00EB17FA">
              <w:rPr>
                <w:rFonts w:ascii="Arial" w:hAnsi="Arial" w:cs="Arial"/>
                <w:color w:val="000000"/>
                <w:sz w:val="20"/>
                <w:szCs w:val="20"/>
              </w:rPr>
              <w:t>APIs</w:t>
            </w:r>
            <w:proofErr w:type="spellEnd"/>
            <w:r w:rsidRPr="00EB17FA">
              <w:rPr>
                <w:rFonts w:ascii="Arial" w:hAnsi="Arial" w:cs="Arial"/>
                <w:color w:val="000000"/>
                <w:sz w:val="20"/>
                <w:szCs w:val="20"/>
              </w:rPr>
              <w:t>, volúmenes de almacenamiento y concurrencia de usuarios. Estos indicadores permitirán evaluar la evolución de la demanda y deberán estar disponibles en formatos exportables y en el visor gerencial para su análisis.</w:t>
            </w:r>
          </w:p>
        </w:tc>
      </w:tr>
      <w:bookmarkEnd w:id="273"/>
    </w:tbl>
    <w:p w14:paraId="727F9D2F" w14:textId="77777777" w:rsidR="00AB6C35" w:rsidRDefault="00AB6C35" w:rsidP="00EB17FA">
      <w:pPr>
        <w:jc w:val="both"/>
        <w:rPr>
          <w:rFonts w:ascii="Arial" w:hAnsi="Arial" w:cs="Arial"/>
          <w:sz w:val="20"/>
          <w:szCs w:val="20"/>
        </w:rPr>
      </w:pPr>
    </w:p>
    <w:p w14:paraId="55162804" w14:textId="77777777" w:rsidR="00D623FF" w:rsidRPr="00EB17FA" w:rsidRDefault="00D623FF" w:rsidP="00EB17FA">
      <w:pPr>
        <w:jc w:val="both"/>
        <w:rPr>
          <w:rFonts w:ascii="Arial" w:hAnsi="Arial" w:cs="Arial"/>
          <w:sz w:val="20"/>
          <w:szCs w:val="20"/>
        </w:rPr>
      </w:pPr>
    </w:p>
    <w:bookmarkEnd w:id="271"/>
    <w:p w14:paraId="24BE0212" w14:textId="77777777" w:rsidR="00AB6C35" w:rsidRPr="00D623FF" w:rsidRDefault="00AB6C35" w:rsidP="00EB17FA">
      <w:pPr>
        <w:jc w:val="both"/>
        <w:rPr>
          <w:rFonts w:ascii="Arial" w:hAnsi="Arial" w:cs="Arial"/>
          <w:color w:val="auto"/>
          <w:sz w:val="20"/>
          <w:szCs w:val="20"/>
        </w:rPr>
      </w:pPr>
    </w:p>
    <w:bookmarkEnd w:id="272"/>
    <w:p w14:paraId="286238E5" w14:textId="77777777" w:rsidR="00AB6C35" w:rsidRPr="00D623FF" w:rsidRDefault="00AB6C35" w:rsidP="00D623FF">
      <w:pPr>
        <w:pStyle w:val="Ttulo2"/>
        <w:numPr>
          <w:ilvl w:val="0"/>
          <w:numId w:val="36"/>
        </w:numPr>
        <w:spacing w:before="160"/>
        <w:ind w:left="142"/>
        <w:jc w:val="both"/>
        <w:rPr>
          <w:rFonts w:ascii="Arial" w:hAnsi="Arial" w:cs="Arial"/>
          <w:color w:val="auto"/>
          <w:sz w:val="20"/>
          <w:szCs w:val="20"/>
          <w:lang w:val="es-EC" w:eastAsia="en-US"/>
        </w:rPr>
      </w:pPr>
      <w:r w:rsidRPr="00D623FF">
        <w:rPr>
          <w:rFonts w:ascii="Arial" w:hAnsi="Arial" w:cs="Arial"/>
          <w:color w:val="auto"/>
          <w:sz w:val="20"/>
          <w:szCs w:val="20"/>
          <w:lang w:val="es-EC" w:eastAsia="en-US"/>
        </w:rPr>
        <w:t>Servicios conexos requeridos</w:t>
      </w:r>
    </w:p>
    <w:p w14:paraId="5B2D6030" w14:textId="77777777" w:rsidR="00AB6C35" w:rsidRPr="00D623FF" w:rsidRDefault="00AB6C35" w:rsidP="00D623FF">
      <w:pPr>
        <w:pStyle w:val="Ttulo2"/>
        <w:numPr>
          <w:ilvl w:val="1"/>
          <w:numId w:val="36"/>
        </w:numPr>
        <w:spacing w:before="160"/>
        <w:ind w:left="567" w:hanging="360"/>
        <w:jc w:val="both"/>
        <w:rPr>
          <w:rFonts w:ascii="Arial" w:hAnsi="Arial" w:cs="Arial"/>
          <w:color w:val="auto"/>
          <w:sz w:val="20"/>
          <w:szCs w:val="20"/>
          <w:lang w:val="es-EC" w:eastAsia="en-US"/>
        </w:rPr>
      </w:pPr>
      <w:r w:rsidRPr="00D623FF">
        <w:rPr>
          <w:rFonts w:ascii="Arial" w:hAnsi="Arial" w:cs="Arial"/>
          <w:color w:val="auto"/>
          <w:sz w:val="20"/>
          <w:szCs w:val="20"/>
          <w:lang w:val="es-EC" w:eastAsia="en-US"/>
        </w:rPr>
        <w:t xml:space="preserve">Interoperabilidad  </w:t>
      </w:r>
    </w:p>
    <w:p w14:paraId="76CFF7B6" w14:textId="77777777" w:rsidR="00AB6C35" w:rsidRPr="00EB17FA" w:rsidRDefault="00AB6C35" w:rsidP="00EB17FA">
      <w:pPr>
        <w:jc w:val="both"/>
        <w:rPr>
          <w:rFonts w:ascii="Arial" w:hAnsi="Arial" w:cs="Arial"/>
          <w:sz w:val="20"/>
          <w:szCs w:val="20"/>
        </w:rPr>
      </w:pPr>
    </w:p>
    <w:p w14:paraId="0E695C79" w14:textId="0528026A" w:rsidR="00AB6C35" w:rsidRPr="00EB17FA" w:rsidRDefault="00AB6C35" w:rsidP="00EB17FA">
      <w:pPr>
        <w:jc w:val="both"/>
        <w:rPr>
          <w:rFonts w:ascii="Arial" w:hAnsi="Arial" w:cs="Arial"/>
          <w:sz w:val="20"/>
          <w:szCs w:val="20"/>
        </w:rPr>
      </w:pPr>
      <w:r w:rsidRPr="00EB17FA">
        <w:rPr>
          <w:rFonts w:ascii="Arial" w:hAnsi="Arial" w:cs="Arial"/>
          <w:sz w:val="20"/>
          <w:szCs w:val="20"/>
        </w:rPr>
        <w:t>La nueva solución tecnológica deberá habilitar capacidades de interoperabilidad con los repositorios documentales, bases de datos y sistemas legados del SRI, vinculados a la gestión del talento humano, garantizando el acceso seguro, trazable y controlado a documentos, expedientes electrónicos, datos operativos y reglas de negocio históricas, sin requerir su traslado físico ni la migración masiva hacia la nueva plataforma, de acuerdo con los requerimientos que se establezcan.</w:t>
      </w:r>
    </w:p>
    <w:p w14:paraId="48689BEA" w14:textId="6AF16004" w:rsidR="00AB6C35" w:rsidRPr="00EB17FA" w:rsidRDefault="00AB6C35" w:rsidP="00EB17FA">
      <w:pPr>
        <w:jc w:val="both"/>
        <w:rPr>
          <w:rFonts w:ascii="Arial" w:hAnsi="Arial" w:cs="Arial"/>
          <w:sz w:val="20"/>
          <w:szCs w:val="20"/>
        </w:rPr>
      </w:pPr>
      <w:r w:rsidRPr="00EB17FA">
        <w:rPr>
          <w:rFonts w:ascii="Arial" w:hAnsi="Arial" w:cs="Arial"/>
          <w:sz w:val="20"/>
          <w:szCs w:val="20"/>
        </w:rPr>
        <w:t>La información institucional deberá mantenerse en sus repositorios de origen, accediendo a ella mediante mecanismos certificados de integración, preservando la continuidad operativa y la integridad de los datos.</w:t>
      </w:r>
    </w:p>
    <w:p w14:paraId="54A52BB0" w14:textId="48FD6C8B" w:rsidR="00AB6C35" w:rsidRPr="00EB17FA" w:rsidRDefault="00AB6C35" w:rsidP="00EB17FA">
      <w:pPr>
        <w:jc w:val="both"/>
        <w:rPr>
          <w:rFonts w:ascii="Arial" w:hAnsi="Arial" w:cs="Arial"/>
          <w:sz w:val="20"/>
          <w:szCs w:val="20"/>
        </w:rPr>
      </w:pPr>
      <w:r w:rsidRPr="00EB17FA">
        <w:rPr>
          <w:rFonts w:ascii="Arial" w:hAnsi="Arial" w:cs="Arial"/>
          <w:sz w:val="20"/>
          <w:szCs w:val="20"/>
        </w:rPr>
        <w:t>En este marco, la nueva solución tecnológica deberá permitir, como mínimo, con lo siguiente:</w:t>
      </w:r>
    </w:p>
    <w:p w14:paraId="5F89EE5B" w14:textId="77777777" w:rsidR="00AB6C35" w:rsidRPr="00EB17FA" w:rsidRDefault="00AB6C35" w:rsidP="00EB17FA">
      <w:pPr>
        <w:numPr>
          <w:ilvl w:val="0"/>
          <w:numId w:val="46"/>
        </w:numPr>
        <w:spacing w:after="0" w:line="240" w:lineRule="auto"/>
        <w:jc w:val="both"/>
        <w:rPr>
          <w:rFonts w:ascii="Arial" w:hAnsi="Arial" w:cs="Arial"/>
          <w:sz w:val="20"/>
          <w:szCs w:val="20"/>
        </w:rPr>
      </w:pPr>
      <w:r w:rsidRPr="00EB17FA">
        <w:rPr>
          <w:rFonts w:ascii="Arial" w:hAnsi="Arial" w:cs="Arial"/>
          <w:sz w:val="20"/>
          <w:szCs w:val="20"/>
        </w:rPr>
        <w:t xml:space="preserve">Interoperabilidad con repositorios documentales y sistemas legados. - La nueva solución tecnológica deberá integrarse con los sistemas documentales y módulos institucionales vigentes. Las integraciones deberán permitir la consulta en línea de documentos de personal, información histórica, nómina y reglas normativas, sin replicación ni duplicación de la información. </w:t>
      </w:r>
    </w:p>
    <w:p w14:paraId="4989F6B8" w14:textId="77777777" w:rsidR="00AB6C35" w:rsidRPr="00EB17FA" w:rsidRDefault="00AB6C35" w:rsidP="00EB17FA">
      <w:pPr>
        <w:pStyle w:val="Prrafodelista"/>
      </w:pPr>
    </w:p>
    <w:p w14:paraId="4CCACCA1" w14:textId="77777777" w:rsidR="00AB6C35" w:rsidRPr="00EB17FA" w:rsidRDefault="00AB6C35" w:rsidP="00EB17FA">
      <w:pPr>
        <w:pStyle w:val="Prrafodelista"/>
        <w:numPr>
          <w:ilvl w:val="0"/>
          <w:numId w:val="46"/>
        </w:numPr>
        <w:spacing w:after="0" w:line="240" w:lineRule="auto"/>
      </w:pPr>
      <w:r w:rsidRPr="00EB17FA">
        <w:t>Los siguientes componentes si bien están presentes como aplicaciones legadas, su funcionalidad puede ser reemplazada con componentes propios de la nueva solución tecnológica:</w:t>
      </w:r>
    </w:p>
    <w:p w14:paraId="1B1929E3" w14:textId="77777777" w:rsidR="00AB6C35" w:rsidRPr="00EB17FA" w:rsidRDefault="00AB6C35" w:rsidP="00EB17FA">
      <w:pPr>
        <w:pStyle w:val="Prrafodelista"/>
      </w:pPr>
    </w:p>
    <w:p w14:paraId="2F68A46F" w14:textId="77777777" w:rsidR="00AB6C35" w:rsidRPr="00EB17FA" w:rsidRDefault="00AB6C35" w:rsidP="00EB17FA">
      <w:pPr>
        <w:numPr>
          <w:ilvl w:val="0"/>
          <w:numId w:val="47"/>
        </w:numPr>
        <w:spacing w:after="0" w:line="240" w:lineRule="auto"/>
        <w:jc w:val="both"/>
        <w:rPr>
          <w:rFonts w:ascii="Arial" w:hAnsi="Arial" w:cs="Arial"/>
          <w:sz w:val="20"/>
          <w:szCs w:val="20"/>
        </w:rPr>
      </w:pPr>
      <w:bookmarkStart w:id="284" w:name="OLE_LINK203"/>
      <w:bookmarkStart w:id="285" w:name="OLE_LINK92"/>
      <w:r w:rsidRPr="00EB17FA">
        <w:rPr>
          <w:rFonts w:ascii="Arial" w:hAnsi="Arial" w:cs="Arial"/>
          <w:sz w:val="20"/>
          <w:szCs w:val="20"/>
          <w:lang w:eastAsia="es-EC"/>
        </w:rPr>
        <w:t>Alertas y avisos</w:t>
      </w:r>
      <w:bookmarkEnd w:id="284"/>
      <w:r w:rsidRPr="00EB17FA">
        <w:rPr>
          <w:rFonts w:ascii="Arial" w:hAnsi="Arial" w:cs="Arial"/>
          <w:sz w:val="20"/>
          <w:szCs w:val="20"/>
          <w:lang w:eastAsia="es-EC"/>
        </w:rPr>
        <w:t xml:space="preserve">: </w:t>
      </w:r>
      <w:bookmarkStart w:id="286" w:name="OLE_LINK245"/>
      <w:r w:rsidRPr="00EB17FA">
        <w:rPr>
          <w:rFonts w:ascii="Arial" w:hAnsi="Arial" w:cs="Arial"/>
          <w:sz w:val="20"/>
          <w:szCs w:val="20"/>
          <w:lang w:eastAsia="es-EC"/>
        </w:rPr>
        <w:t xml:space="preserve">Aplicación institucional en la cual se parametrizan plantilla de mensajes y se disparan notificaciones. </w:t>
      </w:r>
    </w:p>
    <w:bookmarkEnd w:id="286"/>
    <w:p w14:paraId="5C790E4A" w14:textId="77777777" w:rsidR="00AB6C35" w:rsidRPr="00EB17FA" w:rsidRDefault="00AB6C35" w:rsidP="00EB17FA">
      <w:pPr>
        <w:numPr>
          <w:ilvl w:val="0"/>
          <w:numId w:val="47"/>
        </w:numPr>
        <w:spacing w:after="0" w:line="240" w:lineRule="auto"/>
        <w:jc w:val="both"/>
        <w:rPr>
          <w:rFonts w:ascii="Arial" w:hAnsi="Arial" w:cs="Arial"/>
          <w:sz w:val="20"/>
          <w:szCs w:val="20"/>
        </w:rPr>
      </w:pPr>
      <w:r w:rsidRPr="00EB17FA">
        <w:rPr>
          <w:rFonts w:ascii="Arial" w:hAnsi="Arial" w:cs="Arial"/>
          <w:sz w:val="20"/>
          <w:szCs w:val="20"/>
          <w:lang w:eastAsia="es-EC"/>
        </w:rPr>
        <w:t xml:space="preserve">Grupos de trabajo: Aplicación mediante la cual se especifican grupos de trabajo a los cuales se les asigna actividades. </w:t>
      </w:r>
    </w:p>
    <w:p w14:paraId="2B26102A" w14:textId="77777777" w:rsidR="00AB6C35" w:rsidRPr="00EB17FA" w:rsidRDefault="00AB6C35" w:rsidP="00EB17FA">
      <w:pPr>
        <w:numPr>
          <w:ilvl w:val="0"/>
          <w:numId w:val="47"/>
        </w:numPr>
        <w:spacing w:after="0" w:line="240" w:lineRule="auto"/>
        <w:jc w:val="both"/>
        <w:rPr>
          <w:rFonts w:ascii="Arial" w:hAnsi="Arial" w:cs="Arial"/>
          <w:sz w:val="20"/>
          <w:szCs w:val="20"/>
        </w:rPr>
      </w:pPr>
      <w:bookmarkStart w:id="287" w:name="OLE_LINK114"/>
      <w:r w:rsidRPr="00EB17FA">
        <w:rPr>
          <w:rFonts w:ascii="Arial" w:hAnsi="Arial" w:cs="Arial"/>
          <w:sz w:val="20"/>
          <w:szCs w:val="20"/>
          <w:lang w:eastAsia="es-EC"/>
        </w:rPr>
        <w:t>Flujo de supervisión y aprobación</w:t>
      </w:r>
      <w:bookmarkEnd w:id="287"/>
      <w:r w:rsidRPr="00EB17FA">
        <w:rPr>
          <w:rFonts w:ascii="Arial" w:hAnsi="Arial" w:cs="Arial"/>
          <w:sz w:val="20"/>
          <w:szCs w:val="20"/>
          <w:lang w:eastAsia="es-EC"/>
        </w:rPr>
        <w:t>: Es un aplicativo el cual tiene configurado cuales son los revisiones y aprobadores de actividades o documentos dentro de cada flujo de procesos.</w:t>
      </w:r>
    </w:p>
    <w:p w14:paraId="6E46E895" w14:textId="77777777" w:rsidR="00AB6C35" w:rsidRPr="00EB17FA" w:rsidRDefault="00AB6C35" w:rsidP="00EB17FA">
      <w:pPr>
        <w:numPr>
          <w:ilvl w:val="0"/>
          <w:numId w:val="47"/>
        </w:numPr>
        <w:spacing w:after="0" w:line="240" w:lineRule="auto"/>
        <w:jc w:val="both"/>
        <w:rPr>
          <w:rFonts w:ascii="Arial" w:hAnsi="Arial" w:cs="Arial"/>
          <w:sz w:val="20"/>
          <w:szCs w:val="20"/>
        </w:rPr>
      </w:pPr>
      <w:bookmarkStart w:id="288" w:name="OLE_LINK233"/>
      <w:r w:rsidRPr="00EB17FA">
        <w:rPr>
          <w:rFonts w:ascii="Arial" w:hAnsi="Arial" w:cs="Arial"/>
          <w:sz w:val="20"/>
          <w:szCs w:val="20"/>
          <w:lang w:eastAsia="es-EC"/>
        </w:rPr>
        <w:t>Generador de documentos</w:t>
      </w:r>
      <w:bookmarkEnd w:id="288"/>
      <w:r w:rsidRPr="00EB17FA">
        <w:rPr>
          <w:rFonts w:ascii="Arial" w:hAnsi="Arial" w:cs="Arial"/>
          <w:sz w:val="20"/>
          <w:szCs w:val="20"/>
          <w:lang w:eastAsia="es-EC"/>
        </w:rPr>
        <w:t>: En este aplicativo se configuran plantillas documentales, que se requieren para la generación de documentos durante la ejecución del proceso.</w:t>
      </w:r>
    </w:p>
    <w:p w14:paraId="3155875A" w14:textId="77777777" w:rsidR="00AB6C35" w:rsidRPr="00EB17FA" w:rsidRDefault="00AB6C35" w:rsidP="00EB17FA">
      <w:pPr>
        <w:numPr>
          <w:ilvl w:val="0"/>
          <w:numId w:val="47"/>
        </w:numPr>
        <w:spacing w:after="0" w:line="240" w:lineRule="auto"/>
        <w:jc w:val="both"/>
        <w:rPr>
          <w:rFonts w:ascii="Arial" w:hAnsi="Arial" w:cs="Arial"/>
          <w:sz w:val="20"/>
          <w:szCs w:val="20"/>
        </w:rPr>
      </w:pPr>
      <w:r w:rsidRPr="00EB17FA">
        <w:rPr>
          <w:rFonts w:ascii="Arial" w:hAnsi="Arial" w:cs="Arial"/>
          <w:sz w:val="20"/>
          <w:szCs w:val="20"/>
          <w:lang w:eastAsia="es-EC"/>
        </w:rPr>
        <w:t xml:space="preserve">Firma electrónica: Este aplicativo realiza la firma de documentos a través de </w:t>
      </w:r>
      <w:proofErr w:type="spellStart"/>
      <w:r w:rsidRPr="00EB17FA">
        <w:rPr>
          <w:rFonts w:ascii="Arial" w:hAnsi="Arial" w:cs="Arial"/>
          <w:sz w:val="20"/>
          <w:szCs w:val="20"/>
          <w:lang w:eastAsia="es-EC"/>
        </w:rPr>
        <w:t>FirmaEc</w:t>
      </w:r>
      <w:proofErr w:type="spellEnd"/>
      <w:r w:rsidRPr="00EB17FA">
        <w:rPr>
          <w:rFonts w:ascii="Arial" w:hAnsi="Arial" w:cs="Arial"/>
          <w:sz w:val="20"/>
          <w:szCs w:val="20"/>
          <w:lang w:eastAsia="es-EC"/>
        </w:rPr>
        <w:t xml:space="preserve"> para la formalización de documentos que se generan automáticamente en los procesos o de forma manual.</w:t>
      </w:r>
    </w:p>
    <w:p w14:paraId="39365ED6" w14:textId="77777777" w:rsidR="00AB6C35" w:rsidRPr="00EB17FA" w:rsidRDefault="00AB6C35" w:rsidP="00EB17FA">
      <w:pPr>
        <w:ind w:left="1068"/>
        <w:jc w:val="both"/>
        <w:rPr>
          <w:rFonts w:ascii="Arial" w:hAnsi="Arial" w:cs="Arial"/>
          <w:sz w:val="20"/>
          <w:szCs w:val="20"/>
          <w:lang w:eastAsia="es-EC"/>
        </w:rPr>
      </w:pPr>
    </w:p>
    <w:p w14:paraId="75E11B18" w14:textId="77777777" w:rsidR="00AB6C35" w:rsidRPr="00EB17FA" w:rsidRDefault="00AB6C35" w:rsidP="00EB17FA">
      <w:pPr>
        <w:numPr>
          <w:ilvl w:val="0"/>
          <w:numId w:val="46"/>
        </w:numPr>
        <w:spacing w:after="0" w:line="240" w:lineRule="auto"/>
        <w:jc w:val="both"/>
        <w:rPr>
          <w:rFonts w:ascii="Arial" w:hAnsi="Arial" w:cs="Arial"/>
          <w:sz w:val="20"/>
          <w:szCs w:val="20"/>
          <w:lang w:eastAsia="es-EC"/>
        </w:rPr>
      </w:pPr>
      <w:r w:rsidRPr="00EB17FA">
        <w:rPr>
          <w:rFonts w:ascii="Arial" w:hAnsi="Arial" w:cs="Arial"/>
          <w:sz w:val="20"/>
          <w:szCs w:val="20"/>
          <w:lang w:eastAsia="es-EC"/>
        </w:rPr>
        <w:t>Los componentes tecnológicos a continuación deben integrarse como parte de las funcionalidades descritas:</w:t>
      </w:r>
    </w:p>
    <w:p w14:paraId="57D96260" w14:textId="77777777" w:rsidR="00AB6C35" w:rsidRPr="00EB17FA" w:rsidRDefault="00AB6C35" w:rsidP="00EB17FA">
      <w:pPr>
        <w:ind w:left="1068"/>
        <w:jc w:val="both"/>
        <w:rPr>
          <w:rFonts w:ascii="Arial" w:hAnsi="Arial" w:cs="Arial"/>
          <w:sz w:val="20"/>
          <w:szCs w:val="20"/>
        </w:rPr>
      </w:pPr>
    </w:p>
    <w:p w14:paraId="499FE40D" w14:textId="77777777" w:rsidR="00AB6C35" w:rsidRPr="00EB17FA" w:rsidRDefault="00AB6C35" w:rsidP="00EB17FA">
      <w:pPr>
        <w:numPr>
          <w:ilvl w:val="0"/>
          <w:numId w:val="47"/>
        </w:numPr>
        <w:spacing w:after="0" w:line="240" w:lineRule="auto"/>
        <w:jc w:val="both"/>
        <w:rPr>
          <w:rFonts w:ascii="Arial" w:hAnsi="Arial" w:cs="Arial"/>
          <w:sz w:val="20"/>
          <w:szCs w:val="20"/>
        </w:rPr>
      </w:pPr>
      <w:r w:rsidRPr="00EB17FA">
        <w:rPr>
          <w:rFonts w:ascii="Arial" w:hAnsi="Arial" w:cs="Arial"/>
          <w:sz w:val="20"/>
          <w:szCs w:val="20"/>
          <w:lang w:eastAsia="es-EC"/>
        </w:rPr>
        <w:t>Gestor Documental: Es el sistema que almacena documentación relacionada al expediente   del servidor, trámites y archivo, automáticamente o de manera manual.</w:t>
      </w:r>
    </w:p>
    <w:p w14:paraId="15FCA523" w14:textId="77777777" w:rsidR="00AB6C35" w:rsidRPr="00EB17FA" w:rsidRDefault="00AB6C35" w:rsidP="00EB17FA">
      <w:pPr>
        <w:numPr>
          <w:ilvl w:val="0"/>
          <w:numId w:val="47"/>
        </w:numPr>
        <w:spacing w:after="0" w:line="240" w:lineRule="auto"/>
        <w:jc w:val="both"/>
        <w:rPr>
          <w:rFonts w:ascii="Arial" w:hAnsi="Arial" w:cs="Arial"/>
          <w:sz w:val="20"/>
          <w:szCs w:val="20"/>
        </w:rPr>
      </w:pPr>
      <w:bookmarkStart w:id="289" w:name="OLE_LINK244"/>
      <w:proofErr w:type="spellStart"/>
      <w:r w:rsidRPr="00EB17FA">
        <w:rPr>
          <w:rFonts w:ascii="Arial" w:hAnsi="Arial" w:cs="Arial"/>
          <w:sz w:val="20"/>
          <w:szCs w:val="20"/>
        </w:rPr>
        <w:t>Identity</w:t>
      </w:r>
      <w:proofErr w:type="spellEnd"/>
      <w:r w:rsidRPr="00EB17FA">
        <w:rPr>
          <w:rFonts w:ascii="Arial" w:hAnsi="Arial" w:cs="Arial"/>
          <w:sz w:val="20"/>
          <w:szCs w:val="20"/>
        </w:rPr>
        <w:t xml:space="preserve"> Management o Gestión de Identidades institucional</w:t>
      </w:r>
      <w:r w:rsidRPr="00EB17FA">
        <w:rPr>
          <w:rFonts w:ascii="Arial" w:hAnsi="Arial" w:cs="Arial"/>
          <w:sz w:val="20"/>
          <w:szCs w:val="20"/>
          <w:lang w:eastAsia="es-EC"/>
        </w:rPr>
        <w:t xml:space="preserve"> (IDM)</w:t>
      </w:r>
      <w:bookmarkEnd w:id="289"/>
      <w:r w:rsidRPr="00EB17FA">
        <w:rPr>
          <w:rFonts w:ascii="Arial" w:hAnsi="Arial" w:cs="Arial"/>
          <w:sz w:val="20"/>
          <w:szCs w:val="20"/>
          <w:lang w:eastAsia="es-EC"/>
        </w:rPr>
        <w:t>: Es el sistema que asigna roles y permisos en los diferentes sistemas legados del SRI, se integra con el módulo de movimientos a través de la aprobación de acciones de personal para que de manera automática habilitar, asignar, actualizar o dar de baja los respectivos roles de acceso a los diferentes sistemas.</w:t>
      </w:r>
    </w:p>
    <w:p w14:paraId="1857DE19" w14:textId="77777777" w:rsidR="00AB6C35" w:rsidRPr="00EB17FA" w:rsidRDefault="00AB6C35" w:rsidP="00EB17FA">
      <w:pPr>
        <w:numPr>
          <w:ilvl w:val="0"/>
          <w:numId w:val="47"/>
        </w:numPr>
        <w:spacing w:after="0" w:line="240" w:lineRule="auto"/>
        <w:jc w:val="both"/>
        <w:rPr>
          <w:rFonts w:ascii="Arial" w:hAnsi="Arial" w:cs="Arial"/>
          <w:sz w:val="20"/>
          <w:szCs w:val="20"/>
        </w:rPr>
      </w:pPr>
      <w:bookmarkStart w:id="290" w:name="OLE_LINK208"/>
      <w:r w:rsidRPr="00EB17FA">
        <w:rPr>
          <w:rFonts w:ascii="Arial" w:hAnsi="Arial" w:cs="Arial"/>
          <w:sz w:val="20"/>
          <w:szCs w:val="20"/>
          <w:lang w:eastAsia="es-EC"/>
        </w:rPr>
        <w:t>Catálogos Institucionales (ADM):</w:t>
      </w:r>
      <w:bookmarkEnd w:id="290"/>
      <w:r w:rsidRPr="00EB17FA">
        <w:rPr>
          <w:rFonts w:ascii="Arial" w:hAnsi="Arial" w:cs="Arial"/>
          <w:sz w:val="20"/>
          <w:szCs w:val="20"/>
          <w:lang w:eastAsia="es-EC"/>
        </w:rPr>
        <w:t xml:space="preserve"> En este sistema se administran los diferentes catálogos institucionales que se utilizan dentro de los sistemas del SRI. </w:t>
      </w:r>
    </w:p>
    <w:p w14:paraId="7DF02943" w14:textId="77777777" w:rsidR="00AB6C35" w:rsidRPr="00EB17FA" w:rsidRDefault="00AB6C35" w:rsidP="00EB17FA">
      <w:pPr>
        <w:numPr>
          <w:ilvl w:val="0"/>
          <w:numId w:val="47"/>
        </w:numPr>
        <w:spacing w:after="0" w:line="240" w:lineRule="auto"/>
        <w:jc w:val="both"/>
        <w:rPr>
          <w:rFonts w:ascii="Arial" w:hAnsi="Arial" w:cs="Arial"/>
          <w:sz w:val="20"/>
          <w:szCs w:val="20"/>
        </w:rPr>
      </w:pPr>
      <w:r w:rsidRPr="00EB17FA">
        <w:rPr>
          <w:rFonts w:ascii="Arial" w:hAnsi="Arial" w:cs="Arial"/>
          <w:sz w:val="20"/>
          <w:szCs w:val="20"/>
        </w:rPr>
        <w:t xml:space="preserve">Sistema de Autorización y Autenticación -SSO: Es el componente tecnológico usado en los aplicativos del SRI para la autenticación de empleados a través del Active </w:t>
      </w:r>
      <w:proofErr w:type="spellStart"/>
      <w:r w:rsidRPr="00EB17FA">
        <w:rPr>
          <w:rFonts w:ascii="Arial" w:hAnsi="Arial" w:cs="Arial"/>
          <w:sz w:val="20"/>
          <w:szCs w:val="20"/>
        </w:rPr>
        <w:t>Directory</w:t>
      </w:r>
      <w:proofErr w:type="spellEnd"/>
      <w:r w:rsidRPr="00EB17FA">
        <w:rPr>
          <w:rFonts w:ascii="Arial" w:hAnsi="Arial" w:cs="Arial"/>
          <w:sz w:val="20"/>
          <w:szCs w:val="20"/>
        </w:rPr>
        <w:t xml:space="preserve"> institucional.</w:t>
      </w:r>
    </w:p>
    <w:p w14:paraId="016BFAC9" w14:textId="77777777" w:rsidR="00AB6C35" w:rsidRPr="00EB17FA" w:rsidRDefault="00AB6C35" w:rsidP="00EB17FA">
      <w:pPr>
        <w:numPr>
          <w:ilvl w:val="0"/>
          <w:numId w:val="47"/>
        </w:numPr>
        <w:spacing w:after="0" w:line="240" w:lineRule="auto"/>
        <w:jc w:val="both"/>
        <w:rPr>
          <w:rFonts w:ascii="Arial" w:hAnsi="Arial" w:cs="Arial"/>
          <w:sz w:val="20"/>
          <w:szCs w:val="20"/>
        </w:rPr>
      </w:pPr>
      <w:r w:rsidRPr="00EB17FA">
        <w:rPr>
          <w:rFonts w:ascii="Arial" w:hAnsi="Arial" w:cs="Arial"/>
          <w:sz w:val="20"/>
          <w:szCs w:val="20"/>
        </w:rPr>
        <w:t>Integración con plataforma externa de e-learning Moodle para la obtención de resultados de capacitación.</w:t>
      </w:r>
    </w:p>
    <w:p w14:paraId="2680A5D9" w14:textId="77777777" w:rsidR="00AB6C35" w:rsidRPr="00EB17FA" w:rsidRDefault="00AB6C35" w:rsidP="00EB17FA">
      <w:pPr>
        <w:numPr>
          <w:ilvl w:val="0"/>
          <w:numId w:val="47"/>
        </w:numPr>
        <w:spacing w:after="0" w:line="240" w:lineRule="auto"/>
        <w:jc w:val="both"/>
        <w:rPr>
          <w:rFonts w:ascii="Arial" w:hAnsi="Arial" w:cs="Arial"/>
          <w:sz w:val="20"/>
          <w:szCs w:val="20"/>
        </w:rPr>
      </w:pPr>
      <w:r w:rsidRPr="00EB17FA">
        <w:rPr>
          <w:rFonts w:ascii="Arial" w:hAnsi="Arial" w:cs="Arial"/>
          <w:sz w:val="20"/>
          <w:szCs w:val="20"/>
        </w:rPr>
        <w:t>Integración con relojes biométricos institucionales.</w:t>
      </w:r>
    </w:p>
    <w:p w14:paraId="30672B7C" w14:textId="77777777" w:rsidR="00AB6C35" w:rsidRPr="00EB17FA" w:rsidRDefault="00AB6C35" w:rsidP="00EB17FA">
      <w:pPr>
        <w:numPr>
          <w:ilvl w:val="0"/>
          <w:numId w:val="47"/>
        </w:numPr>
        <w:spacing w:after="0" w:line="240" w:lineRule="auto"/>
        <w:jc w:val="both"/>
        <w:rPr>
          <w:rFonts w:ascii="Arial" w:hAnsi="Arial" w:cs="Arial"/>
          <w:sz w:val="20"/>
          <w:szCs w:val="20"/>
        </w:rPr>
      </w:pPr>
      <w:r w:rsidRPr="00EB17FA">
        <w:rPr>
          <w:rFonts w:ascii="Arial" w:hAnsi="Arial" w:cs="Arial"/>
          <w:sz w:val="20"/>
          <w:szCs w:val="20"/>
        </w:rPr>
        <w:t>Otros aplicativos de talentos humanos e institucionales.</w:t>
      </w:r>
    </w:p>
    <w:bookmarkEnd w:id="285"/>
    <w:p w14:paraId="00FBF520" w14:textId="77777777" w:rsidR="00AB6C35" w:rsidRPr="00EB17FA" w:rsidRDefault="00AB6C35" w:rsidP="00EB17FA">
      <w:pPr>
        <w:pStyle w:val="Prrafodelista"/>
        <w:ind w:left="0"/>
      </w:pPr>
    </w:p>
    <w:p w14:paraId="5CF789E1" w14:textId="77777777" w:rsidR="00AB6C35" w:rsidRPr="00D623FF" w:rsidRDefault="00AB6C35" w:rsidP="00D623FF">
      <w:pPr>
        <w:pStyle w:val="Ttulo2"/>
        <w:numPr>
          <w:ilvl w:val="1"/>
          <w:numId w:val="36"/>
        </w:numPr>
        <w:spacing w:before="160"/>
        <w:ind w:left="426" w:hanging="360"/>
        <w:jc w:val="both"/>
        <w:rPr>
          <w:rFonts w:ascii="Arial" w:hAnsi="Arial" w:cs="Arial"/>
          <w:color w:val="auto"/>
          <w:sz w:val="20"/>
          <w:szCs w:val="20"/>
          <w:lang w:val="es-EC" w:eastAsia="en-US"/>
        </w:rPr>
      </w:pPr>
      <w:r w:rsidRPr="00D623FF">
        <w:rPr>
          <w:rFonts w:ascii="Arial" w:hAnsi="Arial" w:cs="Arial"/>
          <w:color w:val="auto"/>
          <w:sz w:val="20"/>
          <w:szCs w:val="20"/>
          <w:lang w:val="es-EC" w:eastAsia="en-US"/>
        </w:rPr>
        <w:t>Artefactos para gobernanza</w:t>
      </w:r>
    </w:p>
    <w:p w14:paraId="1F71563E" w14:textId="77777777" w:rsidR="00AB6C35" w:rsidRPr="00EB17FA" w:rsidRDefault="00AB6C35" w:rsidP="00EB17FA">
      <w:pPr>
        <w:jc w:val="both"/>
        <w:rPr>
          <w:rFonts w:ascii="Arial" w:hAnsi="Arial" w:cs="Arial"/>
          <w:sz w:val="20"/>
          <w:szCs w:val="20"/>
        </w:rPr>
      </w:pPr>
    </w:p>
    <w:p w14:paraId="40A52AB8" w14:textId="00B0574E" w:rsidR="00AB6C35" w:rsidRPr="00EB17FA" w:rsidRDefault="00AB6C35" w:rsidP="00EB17FA">
      <w:pPr>
        <w:jc w:val="both"/>
        <w:rPr>
          <w:rFonts w:ascii="Arial" w:hAnsi="Arial" w:cs="Arial"/>
          <w:sz w:val="20"/>
          <w:szCs w:val="20"/>
        </w:rPr>
      </w:pPr>
      <w:r w:rsidRPr="00EB17FA">
        <w:rPr>
          <w:rFonts w:ascii="Arial" w:hAnsi="Arial" w:cs="Arial"/>
          <w:sz w:val="20"/>
          <w:szCs w:val="20"/>
        </w:rPr>
        <w:t>El contratista de la nueva solución tecnológica deberá entregar un conjunto de artefactos estandarizados, abiertos y editables, que permitan al SRI operar, mantener y evolucionar la nueva solución tecnológica de forma ordenada, auditable y con mínima dependencia del contratista.</w:t>
      </w:r>
    </w:p>
    <w:p w14:paraId="1B64A1CC" w14:textId="77777777" w:rsidR="00AB6C35" w:rsidRPr="00EB17FA" w:rsidRDefault="00AB6C35" w:rsidP="00EB17FA">
      <w:pPr>
        <w:spacing w:line="276" w:lineRule="auto"/>
        <w:jc w:val="both"/>
        <w:rPr>
          <w:rFonts w:ascii="Arial" w:hAnsi="Arial" w:cs="Arial"/>
          <w:sz w:val="20"/>
          <w:szCs w:val="20"/>
        </w:rPr>
      </w:pPr>
      <w:r w:rsidRPr="00EB17FA">
        <w:rPr>
          <w:rFonts w:ascii="Arial" w:hAnsi="Arial" w:cs="Arial"/>
          <w:sz w:val="20"/>
          <w:szCs w:val="20"/>
        </w:rPr>
        <w:t>Los siguientes artefactos serán propiedad del SRI y deberán integrarse a los repositorios institucionales para garantizar trazabilidad y control de versiones:</w:t>
      </w:r>
    </w:p>
    <w:p w14:paraId="7E9FD77D" w14:textId="77777777" w:rsidR="00AB6C35" w:rsidRPr="00EB17FA" w:rsidRDefault="00AB6C35" w:rsidP="00EB17FA">
      <w:pPr>
        <w:jc w:val="both"/>
        <w:rPr>
          <w:rFonts w:ascii="Arial" w:hAnsi="Arial" w:cs="Arial"/>
          <w:sz w:val="20"/>
          <w:szCs w:val="20"/>
        </w:rPr>
      </w:pPr>
    </w:p>
    <w:tbl>
      <w:tblPr>
        <w:tblW w:w="3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9"/>
        <w:gridCol w:w="3989"/>
      </w:tblGrid>
      <w:tr w:rsidR="00AB6C35" w:rsidRPr="00EB17FA" w14:paraId="212180F9" w14:textId="77777777" w:rsidTr="00C7456D">
        <w:trPr>
          <w:trHeight w:val="340"/>
          <w:jc w:val="center"/>
        </w:trPr>
        <w:tc>
          <w:tcPr>
            <w:tcW w:w="1702" w:type="pct"/>
            <w:vAlign w:val="center"/>
            <w:hideMark/>
          </w:tcPr>
          <w:p w14:paraId="551AC215" w14:textId="77777777" w:rsidR="00AB6C35" w:rsidRPr="00EB17FA" w:rsidRDefault="00AB6C35" w:rsidP="00EB17FA">
            <w:pPr>
              <w:jc w:val="both"/>
              <w:rPr>
                <w:rFonts w:ascii="Arial" w:hAnsi="Arial" w:cs="Arial"/>
                <w:b/>
                <w:bCs/>
                <w:sz w:val="20"/>
                <w:szCs w:val="20"/>
              </w:rPr>
            </w:pPr>
            <w:r w:rsidRPr="00EB17FA">
              <w:rPr>
                <w:rFonts w:ascii="Arial" w:hAnsi="Arial" w:cs="Arial"/>
                <w:b/>
                <w:bCs/>
                <w:sz w:val="20"/>
                <w:szCs w:val="20"/>
              </w:rPr>
              <w:t>Artefacto</w:t>
            </w:r>
          </w:p>
        </w:tc>
        <w:tc>
          <w:tcPr>
            <w:tcW w:w="3298" w:type="pct"/>
            <w:vAlign w:val="center"/>
            <w:hideMark/>
          </w:tcPr>
          <w:p w14:paraId="7E947A37" w14:textId="77777777" w:rsidR="00AB6C35" w:rsidRPr="00EB17FA" w:rsidRDefault="00AB6C35" w:rsidP="00EB17FA">
            <w:pPr>
              <w:jc w:val="both"/>
              <w:rPr>
                <w:rFonts w:ascii="Arial" w:hAnsi="Arial" w:cs="Arial"/>
                <w:b/>
                <w:bCs/>
                <w:sz w:val="20"/>
                <w:szCs w:val="20"/>
              </w:rPr>
            </w:pPr>
            <w:r w:rsidRPr="00EB17FA">
              <w:rPr>
                <w:rFonts w:ascii="Arial" w:hAnsi="Arial" w:cs="Arial"/>
                <w:b/>
                <w:bCs/>
                <w:sz w:val="20"/>
                <w:szCs w:val="20"/>
              </w:rPr>
              <w:t>Descripción</w:t>
            </w:r>
          </w:p>
        </w:tc>
      </w:tr>
      <w:tr w:rsidR="00AB6C35" w:rsidRPr="00EB17FA" w14:paraId="21B32B5C" w14:textId="77777777" w:rsidTr="00C7456D">
        <w:trPr>
          <w:trHeight w:val="410"/>
          <w:jc w:val="center"/>
        </w:trPr>
        <w:tc>
          <w:tcPr>
            <w:tcW w:w="1702" w:type="pct"/>
            <w:vAlign w:val="center"/>
            <w:hideMark/>
          </w:tcPr>
          <w:p w14:paraId="1D5DA700" w14:textId="77777777" w:rsidR="00AB6C35" w:rsidRPr="00EB17FA" w:rsidRDefault="00AB6C35" w:rsidP="00EB17FA">
            <w:pPr>
              <w:jc w:val="both"/>
              <w:rPr>
                <w:rFonts w:ascii="Arial" w:hAnsi="Arial" w:cs="Arial"/>
                <w:sz w:val="20"/>
                <w:szCs w:val="20"/>
              </w:rPr>
            </w:pPr>
            <w:r w:rsidRPr="00EB17FA">
              <w:rPr>
                <w:rFonts w:ascii="Arial" w:hAnsi="Arial" w:cs="Arial"/>
                <w:sz w:val="20"/>
                <w:szCs w:val="20"/>
              </w:rPr>
              <w:t>Paquete de procesos de gestión de personal</w:t>
            </w:r>
          </w:p>
        </w:tc>
        <w:tc>
          <w:tcPr>
            <w:tcW w:w="3298" w:type="pct"/>
            <w:vAlign w:val="center"/>
          </w:tcPr>
          <w:p w14:paraId="2CDC7CF9" w14:textId="3959CA9E" w:rsidR="003F5AC9" w:rsidRPr="00EB17FA" w:rsidRDefault="00AB6C35" w:rsidP="00EB17FA">
            <w:pPr>
              <w:jc w:val="both"/>
              <w:rPr>
                <w:rFonts w:ascii="Arial" w:hAnsi="Arial" w:cs="Arial"/>
                <w:sz w:val="20"/>
                <w:szCs w:val="20"/>
              </w:rPr>
            </w:pPr>
            <w:r w:rsidRPr="00EB17FA">
              <w:rPr>
                <w:rFonts w:ascii="Arial" w:hAnsi="Arial" w:cs="Arial"/>
                <w:sz w:val="20"/>
                <w:szCs w:val="20"/>
              </w:rPr>
              <w:t>Diagramas y documentación de procesos institucionales de talento humano (ingresos, ceses, traspasos, traslados, licencias, nómina, capacitación, control de asistencia), incluyendo tareas humanas y automáticas, reglas de enrutamiento, indicadores de desempeño y contratos de integración.</w:t>
            </w:r>
          </w:p>
        </w:tc>
      </w:tr>
      <w:tr w:rsidR="00AB6C35" w:rsidRPr="00EB17FA" w14:paraId="7036ED8E" w14:textId="77777777" w:rsidTr="00C7456D">
        <w:trPr>
          <w:trHeight w:val="657"/>
          <w:jc w:val="center"/>
        </w:trPr>
        <w:tc>
          <w:tcPr>
            <w:tcW w:w="1702" w:type="pct"/>
            <w:vAlign w:val="center"/>
          </w:tcPr>
          <w:p w14:paraId="71932629" w14:textId="77777777" w:rsidR="00AB6C35" w:rsidRPr="00EB17FA" w:rsidRDefault="00AB6C35" w:rsidP="00EB17FA">
            <w:pPr>
              <w:jc w:val="both"/>
              <w:rPr>
                <w:rFonts w:ascii="Arial" w:hAnsi="Arial" w:cs="Arial"/>
                <w:sz w:val="20"/>
                <w:szCs w:val="20"/>
              </w:rPr>
            </w:pPr>
            <w:r w:rsidRPr="00EB17FA">
              <w:rPr>
                <w:rFonts w:ascii="Arial" w:hAnsi="Arial" w:cs="Arial"/>
                <w:sz w:val="20"/>
                <w:szCs w:val="20"/>
              </w:rPr>
              <w:t>Catálogo de reglas de negocio de talento humano</w:t>
            </w:r>
          </w:p>
        </w:tc>
        <w:tc>
          <w:tcPr>
            <w:tcW w:w="3298" w:type="pct"/>
            <w:vAlign w:val="center"/>
          </w:tcPr>
          <w:p w14:paraId="352BE683" w14:textId="77777777" w:rsidR="00AB6C35" w:rsidRPr="00EB17FA" w:rsidRDefault="00AB6C35" w:rsidP="00EB17FA">
            <w:pPr>
              <w:jc w:val="both"/>
              <w:rPr>
                <w:rFonts w:ascii="Arial" w:hAnsi="Arial" w:cs="Arial"/>
                <w:sz w:val="20"/>
                <w:szCs w:val="20"/>
              </w:rPr>
            </w:pPr>
            <w:r w:rsidRPr="00EB17FA">
              <w:rPr>
                <w:rFonts w:ascii="Arial" w:hAnsi="Arial" w:cs="Arial"/>
                <w:sz w:val="20"/>
                <w:szCs w:val="20"/>
              </w:rPr>
              <w:t>Registro de reglas aplicables a la gestión de personal: cálculo de haberes, normativa LOSEP y CODIGO DE TRABAJO, directrices presupuestarias, políticas de movimientos, condiciones de desvinculación y liquidaciones, estructura, manual de puestos, capacitación, control de asistencia, evaluación del desempeño, selección y contratación con metadatos sobre origen normativo, vigencia y responsable, además de pruebas unitarias y procedimientos de control de versiones.</w:t>
            </w:r>
          </w:p>
        </w:tc>
      </w:tr>
      <w:tr w:rsidR="00AB6C35" w:rsidRPr="00EB17FA" w14:paraId="29698F10" w14:textId="77777777" w:rsidTr="00C7456D">
        <w:trPr>
          <w:trHeight w:val="670"/>
          <w:jc w:val="center"/>
        </w:trPr>
        <w:tc>
          <w:tcPr>
            <w:tcW w:w="1702" w:type="pct"/>
            <w:vAlign w:val="center"/>
          </w:tcPr>
          <w:p w14:paraId="064442BF" w14:textId="77777777" w:rsidR="00AB6C35" w:rsidRPr="00EB17FA" w:rsidRDefault="00AB6C35" w:rsidP="00EB17FA">
            <w:pPr>
              <w:jc w:val="both"/>
              <w:rPr>
                <w:rFonts w:ascii="Arial" w:hAnsi="Arial" w:cs="Arial"/>
                <w:sz w:val="20"/>
                <w:szCs w:val="20"/>
              </w:rPr>
            </w:pPr>
            <w:r w:rsidRPr="00EB17FA">
              <w:rPr>
                <w:rFonts w:ascii="Arial" w:hAnsi="Arial" w:cs="Arial"/>
                <w:sz w:val="20"/>
                <w:szCs w:val="20"/>
              </w:rPr>
              <w:t>Catálogo de capacidades reutilizables en talento humano</w:t>
            </w:r>
          </w:p>
        </w:tc>
        <w:tc>
          <w:tcPr>
            <w:tcW w:w="3298" w:type="pct"/>
            <w:vAlign w:val="center"/>
          </w:tcPr>
          <w:p w14:paraId="03C14B11" w14:textId="77777777" w:rsidR="00AB6C35" w:rsidRPr="00EB17FA" w:rsidRDefault="00AB6C35" w:rsidP="00EB17FA">
            <w:pPr>
              <w:jc w:val="both"/>
              <w:rPr>
                <w:rFonts w:ascii="Arial" w:hAnsi="Arial" w:cs="Arial"/>
                <w:sz w:val="20"/>
                <w:szCs w:val="20"/>
              </w:rPr>
            </w:pPr>
            <w:r w:rsidRPr="00EB17FA">
              <w:rPr>
                <w:rFonts w:ascii="Arial" w:hAnsi="Arial" w:cs="Arial"/>
                <w:sz w:val="20"/>
                <w:szCs w:val="20"/>
              </w:rPr>
              <w:t>Registro consolidado de procesos, reglas, tipos documentales, integraciones y componentes vinculados a la gestión del talento humano, disponibles para reutilización institucional.</w:t>
            </w:r>
          </w:p>
        </w:tc>
      </w:tr>
      <w:tr w:rsidR="00AB6C35" w:rsidRPr="00EB17FA" w14:paraId="1A1CC945" w14:textId="77777777" w:rsidTr="00C7456D">
        <w:trPr>
          <w:trHeight w:val="670"/>
          <w:jc w:val="center"/>
        </w:trPr>
        <w:tc>
          <w:tcPr>
            <w:tcW w:w="1702" w:type="pct"/>
            <w:vAlign w:val="center"/>
          </w:tcPr>
          <w:p w14:paraId="51A22204" w14:textId="77777777" w:rsidR="00AB6C35" w:rsidRPr="00EB17FA" w:rsidRDefault="00AB6C35" w:rsidP="00EB17FA">
            <w:pPr>
              <w:jc w:val="both"/>
              <w:rPr>
                <w:rFonts w:ascii="Arial" w:hAnsi="Arial" w:cs="Arial"/>
                <w:sz w:val="20"/>
                <w:szCs w:val="20"/>
              </w:rPr>
            </w:pPr>
            <w:r w:rsidRPr="00EB17FA">
              <w:rPr>
                <w:rFonts w:ascii="Arial" w:hAnsi="Arial" w:cs="Arial"/>
                <w:sz w:val="20"/>
                <w:szCs w:val="20"/>
              </w:rPr>
              <w:t>Manual de gobernanza y operación</w:t>
            </w:r>
          </w:p>
        </w:tc>
        <w:tc>
          <w:tcPr>
            <w:tcW w:w="3298" w:type="pct"/>
            <w:vAlign w:val="center"/>
          </w:tcPr>
          <w:p w14:paraId="53FFDF0D" w14:textId="77777777" w:rsidR="00AB6C35" w:rsidRPr="00EB17FA" w:rsidRDefault="00AB6C35" w:rsidP="00EB17FA">
            <w:pPr>
              <w:jc w:val="both"/>
              <w:rPr>
                <w:rFonts w:ascii="Arial" w:hAnsi="Arial" w:cs="Arial"/>
                <w:sz w:val="20"/>
                <w:szCs w:val="20"/>
              </w:rPr>
            </w:pPr>
            <w:r w:rsidRPr="00EB17FA">
              <w:rPr>
                <w:rFonts w:ascii="Arial" w:hAnsi="Arial" w:cs="Arial"/>
                <w:sz w:val="20"/>
                <w:szCs w:val="20"/>
              </w:rPr>
              <w:t>Guía que documenta roles, responsabilidades, normas de versionado, trazabilidad, auditoría y control de calidad.</w:t>
            </w:r>
          </w:p>
        </w:tc>
      </w:tr>
    </w:tbl>
    <w:p w14:paraId="5D6223D9" w14:textId="77777777" w:rsidR="00AB6C35" w:rsidRPr="00EB17FA" w:rsidRDefault="00AB6C35" w:rsidP="00EB17FA">
      <w:pPr>
        <w:jc w:val="both"/>
        <w:rPr>
          <w:rFonts w:ascii="Arial" w:hAnsi="Arial" w:cs="Arial"/>
          <w:sz w:val="20"/>
          <w:szCs w:val="20"/>
        </w:rPr>
      </w:pPr>
    </w:p>
    <w:p w14:paraId="19061620" w14:textId="77777777" w:rsidR="00AB6C35" w:rsidRPr="00EB17FA" w:rsidRDefault="00AB6C35" w:rsidP="00EB17FA">
      <w:pPr>
        <w:numPr>
          <w:ilvl w:val="0"/>
          <w:numId w:val="16"/>
        </w:numPr>
        <w:spacing w:after="0" w:line="240" w:lineRule="auto"/>
        <w:jc w:val="both"/>
        <w:rPr>
          <w:rFonts w:ascii="Arial" w:hAnsi="Arial" w:cs="Arial"/>
          <w:sz w:val="20"/>
          <w:szCs w:val="20"/>
        </w:rPr>
      </w:pPr>
      <w:r w:rsidRPr="00EB17FA">
        <w:rPr>
          <w:rFonts w:ascii="Arial" w:hAnsi="Arial" w:cs="Arial"/>
          <w:sz w:val="20"/>
          <w:szCs w:val="20"/>
        </w:rPr>
        <w:t>La actualización de la nueva solución tecnológica deberá seguir los flujos de aprobación institucional definidos en el modelo de integración y gobernanza de la nueva solución tecnológica.</w:t>
      </w:r>
    </w:p>
    <w:p w14:paraId="198B7862" w14:textId="77777777" w:rsidR="00AB6C35" w:rsidRPr="00EB17FA" w:rsidRDefault="00AB6C35" w:rsidP="00EB17FA">
      <w:pPr>
        <w:ind w:left="720"/>
        <w:jc w:val="both"/>
        <w:rPr>
          <w:rFonts w:ascii="Arial" w:hAnsi="Arial" w:cs="Arial"/>
          <w:sz w:val="20"/>
          <w:szCs w:val="20"/>
        </w:rPr>
      </w:pPr>
    </w:p>
    <w:p w14:paraId="16960844" w14:textId="77777777" w:rsidR="00AB6C35" w:rsidRDefault="00AB6C35" w:rsidP="00EB17FA">
      <w:pPr>
        <w:numPr>
          <w:ilvl w:val="0"/>
          <w:numId w:val="16"/>
        </w:numPr>
        <w:spacing w:after="0" w:line="240" w:lineRule="auto"/>
        <w:jc w:val="both"/>
        <w:rPr>
          <w:rFonts w:ascii="Arial" w:hAnsi="Arial" w:cs="Arial"/>
          <w:sz w:val="20"/>
          <w:szCs w:val="20"/>
        </w:rPr>
      </w:pPr>
      <w:r w:rsidRPr="00EB17FA">
        <w:rPr>
          <w:rFonts w:ascii="Arial" w:hAnsi="Arial" w:cs="Arial"/>
          <w:sz w:val="20"/>
          <w:szCs w:val="20"/>
        </w:rPr>
        <w:t>Los artefactos deberán estar alineados con los estándares técnicos, de seguridad, protección de datos y retención documental del SRI.</w:t>
      </w:r>
    </w:p>
    <w:p w14:paraId="13C9185A" w14:textId="77777777" w:rsidR="00D623FF" w:rsidRPr="00EB17FA" w:rsidRDefault="00D623FF" w:rsidP="003F5AC9">
      <w:pPr>
        <w:spacing w:after="0" w:line="240" w:lineRule="auto"/>
        <w:jc w:val="both"/>
        <w:rPr>
          <w:rFonts w:ascii="Arial" w:hAnsi="Arial" w:cs="Arial"/>
          <w:sz w:val="20"/>
          <w:szCs w:val="20"/>
        </w:rPr>
      </w:pPr>
    </w:p>
    <w:p w14:paraId="14C7E92E" w14:textId="77777777" w:rsidR="00AB6C35" w:rsidRPr="00D623FF" w:rsidRDefault="00AB6C35" w:rsidP="00D623FF">
      <w:pPr>
        <w:pStyle w:val="Ttulo2"/>
        <w:numPr>
          <w:ilvl w:val="1"/>
          <w:numId w:val="36"/>
        </w:numPr>
        <w:spacing w:before="160"/>
        <w:ind w:left="426" w:hanging="360"/>
        <w:jc w:val="both"/>
        <w:rPr>
          <w:rFonts w:ascii="Arial" w:hAnsi="Arial" w:cs="Arial"/>
          <w:color w:val="auto"/>
          <w:sz w:val="20"/>
          <w:szCs w:val="20"/>
          <w:lang w:val="es-EC" w:eastAsia="en-US"/>
        </w:rPr>
      </w:pPr>
      <w:bookmarkStart w:id="291" w:name="_Toc216114240"/>
      <w:bookmarkStart w:id="292" w:name="_Toc224314612"/>
      <w:r w:rsidRPr="00D623FF">
        <w:rPr>
          <w:rFonts w:ascii="Arial" w:hAnsi="Arial" w:cs="Arial"/>
          <w:color w:val="auto"/>
          <w:sz w:val="20"/>
          <w:szCs w:val="20"/>
          <w:lang w:val="es-EC" w:eastAsia="en-US"/>
        </w:rPr>
        <w:t>Modelo de versionado y trazabilidad</w:t>
      </w:r>
      <w:bookmarkEnd w:id="291"/>
      <w:bookmarkEnd w:id="292"/>
    </w:p>
    <w:p w14:paraId="54494055" w14:textId="77777777" w:rsidR="00AB6C35" w:rsidRPr="00EB17FA" w:rsidRDefault="00AB6C35" w:rsidP="00EB17FA">
      <w:pPr>
        <w:spacing w:line="276" w:lineRule="auto"/>
        <w:jc w:val="both"/>
        <w:rPr>
          <w:rFonts w:ascii="Arial" w:hAnsi="Arial" w:cs="Arial"/>
          <w:sz w:val="20"/>
          <w:szCs w:val="20"/>
        </w:rPr>
      </w:pPr>
    </w:p>
    <w:p w14:paraId="43DF66F8" w14:textId="3DA079AD" w:rsidR="00AB6C35" w:rsidRPr="00EB17FA" w:rsidRDefault="00AB6C35" w:rsidP="00EB17FA">
      <w:pPr>
        <w:spacing w:line="276" w:lineRule="auto"/>
        <w:jc w:val="both"/>
        <w:rPr>
          <w:rFonts w:ascii="Arial" w:hAnsi="Arial" w:cs="Arial"/>
          <w:sz w:val="20"/>
          <w:szCs w:val="20"/>
        </w:rPr>
      </w:pPr>
      <w:r w:rsidRPr="00EB17FA">
        <w:rPr>
          <w:rFonts w:ascii="Arial" w:hAnsi="Arial" w:cs="Arial"/>
          <w:sz w:val="20"/>
          <w:szCs w:val="20"/>
        </w:rPr>
        <w:t>La nueva solución tecnológica para contratar deberá implementar y soportar un modelo institucional de versionado y trazabilidad que permita mantener control total, seguro y auditable sobre los activos clave de la solución, documentos, expedientes, integraciones y configuraciones asociadas. Dicho modelo deberá asegurar que toda evolución de la nueva solución tecnológica sea gestionada de forma controlada, trazable, reversible y conforme a los estándares institucionales de integración técnica y continuidad operativa.</w:t>
      </w:r>
    </w:p>
    <w:p w14:paraId="3C20E862" w14:textId="5068AE33" w:rsidR="00AB6C35" w:rsidRPr="00EB17FA" w:rsidRDefault="00AB6C35" w:rsidP="00EB17FA">
      <w:pPr>
        <w:spacing w:line="276" w:lineRule="auto"/>
        <w:jc w:val="both"/>
        <w:rPr>
          <w:rFonts w:ascii="Arial" w:hAnsi="Arial" w:cs="Arial"/>
          <w:sz w:val="20"/>
          <w:szCs w:val="20"/>
        </w:rPr>
      </w:pPr>
      <w:r w:rsidRPr="00EB17FA">
        <w:rPr>
          <w:rFonts w:ascii="Arial" w:hAnsi="Arial" w:cs="Arial"/>
          <w:sz w:val="20"/>
          <w:szCs w:val="20"/>
        </w:rPr>
        <w:t>El contratista deberá garantizar que el modelo de versionado y trazabilidad contemple, como mínimo, los siguientes elementos: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4"/>
        <w:gridCol w:w="5370"/>
      </w:tblGrid>
      <w:tr w:rsidR="00AB6C35" w:rsidRPr="00EB17FA" w14:paraId="64ACCB01" w14:textId="77777777" w:rsidTr="00C7456D">
        <w:trPr>
          <w:trHeight w:val="320"/>
          <w:tblHeader/>
          <w:jc w:val="center"/>
        </w:trPr>
        <w:tc>
          <w:tcPr>
            <w:tcW w:w="0" w:type="auto"/>
            <w:vAlign w:val="center"/>
            <w:hideMark/>
          </w:tcPr>
          <w:p w14:paraId="557FD496" w14:textId="77777777" w:rsidR="00AB6C35" w:rsidRPr="00EB17FA" w:rsidRDefault="00AB6C35" w:rsidP="00EB17FA">
            <w:pPr>
              <w:spacing w:line="276" w:lineRule="auto"/>
              <w:jc w:val="both"/>
              <w:rPr>
                <w:rFonts w:ascii="Arial" w:hAnsi="Arial" w:cs="Arial"/>
                <w:b/>
                <w:bCs/>
                <w:color w:val="000000"/>
                <w:sz w:val="20"/>
                <w:szCs w:val="20"/>
              </w:rPr>
            </w:pPr>
            <w:r w:rsidRPr="00EB17FA">
              <w:rPr>
                <w:rFonts w:ascii="Arial" w:hAnsi="Arial" w:cs="Arial"/>
                <w:b/>
                <w:bCs/>
                <w:color w:val="000000"/>
                <w:sz w:val="20"/>
                <w:szCs w:val="20"/>
              </w:rPr>
              <w:t>Responsabilidad</w:t>
            </w:r>
          </w:p>
        </w:tc>
        <w:tc>
          <w:tcPr>
            <w:tcW w:w="0" w:type="auto"/>
            <w:vAlign w:val="center"/>
            <w:hideMark/>
          </w:tcPr>
          <w:p w14:paraId="240B684B" w14:textId="77777777" w:rsidR="00AB6C35" w:rsidRPr="00EB17FA" w:rsidRDefault="00AB6C35" w:rsidP="00EB17FA">
            <w:pPr>
              <w:spacing w:line="276" w:lineRule="auto"/>
              <w:jc w:val="both"/>
              <w:rPr>
                <w:rFonts w:ascii="Arial" w:hAnsi="Arial" w:cs="Arial"/>
                <w:b/>
                <w:bCs/>
                <w:color w:val="000000"/>
                <w:sz w:val="20"/>
                <w:szCs w:val="20"/>
              </w:rPr>
            </w:pPr>
            <w:r w:rsidRPr="00EB17FA">
              <w:rPr>
                <w:rFonts w:ascii="Arial" w:hAnsi="Arial" w:cs="Arial"/>
                <w:b/>
                <w:bCs/>
                <w:color w:val="000000"/>
                <w:sz w:val="20"/>
                <w:szCs w:val="20"/>
              </w:rPr>
              <w:t>Descripción</w:t>
            </w:r>
          </w:p>
        </w:tc>
      </w:tr>
      <w:tr w:rsidR="00AB6C35" w:rsidRPr="00EB17FA" w14:paraId="4F14D0B0" w14:textId="77777777" w:rsidTr="00C7456D">
        <w:trPr>
          <w:trHeight w:val="900"/>
          <w:jc w:val="center"/>
        </w:trPr>
        <w:tc>
          <w:tcPr>
            <w:tcW w:w="0" w:type="auto"/>
            <w:vAlign w:val="center"/>
            <w:hideMark/>
          </w:tcPr>
          <w:p w14:paraId="53F4C353"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1. Implementar el modelo completo de versionado y trazabilidad</w:t>
            </w:r>
          </w:p>
        </w:tc>
        <w:tc>
          <w:tcPr>
            <w:tcW w:w="0" w:type="auto"/>
            <w:vAlign w:val="center"/>
            <w:hideMark/>
          </w:tcPr>
          <w:p w14:paraId="6FF61872"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Mecanismos de trazabilidad, restauración, auditoría y registro histórico para procesos, documentos, expedientes, integraciones.</w:t>
            </w:r>
          </w:p>
        </w:tc>
      </w:tr>
      <w:tr w:rsidR="00AB6C35" w:rsidRPr="00EB17FA" w14:paraId="0AAB8827" w14:textId="77777777" w:rsidTr="00C7456D">
        <w:trPr>
          <w:trHeight w:val="900"/>
          <w:jc w:val="center"/>
        </w:trPr>
        <w:tc>
          <w:tcPr>
            <w:tcW w:w="0" w:type="auto"/>
            <w:vAlign w:val="center"/>
            <w:hideMark/>
          </w:tcPr>
          <w:p w14:paraId="6C96D2C4"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2. Registrar y auditar todos los cambios</w:t>
            </w:r>
          </w:p>
        </w:tc>
        <w:tc>
          <w:tcPr>
            <w:tcW w:w="0" w:type="auto"/>
            <w:vAlign w:val="center"/>
            <w:hideMark/>
          </w:tcPr>
          <w:p w14:paraId="71209971"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Implementar registro automático de cambios que incluya responsable, fecha, descripción y motivo del ajuste, así como la vinculación con solicitudes o aprobaciones formales.</w:t>
            </w:r>
          </w:p>
        </w:tc>
      </w:tr>
      <w:tr w:rsidR="00AB6C35" w:rsidRPr="00EB17FA" w14:paraId="32334D75" w14:textId="77777777" w:rsidTr="00C7456D">
        <w:trPr>
          <w:trHeight w:val="600"/>
          <w:jc w:val="center"/>
        </w:trPr>
        <w:tc>
          <w:tcPr>
            <w:tcW w:w="0" w:type="auto"/>
            <w:vAlign w:val="center"/>
            <w:hideMark/>
          </w:tcPr>
          <w:p w14:paraId="7192FCA2"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3. Permitir restauración controlada de versiones</w:t>
            </w:r>
          </w:p>
        </w:tc>
        <w:tc>
          <w:tcPr>
            <w:tcW w:w="0" w:type="auto"/>
            <w:vAlign w:val="center"/>
            <w:hideMark/>
          </w:tcPr>
          <w:p w14:paraId="2EF2C318"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Establecer mecanismos para recuperar versiones previas en caso de contingencias o necesidad de reversión planificada.</w:t>
            </w:r>
          </w:p>
        </w:tc>
      </w:tr>
      <w:tr w:rsidR="00AB6C35" w:rsidRPr="00EB17FA" w14:paraId="6302AE03" w14:textId="77777777" w:rsidTr="00C7456D">
        <w:trPr>
          <w:trHeight w:val="600"/>
          <w:jc w:val="center"/>
        </w:trPr>
        <w:tc>
          <w:tcPr>
            <w:tcW w:w="0" w:type="auto"/>
            <w:vAlign w:val="center"/>
            <w:hideMark/>
          </w:tcPr>
          <w:p w14:paraId="752F3DE5"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4. Soportar comparación de versiones</w:t>
            </w:r>
          </w:p>
        </w:tc>
        <w:tc>
          <w:tcPr>
            <w:tcW w:w="0" w:type="auto"/>
            <w:vAlign w:val="center"/>
            <w:hideMark/>
          </w:tcPr>
          <w:p w14:paraId="30666378"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Disponer de algún mecanismo para comparar versiones, identificando cambios funcionales, técnicos o normativos.</w:t>
            </w:r>
          </w:p>
        </w:tc>
      </w:tr>
      <w:tr w:rsidR="00AB6C35" w:rsidRPr="00EB17FA" w14:paraId="6D67BF84" w14:textId="77777777" w:rsidTr="00C7456D">
        <w:trPr>
          <w:trHeight w:val="600"/>
          <w:jc w:val="center"/>
        </w:trPr>
        <w:tc>
          <w:tcPr>
            <w:tcW w:w="0" w:type="auto"/>
            <w:vAlign w:val="center"/>
            <w:hideMark/>
          </w:tcPr>
          <w:p w14:paraId="78DA8480"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5. Integrar la nueva solución tecnológica con repositorios institucionales</w:t>
            </w:r>
          </w:p>
        </w:tc>
        <w:tc>
          <w:tcPr>
            <w:tcW w:w="0" w:type="auto"/>
            <w:vAlign w:val="center"/>
            <w:hideMark/>
          </w:tcPr>
          <w:p w14:paraId="721A136A"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Garantizar que los activos de configuración queden almacenados en repositorios institucionales y sujetos a control de accesos y auditorías.</w:t>
            </w:r>
          </w:p>
        </w:tc>
      </w:tr>
      <w:tr w:rsidR="00AB6C35" w:rsidRPr="00EB17FA" w14:paraId="058B0A58" w14:textId="77777777" w:rsidTr="00C7456D">
        <w:trPr>
          <w:trHeight w:val="231"/>
          <w:jc w:val="center"/>
        </w:trPr>
        <w:tc>
          <w:tcPr>
            <w:tcW w:w="0" w:type="auto"/>
            <w:vAlign w:val="center"/>
            <w:hideMark/>
          </w:tcPr>
          <w:p w14:paraId="402B2E74"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6. Configurar reportes de auditoría integrados</w:t>
            </w:r>
          </w:p>
        </w:tc>
        <w:tc>
          <w:tcPr>
            <w:tcW w:w="0" w:type="auto"/>
            <w:vAlign w:val="center"/>
            <w:hideMark/>
          </w:tcPr>
          <w:p w14:paraId="53A1E996"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Habilitar mecanismos de auditoría que generen reportes automáticos sobre cambios, versiones y liberaciones.</w:t>
            </w:r>
          </w:p>
        </w:tc>
      </w:tr>
      <w:tr w:rsidR="00AB6C35" w:rsidRPr="00EB17FA" w14:paraId="6E68A049" w14:textId="77777777" w:rsidTr="00C7456D">
        <w:trPr>
          <w:trHeight w:val="232"/>
          <w:jc w:val="center"/>
        </w:trPr>
        <w:tc>
          <w:tcPr>
            <w:tcW w:w="0" w:type="auto"/>
            <w:vAlign w:val="center"/>
            <w:hideMark/>
          </w:tcPr>
          <w:p w14:paraId="42188632"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7. Alinear el modelo de versiones al control de cambios institucional</w:t>
            </w:r>
          </w:p>
        </w:tc>
        <w:tc>
          <w:tcPr>
            <w:tcW w:w="0" w:type="auto"/>
            <w:vAlign w:val="center"/>
            <w:hideMark/>
          </w:tcPr>
          <w:p w14:paraId="41E0F6CB" w14:textId="77777777" w:rsidR="00AB6C35" w:rsidRPr="00EB17FA" w:rsidRDefault="00AB6C35" w:rsidP="00EB17FA">
            <w:pPr>
              <w:spacing w:line="276" w:lineRule="auto"/>
              <w:jc w:val="both"/>
              <w:rPr>
                <w:rFonts w:ascii="Arial" w:hAnsi="Arial" w:cs="Arial"/>
                <w:color w:val="000000"/>
                <w:sz w:val="20"/>
                <w:szCs w:val="20"/>
              </w:rPr>
            </w:pPr>
            <w:proofErr w:type="gramStart"/>
            <w:r w:rsidRPr="00EB17FA">
              <w:rPr>
                <w:rFonts w:ascii="Arial" w:hAnsi="Arial" w:cs="Arial"/>
                <w:color w:val="000000"/>
                <w:sz w:val="20"/>
                <w:szCs w:val="20"/>
              </w:rPr>
              <w:t>Asegurar</w:t>
            </w:r>
            <w:proofErr w:type="gramEnd"/>
            <w:r w:rsidRPr="00EB17FA">
              <w:rPr>
                <w:rFonts w:ascii="Arial" w:hAnsi="Arial" w:cs="Arial"/>
                <w:color w:val="000000"/>
                <w:sz w:val="20"/>
                <w:szCs w:val="20"/>
              </w:rPr>
              <w:t xml:space="preserve"> que ninguna modificación pueda liberarse en producción sin pasar por los flujos de aprobación definidos por el SRI.</w:t>
            </w:r>
          </w:p>
        </w:tc>
      </w:tr>
      <w:tr w:rsidR="00AB6C35" w:rsidRPr="00EB17FA" w14:paraId="098F945A" w14:textId="77777777" w:rsidTr="00C7456D">
        <w:trPr>
          <w:trHeight w:val="900"/>
          <w:jc w:val="center"/>
        </w:trPr>
        <w:tc>
          <w:tcPr>
            <w:tcW w:w="0" w:type="auto"/>
            <w:vAlign w:val="center"/>
            <w:hideMark/>
          </w:tcPr>
          <w:p w14:paraId="3EDA08DB"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8. Transferir conocimiento al SRI en administración de versiones</w:t>
            </w:r>
          </w:p>
        </w:tc>
        <w:tc>
          <w:tcPr>
            <w:tcW w:w="0" w:type="auto"/>
            <w:vAlign w:val="center"/>
            <w:hideMark/>
          </w:tcPr>
          <w:p w14:paraId="4D92889C" w14:textId="77777777" w:rsidR="00AB6C35" w:rsidRPr="00EB17FA" w:rsidRDefault="00AB6C35" w:rsidP="00EB17FA">
            <w:pPr>
              <w:spacing w:line="276" w:lineRule="auto"/>
              <w:jc w:val="both"/>
              <w:rPr>
                <w:rFonts w:ascii="Arial" w:hAnsi="Arial" w:cs="Arial"/>
                <w:color w:val="000000"/>
                <w:sz w:val="20"/>
                <w:szCs w:val="20"/>
              </w:rPr>
            </w:pPr>
            <w:bookmarkStart w:id="293" w:name="OLE_LINK39"/>
            <w:r w:rsidRPr="00EB17FA">
              <w:rPr>
                <w:rFonts w:ascii="Arial" w:hAnsi="Arial" w:cs="Arial"/>
                <w:color w:val="000000"/>
                <w:sz w:val="20"/>
                <w:szCs w:val="20"/>
              </w:rPr>
              <w:t>Transferir conocimiento</w:t>
            </w:r>
            <w:bookmarkEnd w:id="293"/>
            <w:r w:rsidRPr="00EB17FA">
              <w:rPr>
                <w:rFonts w:ascii="Arial" w:hAnsi="Arial" w:cs="Arial"/>
                <w:color w:val="000000"/>
                <w:sz w:val="20"/>
                <w:szCs w:val="20"/>
              </w:rPr>
              <w:t xml:space="preserve"> sobre gestión de versiones, restauración, auditoría, trazabilidad y buenas prácticas aplicables al ciclo de vida de la nueva solución tecnológica.</w:t>
            </w:r>
          </w:p>
        </w:tc>
      </w:tr>
    </w:tbl>
    <w:p w14:paraId="4756AF65" w14:textId="77777777" w:rsidR="00AB6C35" w:rsidRPr="00D623FF" w:rsidRDefault="00AB6C35" w:rsidP="00EB17FA">
      <w:pPr>
        <w:jc w:val="both"/>
        <w:rPr>
          <w:rFonts w:ascii="Arial" w:hAnsi="Arial" w:cs="Arial"/>
          <w:color w:val="auto"/>
          <w:sz w:val="20"/>
          <w:szCs w:val="20"/>
        </w:rPr>
      </w:pPr>
      <w:bookmarkStart w:id="294" w:name="OLE_LINK74"/>
    </w:p>
    <w:p w14:paraId="639389D6" w14:textId="77777777" w:rsidR="00AB6C35" w:rsidRPr="00D623FF" w:rsidRDefault="00AB6C35" w:rsidP="00D623FF">
      <w:pPr>
        <w:pStyle w:val="Ttulo2"/>
        <w:numPr>
          <w:ilvl w:val="0"/>
          <w:numId w:val="36"/>
        </w:numPr>
        <w:spacing w:before="160"/>
        <w:ind w:left="284"/>
        <w:jc w:val="both"/>
        <w:rPr>
          <w:rFonts w:ascii="Arial" w:hAnsi="Arial" w:cs="Arial"/>
          <w:color w:val="auto"/>
          <w:sz w:val="20"/>
          <w:szCs w:val="20"/>
          <w:lang w:val="es-EC" w:eastAsia="en-US"/>
        </w:rPr>
      </w:pPr>
      <w:r w:rsidRPr="00D623FF">
        <w:rPr>
          <w:rFonts w:ascii="Arial" w:hAnsi="Arial" w:cs="Arial"/>
          <w:color w:val="auto"/>
          <w:sz w:val="20"/>
          <w:szCs w:val="20"/>
          <w:lang w:val="es-EC" w:eastAsia="en-US"/>
        </w:rPr>
        <w:t>Transferencia de Conocimiento</w:t>
      </w:r>
      <w:bookmarkEnd w:id="294"/>
    </w:p>
    <w:p w14:paraId="2E1BAFE9" w14:textId="77777777" w:rsidR="00AB6C35" w:rsidRPr="00EB17FA" w:rsidRDefault="00AB6C35" w:rsidP="00EB17FA">
      <w:pPr>
        <w:jc w:val="both"/>
        <w:rPr>
          <w:rFonts w:ascii="Arial" w:hAnsi="Arial" w:cs="Arial"/>
          <w:sz w:val="20"/>
          <w:szCs w:val="20"/>
        </w:rPr>
      </w:pPr>
    </w:p>
    <w:p w14:paraId="42A179D9" w14:textId="734FBDEB" w:rsidR="00AB6C35" w:rsidRPr="00EB17FA" w:rsidRDefault="00AB6C35" w:rsidP="00EB17FA">
      <w:pPr>
        <w:jc w:val="both"/>
        <w:rPr>
          <w:rFonts w:ascii="Arial" w:hAnsi="Arial" w:cs="Arial"/>
          <w:kern w:val="36"/>
          <w:sz w:val="20"/>
          <w:szCs w:val="20"/>
        </w:rPr>
      </w:pPr>
      <w:bookmarkStart w:id="295" w:name="OLE_LINK353"/>
      <w:r w:rsidRPr="00EB17FA">
        <w:rPr>
          <w:rFonts w:ascii="Arial" w:hAnsi="Arial" w:cs="Arial"/>
          <w:kern w:val="36"/>
          <w:sz w:val="20"/>
          <w:szCs w:val="20"/>
        </w:rPr>
        <w:t>El contratista de la nueva solución tecnológica deberá ejecutar un plan estructurado, progresivo y verificable de transferencia de conocimiento, cuyo objetivo será dotar al SRI de las capacidades técnicas y funcionales necesarias para operar, administrar, mantener, evolucionar y gobernar la nueva solución tecnológica de manera autónoma, reduciendo la dependencia de soporte externo y asegurando la sostenibilidad institucional del sistema.</w:t>
      </w:r>
    </w:p>
    <w:p w14:paraId="0273D907" w14:textId="5535CE5D" w:rsidR="00AB6C35" w:rsidRPr="00EB17FA" w:rsidRDefault="00AB6C35" w:rsidP="00EB17FA">
      <w:pPr>
        <w:jc w:val="both"/>
        <w:rPr>
          <w:rFonts w:ascii="Arial" w:hAnsi="Arial" w:cs="Arial"/>
          <w:kern w:val="36"/>
          <w:sz w:val="20"/>
          <w:szCs w:val="20"/>
        </w:rPr>
      </w:pPr>
      <w:r w:rsidRPr="00EB17FA">
        <w:rPr>
          <w:rFonts w:ascii="Arial" w:hAnsi="Arial" w:cs="Arial"/>
          <w:kern w:val="36"/>
          <w:sz w:val="20"/>
          <w:szCs w:val="20"/>
        </w:rPr>
        <w:t>La transferencia de conocimiento deberá desarrollarse de manera planificada, con trazabilidad y en estrecha coordinación con el cronograma de implementación de la nueva solución tecnológica, ejecutándose en paralelo a las actividades de configuración, pruebas, puesta en marcha y aseguramiento de calidad.</w:t>
      </w:r>
    </w:p>
    <w:p w14:paraId="315980CA" w14:textId="77777777" w:rsidR="00AB6C35" w:rsidRPr="00EB17FA" w:rsidRDefault="00AB6C35" w:rsidP="00EB17FA">
      <w:pPr>
        <w:spacing w:line="276" w:lineRule="auto"/>
        <w:jc w:val="both"/>
        <w:rPr>
          <w:rFonts w:ascii="Arial" w:hAnsi="Arial" w:cs="Arial"/>
          <w:kern w:val="36"/>
          <w:sz w:val="20"/>
          <w:szCs w:val="20"/>
        </w:rPr>
      </w:pPr>
      <w:r w:rsidRPr="00EB17FA">
        <w:rPr>
          <w:rFonts w:ascii="Arial" w:hAnsi="Arial" w:cs="Arial"/>
          <w:kern w:val="36"/>
          <w:sz w:val="20"/>
          <w:szCs w:val="20"/>
        </w:rPr>
        <w:t>Para garantizar que las competencias funcionales y técnicas del servicio contratado lo obtenga el personal del SRI se consideran los siguientes criterios, los cuáles serán de cumplimiento obligatorio por parte del contratista y validados por la entidad contratante</w:t>
      </w:r>
      <w:r w:rsidRPr="00EB17FA" w:rsidDel="00193075">
        <w:rPr>
          <w:rFonts w:ascii="Arial" w:hAnsi="Arial" w:cs="Arial"/>
          <w:kern w:val="36"/>
          <w:sz w:val="20"/>
          <w:szCs w:val="20"/>
        </w:rPr>
        <w:t>:</w:t>
      </w:r>
    </w:p>
    <w:bookmarkEnd w:id="295"/>
    <w:p w14:paraId="51AE9568" w14:textId="77777777" w:rsidR="00AB6C35" w:rsidRPr="00EB17FA" w:rsidRDefault="00AB6C35" w:rsidP="00EB17FA">
      <w:pPr>
        <w:spacing w:line="276" w:lineRule="auto"/>
        <w:jc w:val="both"/>
        <w:rPr>
          <w:rFonts w:ascii="Arial" w:hAnsi="Arial" w:cs="Arial"/>
          <w:kern w:val="36"/>
          <w:sz w:val="20"/>
          <w:szCs w:val="20"/>
        </w:rPr>
      </w:pPr>
    </w:p>
    <w:tbl>
      <w:tblPr>
        <w:tblW w:w="9276" w:type="dxa"/>
        <w:tblInd w:w="75" w:type="dxa"/>
        <w:tblCellMar>
          <w:left w:w="70" w:type="dxa"/>
          <w:right w:w="70" w:type="dxa"/>
        </w:tblCellMar>
        <w:tblLook w:val="04A0" w:firstRow="1" w:lastRow="0" w:firstColumn="1" w:lastColumn="0" w:noHBand="0" w:noVBand="1"/>
      </w:tblPr>
      <w:tblGrid>
        <w:gridCol w:w="846"/>
        <w:gridCol w:w="1984"/>
        <w:gridCol w:w="6446"/>
      </w:tblGrid>
      <w:tr w:rsidR="00AB6C35" w:rsidRPr="00EB17FA" w14:paraId="7DCA3424" w14:textId="77777777" w:rsidTr="00C7456D">
        <w:trPr>
          <w:trHeight w:val="288"/>
          <w:tblHeader/>
        </w:trPr>
        <w:tc>
          <w:tcPr>
            <w:tcW w:w="846" w:type="dxa"/>
            <w:tcBorders>
              <w:top w:val="single" w:sz="4" w:space="0" w:color="auto"/>
              <w:left w:val="single" w:sz="4" w:space="0" w:color="auto"/>
              <w:bottom w:val="single" w:sz="4" w:space="0" w:color="auto"/>
              <w:right w:val="single" w:sz="4" w:space="0" w:color="auto"/>
            </w:tcBorders>
            <w:shd w:val="clear" w:color="auto" w:fill="FFFFFF"/>
            <w:vAlign w:val="center"/>
          </w:tcPr>
          <w:p w14:paraId="31A6A753" w14:textId="77777777" w:rsidR="00AB6C35" w:rsidRPr="00EB17FA" w:rsidRDefault="00AB6C35" w:rsidP="00EB17FA">
            <w:pPr>
              <w:spacing w:line="276" w:lineRule="auto"/>
              <w:jc w:val="both"/>
              <w:rPr>
                <w:rFonts w:ascii="Arial" w:hAnsi="Arial" w:cs="Arial"/>
                <w:b/>
                <w:bCs/>
                <w:color w:val="000000"/>
                <w:sz w:val="20"/>
                <w:szCs w:val="20"/>
                <w:lang w:eastAsia="es-EC"/>
              </w:rPr>
            </w:pPr>
            <w:bookmarkStart w:id="296" w:name="OLE_LINK354"/>
            <w:r w:rsidRPr="00EB17FA">
              <w:rPr>
                <w:rFonts w:ascii="Arial" w:hAnsi="Arial" w:cs="Arial"/>
                <w:b/>
                <w:bCs/>
                <w:color w:val="000000"/>
                <w:sz w:val="20"/>
                <w:szCs w:val="20"/>
                <w:lang w:eastAsia="es-EC"/>
              </w:rPr>
              <w:t>Código</w:t>
            </w:r>
          </w:p>
        </w:tc>
        <w:tc>
          <w:tcPr>
            <w:tcW w:w="198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16DEE3F" w14:textId="77777777" w:rsidR="00AB6C35" w:rsidRPr="00EB17FA" w:rsidRDefault="00AB6C35" w:rsidP="00EB17FA">
            <w:pPr>
              <w:spacing w:line="276" w:lineRule="auto"/>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Concepto</w:t>
            </w:r>
          </w:p>
        </w:tc>
        <w:tc>
          <w:tcPr>
            <w:tcW w:w="6446" w:type="dxa"/>
            <w:tcBorders>
              <w:top w:val="single" w:sz="4" w:space="0" w:color="auto"/>
              <w:left w:val="nil"/>
              <w:bottom w:val="single" w:sz="4" w:space="0" w:color="auto"/>
              <w:right w:val="single" w:sz="4" w:space="0" w:color="auto"/>
            </w:tcBorders>
            <w:shd w:val="clear" w:color="auto" w:fill="FFFFFF"/>
            <w:vAlign w:val="center"/>
            <w:hideMark/>
          </w:tcPr>
          <w:p w14:paraId="5159D195" w14:textId="77777777" w:rsidR="00AB6C35" w:rsidRPr="00EB17FA" w:rsidRDefault="00AB6C35" w:rsidP="00EB17FA">
            <w:pPr>
              <w:spacing w:line="276" w:lineRule="auto"/>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Características</w:t>
            </w:r>
          </w:p>
        </w:tc>
      </w:tr>
      <w:tr w:rsidR="00AB6C35" w:rsidRPr="00EB17FA" w14:paraId="4DD59AEF" w14:textId="77777777" w:rsidTr="00C7456D">
        <w:trPr>
          <w:trHeight w:val="58"/>
        </w:trPr>
        <w:tc>
          <w:tcPr>
            <w:tcW w:w="846" w:type="dxa"/>
            <w:tcBorders>
              <w:top w:val="nil"/>
              <w:left w:val="single" w:sz="4" w:space="0" w:color="auto"/>
              <w:bottom w:val="single" w:sz="4" w:space="0" w:color="auto"/>
              <w:right w:val="single" w:sz="4" w:space="0" w:color="auto"/>
            </w:tcBorders>
            <w:vAlign w:val="center"/>
          </w:tcPr>
          <w:p w14:paraId="513F4250"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TC-01</w:t>
            </w:r>
          </w:p>
        </w:tc>
        <w:tc>
          <w:tcPr>
            <w:tcW w:w="1984" w:type="dxa"/>
            <w:tcBorders>
              <w:top w:val="nil"/>
              <w:left w:val="single" w:sz="4" w:space="0" w:color="auto"/>
              <w:bottom w:val="single" w:sz="4" w:space="0" w:color="auto"/>
              <w:right w:val="single" w:sz="4" w:space="0" w:color="auto"/>
            </w:tcBorders>
            <w:vAlign w:val="center"/>
            <w:hideMark/>
          </w:tcPr>
          <w:p w14:paraId="02DFCD02"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Transferencia de conocimientos</w:t>
            </w:r>
          </w:p>
        </w:tc>
        <w:tc>
          <w:tcPr>
            <w:tcW w:w="6446" w:type="dxa"/>
            <w:tcBorders>
              <w:top w:val="nil"/>
              <w:left w:val="nil"/>
              <w:bottom w:val="single" w:sz="4" w:space="0" w:color="auto"/>
              <w:right w:val="single" w:sz="4" w:space="0" w:color="auto"/>
            </w:tcBorders>
            <w:vAlign w:val="center"/>
            <w:hideMark/>
          </w:tcPr>
          <w:p w14:paraId="5EC88650" w14:textId="77777777" w:rsidR="00AB6C35" w:rsidRPr="00EB17FA" w:rsidRDefault="00AB6C35" w:rsidP="00EB17FA">
            <w:pPr>
              <w:spacing w:line="276" w:lineRule="auto"/>
              <w:jc w:val="both"/>
              <w:rPr>
                <w:rFonts w:ascii="Arial" w:hAnsi="Arial" w:cs="Arial"/>
                <w:color w:val="000000"/>
                <w:sz w:val="20"/>
                <w:szCs w:val="20"/>
                <w:lang w:eastAsia="es-EC"/>
              </w:rPr>
            </w:pPr>
            <w:bookmarkStart w:id="297" w:name="OLE_LINK355"/>
            <w:r w:rsidRPr="00EB17FA">
              <w:rPr>
                <w:rFonts w:ascii="Arial" w:hAnsi="Arial" w:cs="Arial"/>
                <w:color w:val="000000"/>
                <w:sz w:val="20"/>
                <w:szCs w:val="20"/>
                <w:lang w:eastAsia="es-EC"/>
              </w:rPr>
              <w:t>El contratista   de la nueva solución tecnológica deberá contar con un plan de transferencia de conocimientos para usuarios y personal técnico del SRI, que incluya documentación en idioma español, manuales, guías y medios de consulta para traspaso de conocimientos avalado con la metodología técnica del fabricante.</w:t>
            </w:r>
            <w:bookmarkEnd w:id="297"/>
            <w:r w:rsidRPr="00EB17FA">
              <w:rPr>
                <w:rFonts w:ascii="Arial" w:hAnsi="Arial" w:cs="Arial"/>
                <w:color w:val="000000"/>
                <w:sz w:val="20"/>
                <w:szCs w:val="20"/>
                <w:lang w:eastAsia="es-EC"/>
              </w:rPr>
              <w:t xml:space="preserve">  Este plan deberá ser verificable y medible, de manera que la transferencia se considere únicamente cuando se valide la entrega de materiales y la ejecución de las capacidades impartidas.</w:t>
            </w:r>
          </w:p>
        </w:tc>
      </w:tr>
      <w:bookmarkEnd w:id="296"/>
      <w:tr w:rsidR="00AB6C35" w:rsidRPr="00EB17FA" w14:paraId="5DBA4505" w14:textId="77777777" w:rsidTr="00C7456D">
        <w:trPr>
          <w:trHeight w:val="58"/>
        </w:trPr>
        <w:tc>
          <w:tcPr>
            <w:tcW w:w="846" w:type="dxa"/>
            <w:tcBorders>
              <w:top w:val="nil"/>
              <w:left w:val="single" w:sz="4" w:space="0" w:color="auto"/>
              <w:bottom w:val="single" w:sz="4" w:space="0" w:color="auto"/>
              <w:right w:val="single" w:sz="4" w:space="0" w:color="auto"/>
            </w:tcBorders>
            <w:vAlign w:val="center"/>
          </w:tcPr>
          <w:p w14:paraId="16A59493"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TC-02</w:t>
            </w:r>
          </w:p>
        </w:tc>
        <w:tc>
          <w:tcPr>
            <w:tcW w:w="1984" w:type="dxa"/>
            <w:tcBorders>
              <w:top w:val="nil"/>
              <w:left w:val="single" w:sz="4" w:space="0" w:color="auto"/>
              <w:bottom w:val="single" w:sz="4" w:space="0" w:color="auto"/>
              <w:right w:val="single" w:sz="4" w:space="0" w:color="auto"/>
            </w:tcBorders>
            <w:vAlign w:val="center"/>
            <w:hideMark/>
          </w:tcPr>
          <w:p w14:paraId="69418565"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Competencias técnicas y funcionales</w:t>
            </w:r>
          </w:p>
        </w:tc>
        <w:tc>
          <w:tcPr>
            <w:tcW w:w="6446" w:type="dxa"/>
            <w:tcBorders>
              <w:top w:val="nil"/>
              <w:left w:val="nil"/>
              <w:bottom w:val="single" w:sz="4" w:space="0" w:color="auto"/>
              <w:right w:val="single" w:sz="4" w:space="0" w:color="auto"/>
            </w:tcBorders>
            <w:vAlign w:val="center"/>
            <w:hideMark/>
          </w:tcPr>
          <w:p w14:paraId="11A76429"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La transferencia de conocimientos impartida al personal del SRI deberá contemplar los contenidos sobre las competencias técnicas y funcionales necesarias que le permitan administrar, mantener, personalizar y operar la nueva solución tecnológica implementada.</w:t>
            </w:r>
          </w:p>
        </w:tc>
      </w:tr>
      <w:tr w:rsidR="00AB6C35" w:rsidRPr="00EB17FA" w14:paraId="32FB27A8" w14:textId="77777777" w:rsidTr="00C7456D">
        <w:trPr>
          <w:trHeight w:val="1960"/>
        </w:trPr>
        <w:tc>
          <w:tcPr>
            <w:tcW w:w="846" w:type="dxa"/>
            <w:tcBorders>
              <w:top w:val="nil"/>
              <w:left w:val="single" w:sz="4" w:space="0" w:color="auto"/>
              <w:bottom w:val="single" w:sz="4" w:space="0" w:color="auto"/>
              <w:right w:val="single" w:sz="4" w:space="0" w:color="auto"/>
            </w:tcBorders>
            <w:vAlign w:val="center"/>
          </w:tcPr>
          <w:p w14:paraId="4DF6BFA3"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TC-03</w:t>
            </w:r>
          </w:p>
        </w:tc>
        <w:tc>
          <w:tcPr>
            <w:tcW w:w="1984" w:type="dxa"/>
            <w:tcBorders>
              <w:top w:val="nil"/>
              <w:left w:val="single" w:sz="4" w:space="0" w:color="auto"/>
              <w:bottom w:val="single" w:sz="4" w:space="0" w:color="auto"/>
              <w:right w:val="single" w:sz="4" w:space="0" w:color="auto"/>
            </w:tcBorders>
            <w:vAlign w:val="center"/>
            <w:hideMark/>
          </w:tcPr>
          <w:p w14:paraId="0E229C7F"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Grupos objetivos</w:t>
            </w:r>
          </w:p>
        </w:tc>
        <w:tc>
          <w:tcPr>
            <w:tcW w:w="6446" w:type="dxa"/>
            <w:tcBorders>
              <w:top w:val="nil"/>
              <w:left w:val="nil"/>
              <w:bottom w:val="single" w:sz="4" w:space="0" w:color="auto"/>
              <w:right w:val="single" w:sz="4" w:space="0" w:color="auto"/>
            </w:tcBorders>
            <w:vAlign w:val="center"/>
            <w:hideMark/>
          </w:tcPr>
          <w:p w14:paraId="60DA642A"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La transferencia de conocimiento estará dirigida a los siguientes grupos:</w:t>
            </w:r>
          </w:p>
          <w:p w14:paraId="354189A8" w14:textId="77777777" w:rsidR="00AB6C35" w:rsidRPr="00EB17FA" w:rsidRDefault="00AB6C35" w:rsidP="00EB17FA">
            <w:pPr>
              <w:numPr>
                <w:ilvl w:val="0"/>
                <w:numId w:val="13"/>
              </w:numPr>
              <w:spacing w:after="0" w:line="276" w:lineRule="auto"/>
              <w:ind w:left="338" w:hanging="204"/>
              <w:jc w:val="both"/>
              <w:rPr>
                <w:rFonts w:ascii="Arial" w:hAnsi="Arial" w:cs="Arial"/>
                <w:color w:val="000000"/>
                <w:sz w:val="20"/>
                <w:szCs w:val="20"/>
                <w:lang w:eastAsia="es-EC"/>
              </w:rPr>
            </w:pPr>
            <w:r w:rsidRPr="00EB17FA">
              <w:rPr>
                <w:rFonts w:ascii="Arial" w:hAnsi="Arial" w:cs="Arial"/>
                <w:color w:val="000000"/>
                <w:sz w:val="20"/>
                <w:szCs w:val="20"/>
                <w:lang w:eastAsia="es-EC"/>
              </w:rPr>
              <w:t>Usuarios Funcionales del sistema.</w:t>
            </w:r>
          </w:p>
          <w:p w14:paraId="2E4AC92D" w14:textId="77777777" w:rsidR="00AB6C35" w:rsidRPr="00EB17FA" w:rsidRDefault="00AB6C35" w:rsidP="00EB17FA">
            <w:pPr>
              <w:numPr>
                <w:ilvl w:val="0"/>
                <w:numId w:val="13"/>
              </w:numPr>
              <w:spacing w:after="0" w:line="276" w:lineRule="auto"/>
              <w:ind w:left="338" w:hanging="204"/>
              <w:jc w:val="both"/>
              <w:rPr>
                <w:rFonts w:ascii="Arial" w:hAnsi="Arial" w:cs="Arial"/>
                <w:color w:val="000000"/>
                <w:sz w:val="20"/>
                <w:szCs w:val="20"/>
                <w:lang w:eastAsia="es-EC"/>
              </w:rPr>
            </w:pPr>
            <w:r w:rsidRPr="00EB17FA">
              <w:rPr>
                <w:rFonts w:ascii="Arial" w:hAnsi="Arial" w:cs="Arial"/>
                <w:color w:val="000000"/>
                <w:sz w:val="20"/>
                <w:szCs w:val="20"/>
                <w:lang w:eastAsia="es-EC"/>
              </w:rPr>
              <w:t>Usuarios Técnicos: Ingenieros y Arquitectos, QA (Tester), Operaciones, Seguridad informática.</w:t>
            </w:r>
          </w:p>
          <w:p w14:paraId="06148058" w14:textId="77777777" w:rsidR="00AB6C35" w:rsidRPr="00EB17FA" w:rsidRDefault="00AB6C35" w:rsidP="00EB17FA">
            <w:pPr>
              <w:numPr>
                <w:ilvl w:val="0"/>
                <w:numId w:val="13"/>
              </w:numPr>
              <w:spacing w:after="0" w:line="276" w:lineRule="auto"/>
              <w:ind w:left="338" w:hanging="204"/>
              <w:jc w:val="both"/>
              <w:rPr>
                <w:rFonts w:ascii="Arial" w:hAnsi="Arial" w:cs="Arial"/>
                <w:color w:val="000000"/>
                <w:sz w:val="20"/>
                <w:szCs w:val="20"/>
                <w:lang w:eastAsia="es-EC"/>
              </w:rPr>
            </w:pPr>
            <w:r w:rsidRPr="00EB17FA">
              <w:rPr>
                <w:rFonts w:ascii="Arial" w:hAnsi="Arial" w:cs="Arial"/>
                <w:color w:val="000000"/>
                <w:sz w:val="20"/>
                <w:szCs w:val="20"/>
                <w:lang w:eastAsia="es-EC"/>
              </w:rPr>
              <w:t>Usuarios administradores de la nueva solución tecnológica a implementar.</w:t>
            </w:r>
          </w:p>
          <w:p w14:paraId="5B8C5DE6" w14:textId="77777777" w:rsidR="00AB6C35" w:rsidRPr="00EB17FA" w:rsidRDefault="00AB6C35" w:rsidP="00EB17FA">
            <w:pPr>
              <w:numPr>
                <w:ilvl w:val="0"/>
                <w:numId w:val="13"/>
              </w:numPr>
              <w:spacing w:after="0" w:line="276" w:lineRule="auto"/>
              <w:ind w:left="338" w:hanging="204"/>
              <w:jc w:val="both"/>
              <w:rPr>
                <w:rFonts w:ascii="Arial" w:hAnsi="Arial" w:cs="Arial"/>
                <w:color w:val="000000"/>
                <w:sz w:val="20"/>
                <w:szCs w:val="20"/>
                <w:lang w:eastAsia="es-EC"/>
              </w:rPr>
            </w:pPr>
            <w:r w:rsidRPr="00EB17FA">
              <w:rPr>
                <w:rFonts w:ascii="Arial" w:hAnsi="Arial" w:cs="Arial"/>
                <w:color w:val="000000"/>
                <w:sz w:val="20"/>
                <w:szCs w:val="20"/>
                <w:lang w:eastAsia="es-EC"/>
              </w:rPr>
              <w:t>Usuarios finales del portal de servicios/autoservicio.</w:t>
            </w:r>
          </w:p>
        </w:tc>
      </w:tr>
      <w:tr w:rsidR="00AB6C35" w:rsidRPr="00EB17FA" w14:paraId="1C93783D" w14:textId="77777777" w:rsidTr="00C7456D">
        <w:trPr>
          <w:trHeight w:val="123"/>
        </w:trPr>
        <w:tc>
          <w:tcPr>
            <w:tcW w:w="846" w:type="dxa"/>
            <w:tcBorders>
              <w:top w:val="nil"/>
              <w:left w:val="single" w:sz="4" w:space="0" w:color="auto"/>
              <w:bottom w:val="single" w:sz="4" w:space="0" w:color="auto"/>
              <w:right w:val="single" w:sz="4" w:space="0" w:color="auto"/>
            </w:tcBorders>
            <w:vAlign w:val="center"/>
          </w:tcPr>
          <w:p w14:paraId="682D2F78"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TC-04</w:t>
            </w:r>
          </w:p>
        </w:tc>
        <w:tc>
          <w:tcPr>
            <w:tcW w:w="1984" w:type="dxa"/>
            <w:tcBorders>
              <w:top w:val="nil"/>
              <w:left w:val="single" w:sz="4" w:space="0" w:color="auto"/>
              <w:bottom w:val="single" w:sz="4" w:space="0" w:color="auto"/>
              <w:right w:val="single" w:sz="4" w:space="0" w:color="auto"/>
            </w:tcBorders>
            <w:vAlign w:val="center"/>
            <w:hideMark/>
          </w:tcPr>
          <w:p w14:paraId="28830DD3"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Plan de transferencia de conocimiento.</w:t>
            </w:r>
          </w:p>
        </w:tc>
        <w:tc>
          <w:tcPr>
            <w:tcW w:w="6446" w:type="dxa"/>
            <w:tcBorders>
              <w:top w:val="nil"/>
              <w:left w:val="nil"/>
              <w:bottom w:val="single" w:sz="4" w:space="0" w:color="auto"/>
              <w:right w:val="single" w:sz="4" w:space="0" w:color="auto"/>
            </w:tcBorders>
            <w:vAlign w:val="center"/>
            <w:hideMark/>
          </w:tcPr>
          <w:p w14:paraId="46B61B76"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El</w:t>
            </w:r>
            <w:r w:rsidRPr="00EB17FA" w:rsidDel="008B683E">
              <w:rPr>
                <w:rFonts w:ascii="Arial" w:hAnsi="Arial" w:cs="Arial"/>
                <w:color w:val="000000"/>
                <w:sz w:val="20"/>
                <w:szCs w:val="20"/>
                <w:lang w:eastAsia="es-EC"/>
              </w:rPr>
              <w:t xml:space="preserve"> </w:t>
            </w:r>
            <w:r w:rsidRPr="00EB17FA">
              <w:rPr>
                <w:rFonts w:ascii="Arial" w:hAnsi="Arial" w:cs="Arial"/>
                <w:color w:val="000000"/>
                <w:sz w:val="20"/>
                <w:szCs w:val="20"/>
                <w:lang w:eastAsia="es-EC"/>
              </w:rPr>
              <w:t xml:space="preserve">contratista deberá elaborar el </w:t>
            </w:r>
            <w:bookmarkStart w:id="298" w:name="OLE_LINK198"/>
            <w:r w:rsidRPr="00EB17FA">
              <w:rPr>
                <w:rFonts w:ascii="Arial" w:hAnsi="Arial" w:cs="Arial"/>
                <w:color w:val="000000"/>
                <w:sz w:val="20"/>
                <w:szCs w:val="20"/>
                <w:lang w:eastAsia="es-EC"/>
              </w:rPr>
              <w:t xml:space="preserve">Plan de Transferencia de Conocimiento </w:t>
            </w:r>
            <w:bookmarkEnd w:id="298"/>
            <w:r w:rsidRPr="00EB17FA">
              <w:rPr>
                <w:rFonts w:ascii="Arial" w:hAnsi="Arial" w:cs="Arial"/>
                <w:color w:val="000000"/>
                <w:sz w:val="20"/>
                <w:szCs w:val="20"/>
                <w:lang w:eastAsia="es-EC"/>
              </w:rPr>
              <w:t xml:space="preserve">y presentar a la entidad contratante para su aprobación, previo al inicio de la implementación.  En este plan al menos se detallará: </w:t>
            </w:r>
          </w:p>
          <w:p w14:paraId="53486677" w14:textId="77777777" w:rsidR="00AB6C35" w:rsidRPr="00EB17FA" w:rsidRDefault="00AB6C35" w:rsidP="00EB17FA">
            <w:pPr>
              <w:numPr>
                <w:ilvl w:val="0"/>
                <w:numId w:val="12"/>
              </w:numPr>
              <w:spacing w:after="0" w:line="276" w:lineRule="auto"/>
              <w:ind w:left="338" w:hanging="204"/>
              <w:jc w:val="both"/>
              <w:rPr>
                <w:rFonts w:ascii="Arial" w:hAnsi="Arial" w:cs="Arial"/>
                <w:color w:val="000000"/>
                <w:sz w:val="20"/>
                <w:szCs w:val="20"/>
                <w:lang w:eastAsia="es-EC"/>
              </w:rPr>
            </w:pPr>
            <w:r w:rsidRPr="00EB17FA">
              <w:rPr>
                <w:rFonts w:ascii="Arial" w:hAnsi="Arial" w:cs="Arial"/>
                <w:color w:val="000000"/>
                <w:sz w:val="20"/>
                <w:szCs w:val="20"/>
                <w:lang w:eastAsia="es-EC"/>
              </w:rPr>
              <w:t xml:space="preserve">Fecha de ejecución de cada uno de los eventos de transferencia de conocimiento a ejecutarse. </w:t>
            </w:r>
          </w:p>
          <w:p w14:paraId="1B8FD2F3" w14:textId="77777777" w:rsidR="00AB6C35" w:rsidRPr="00EB17FA" w:rsidRDefault="00AB6C35" w:rsidP="00EB17FA">
            <w:pPr>
              <w:numPr>
                <w:ilvl w:val="0"/>
                <w:numId w:val="12"/>
              </w:numPr>
              <w:spacing w:after="0" w:line="276" w:lineRule="auto"/>
              <w:ind w:left="338" w:hanging="204"/>
              <w:jc w:val="both"/>
              <w:rPr>
                <w:rFonts w:ascii="Arial" w:hAnsi="Arial" w:cs="Arial"/>
                <w:color w:val="000000"/>
                <w:sz w:val="20"/>
                <w:szCs w:val="20"/>
                <w:lang w:eastAsia="es-EC"/>
              </w:rPr>
            </w:pPr>
            <w:r w:rsidRPr="00EB17FA">
              <w:rPr>
                <w:rFonts w:ascii="Arial" w:hAnsi="Arial" w:cs="Arial"/>
                <w:color w:val="000000"/>
                <w:sz w:val="20"/>
                <w:szCs w:val="20"/>
                <w:lang w:eastAsia="es-EC"/>
              </w:rPr>
              <w:t xml:space="preserve">Número de participantes, instructor propuesto, horario de ejecución, temario propuesto, grupo objetivo, número de horas, lugar de </w:t>
            </w:r>
            <w:bookmarkStart w:id="299" w:name="OLE_LINK285"/>
            <w:r w:rsidRPr="00EB17FA">
              <w:rPr>
                <w:rFonts w:ascii="Arial" w:hAnsi="Arial" w:cs="Arial"/>
                <w:color w:val="000000"/>
                <w:sz w:val="20"/>
                <w:szCs w:val="20"/>
                <w:lang w:eastAsia="es-EC"/>
              </w:rPr>
              <w:t xml:space="preserve">transferencia de conocimientos </w:t>
            </w:r>
            <w:bookmarkEnd w:id="299"/>
            <w:r w:rsidRPr="00EB17FA">
              <w:rPr>
                <w:rFonts w:ascii="Arial" w:hAnsi="Arial" w:cs="Arial"/>
                <w:color w:val="000000"/>
                <w:sz w:val="20"/>
                <w:szCs w:val="20"/>
                <w:lang w:eastAsia="es-EC"/>
              </w:rPr>
              <w:t>en caso de ser presencial</w:t>
            </w:r>
            <w:r w:rsidRPr="00EB17FA" w:rsidDel="008B683E">
              <w:rPr>
                <w:rFonts w:ascii="Arial" w:hAnsi="Arial" w:cs="Arial"/>
                <w:color w:val="000000"/>
                <w:sz w:val="20"/>
                <w:szCs w:val="20"/>
                <w:lang w:eastAsia="es-EC"/>
              </w:rPr>
              <w:t>.</w:t>
            </w:r>
          </w:p>
          <w:p w14:paraId="779C8772" w14:textId="77777777" w:rsidR="00AB6C35" w:rsidRPr="00EB17FA" w:rsidRDefault="00AB6C35" w:rsidP="00EB17FA">
            <w:pPr>
              <w:numPr>
                <w:ilvl w:val="0"/>
                <w:numId w:val="12"/>
              </w:numPr>
              <w:spacing w:after="0" w:line="276" w:lineRule="auto"/>
              <w:ind w:left="338" w:hanging="204"/>
              <w:jc w:val="both"/>
              <w:rPr>
                <w:rFonts w:ascii="Arial" w:hAnsi="Arial" w:cs="Arial"/>
                <w:color w:val="000000"/>
                <w:sz w:val="20"/>
                <w:szCs w:val="20"/>
                <w:lang w:eastAsia="es-EC"/>
              </w:rPr>
            </w:pPr>
            <w:r w:rsidRPr="00EB17FA">
              <w:rPr>
                <w:rFonts w:ascii="Arial" w:hAnsi="Arial" w:cs="Arial"/>
                <w:color w:val="000000"/>
                <w:sz w:val="20"/>
                <w:szCs w:val="20"/>
                <w:lang w:eastAsia="es-EC"/>
              </w:rPr>
              <w:t>Transferencia de conocimientos en sitio para personal indicado por el SRI en especial los residentes en Quito y para personal que resida fuera de Quito virtual.</w:t>
            </w:r>
          </w:p>
          <w:p w14:paraId="4B051214" w14:textId="77777777" w:rsidR="00AB6C35" w:rsidRPr="00EB17FA" w:rsidRDefault="00AB6C35" w:rsidP="00EB17FA">
            <w:pPr>
              <w:spacing w:line="276" w:lineRule="auto"/>
              <w:ind w:left="-22"/>
              <w:jc w:val="both"/>
              <w:rPr>
                <w:rFonts w:ascii="Arial" w:hAnsi="Arial" w:cs="Arial"/>
                <w:color w:val="000000"/>
                <w:sz w:val="20"/>
                <w:szCs w:val="20"/>
                <w:lang w:eastAsia="es-EC"/>
              </w:rPr>
            </w:pPr>
            <w:r w:rsidRPr="00EB17FA">
              <w:rPr>
                <w:rFonts w:ascii="Arial" w:hAnsi="Arial" w:cs="Arial"/>
                <w:color w:val="000000"/>
                <w:sz w:val="20"/>
                <w:szCs w:val="20"/>
                <w:lang w:eastAsia="es-EC"/>
              </w:rPr>
              <w:t>De así considerarlo, la entidad contratante solicitará las modificaciones que se consideren pertinente, mismas que serán de cumplimiento obligatorio para el contratista.</w:t>
            </w:r>
          </w:p>
        </w:tc>
      </w:tr>
      <w:tr w:rsidR="00AB6C35" w:rsidRPr="00EB17FA" w14:paraId="03970621" w14:textId="77777777" w:rsidTr="00C7456D">
        <w:trPr>
          <w:trHeight w:val="58"/>
        </w:trPr>
        <w:tc>
          <w:tcPr>
            <w:tcW w:w="846" w:type="dxa"/>
            <w:tcBorders>
              <w:top w:val="nil"/>
              <w:left w:val="single" w:sz="4" w:space="0" w:color="auto"/>
              <w:bottom w:val="single" w:sz="4" w:space="0" w:color="auto"/>
              <w:right w:val="single" w:sz="4" w:space="0" w:color="auto"/>
            </w:tcBorders>
            <w:vAlign w:val="center"/>
          </w:tcPr>
          <w:p w14:paraId="60787002"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TC-05</w:t>
            </w:r>
          </w:p>
        </w:tc>
        <w:tc>
          <w:tcPr>
            <w:tcW w:w="1984" w:type="dxa"/>
            <w:tcBorders>
              <w:top w:val="nil"/>
              <w:left w:val="single" w:sz="4" w:space="0" w:color="auto"/>
              <w:bottom w:val="single" w:sz="4" w:space="0" w:color="auto"/>
              <w:right w:val="single" w:sz="4" w:space="0" w:color="auto"/>
            </w:tcBorders>
            <w:vAlign w:val="center"/>
            <w:hideMark/>
          </w:tcPr>
          <w:p w14:paraId="076DF13E"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Alcance</w:t>
            </w:r>
          </w:p>
        </w:tc>
        <w:tc>
          <w:tcPr>
            <w:tcW w:w="6446" w:type="dxa"/>
            <w:tcBorders>
              <w:top w:val="nil"/>
              <w:left w:val="nil"/>
              <w:bottom w:val="single" w:sz="4" w:space="0" w:color="auto"/>
              <w:right w:val="single" w:sz="4" w:space="0" w:color="auto"/>
            </w:tcBorders>
            <w:vAlign w:val="center"/>
            <w:hideMark/>
          </w:tcPr>
          <w:p w14:paraId="079552CD" w14:textId="44BED2E9"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La transferencia de conocimiento se llevará a cabo en idioma español o con traducción al español, será técnica y funcional, corresponderá a las herramientas, módulos, integraciones y demás competencias necesarias para la gestión, implementación y operación del servicio. El</w:t>
            </w:r>
            <w:r w:rsidRPr="00EB17FA" w:rsidDel="00BD4CB5">
              <w:rPr>
                <w:rFonts w:ascii="Arial" w:hAnsi="Arial" w:cs="Arial"/>
                <w:color w:val="000000"/>
                <w:sz w:val="20"/>
                <w:szCs w:val="20"/>
                <w:lang w:eastAsia="es-EC"/>
              </w:rPr>
              <w:t xml:space="preserve"> </w:t>
            </w:r>
            <w:r w:rsidRPr="00EB17FA">
              <w:rPr>
                <w:rFonts w:ascii="Arial" w:hAnsi="Arial" w:cs="Arial"/>
                <w:color w:val="000000"/>
                <w:sz w:val="20"/>
                <w:szCs w:val="20"/>
                <w:lang w:eastAsia="es-EC"/>
              </w:rPr>
              <w:t>contratista deberá incluir en el plan de transferencia al menos las siguientes temáticas especializadas, considerando el siguiente alcance mínimo:</w:t>
            </w:r>
          </w:p>
          <w:p w14:paraId="06963C9F" w14:textId="77777777" w:rsidR="00AB6C35" w:rsidRPr="00EB17FA" w:rsidRDefault="00AB6C35" w:rsidP="00EB17FA">
            <w:pPr>
              <w:numPr>
                <w:ilvl w:val="0"/>
                <w:numId w:val="31"/>
              </w:numPr>
              <w:spacing w:after="0" w:line="276" w:lineRule="auto"/>
              <w:ind w:left="276" w:hanging="142"/>
              <w:jc w:val="both"/>
              <w:rPr>
                <w:rFonts w:ascii="Arial" w:hAnsi="Arial" w:cs="Arial"/>
                <w:color w:val="000000"/>
                <w:sz w:val="20"/>
                <w:szCs w:val="20"/>
                <w:lang w:eastAsia="es-EC"/>
              </w:rPr>
            </w:pPr>
            <w:r w:rsidRPr="00EB17FA">
              <w:rPr>
                <w:rFonts w:ascii="Arial" w:hAnsi="Arial" w:cs="Arial"/>
                <w:color w:val="000000"/>
                <w:sz w:val="20"/>
                <w:szCs w:val="20"/>
                <w:lang w:eastAsia="es-EC"/>
              </w:rPr>
              <w:t>Introducción a la nueva solución tecnológica contratada y conceptos básicos que apoyen al uso de la herramienta</w:t>
            </w:r>
          </w:p>
          <w:p w14:paraId="4CA05170" w14:textId="77777777" w:rsidR="00AB6C35" w:rsidRPr="00EB17FA" w:rsidRDefault="00AB6C35" w:rsidP="00EB17FA">
            <w:pPr>
              <w:numPr>
                <w:ilvl w:val="0"/>
                <w:numId w:val="31"/>
              </w:numPr>
              <w:spacing w:after="0" w:line="276" w:lineRule="auto"/>
              <w:ind w:left="276" w:hanging="142"/>
              <w:jc w:val="both"/>
              <w:rPr>
                <w:rFonts w:ascii="Arial" w:hAnsi="Arial" w:cs="Arial"/>
                <w:color w:val="000000"/>
                <w:sz w:val="20"/>
                <w:szCs w:val="20"/>
                <w:lang w:eastAsia="es-EC"/>
              </w:rPr>
            </w:pPr>
            <w:r w:rsidRPr="00EB17FA">
              <w:rPr>
                <w:rFonts w:ascii="Arial" w:hAnsi="Arial" w:cs="Arial"/>
                <w:sz w:val="20"/>
                <w:szCs w:val="20"/>
                <w:lang w:eastAsia="es-EC"/>
              </w:rPr>
              <w:t>Arquitectura de la nueva solución tecnológica, donde se revisen mejores prácticas, c</w:t>
            </w:r>
            <w:r w:rsidRPr="00EB17FA">
              <w:rPr>
                <w:rFonts w:ascii="Arial" w:hAnsi="Arial" w:cs="Arial"/>
                <w:color w:val="000000"/>
                <w:sz w:val="20"/>
                <w:szCs w:val="20"/>
                <w:lang w:eastAsia="es-EC"/>
              </w:rPr>
              <w:t>riterios de diseño que le permitan al SRI realizar la revisión de las soluciones propuestas.</w:t>
            </w:r>
          </w:p>
          <w:p w14:paraId="3D611FF0" w14:textId="77777777" w:rsidR="00AB6C35" w:rsidRPr="00EB17FA" w:rsidRDefault="00AB6C35" w:rsidP="00EB17FA">
            <w:pPr>
              <w:numPr>
                <w:ilvl w:val="0"/>
                <w:numId w:val="31"/>
              </w:numPr>
              <w:spacing w:after="0" w:line="276" w:lineRule="auto"/>
              <w:ind w:left="276" w:hanging="142"/>
              <w:jc w:val="both"/>
              <w:rPr>
                <w:rFonts w:ascii="Arial" w:hAnsi="Arial" w:cs="Arial"/>
                <w:color w:val="000000"/>
                <w:sz w:val="20"/>
                <w:szCs w:val="20"/>
                <w:lang w:eastAsia="es-EC"/>
              </w:rPr>
            </w:pPr>
            <w:r w:rsidRPr="00EB17FA">
              <w:rPr>
                <w:rFonts w:ascii="Arial" w:hAnsi="Arial" w:cs="Arial"/>
                <w:color w:val="000000"/>
                <w:sz w:val="20"/>
                <w:szCs w:val="20"/>
                <w:lang w:eastAsia="es-EC"/>
              </w:rPr>
              <w:t>Navegación e interfaz de usuario por cada componente, servicio y/o módulos a ser implementados.</w:t>
            </w:r>
          </w:p>
          <w:p w14:paraId="52130364" w14:textId="77777777" w:rsidR="00AB6C35" w:rsidRPr="00EB17FA" w:rsidRDefault="00AB6C35" w:rsidP="00EB17FA">
            <w:pPr>
              <w:numPr>
                <w:ilvl w:val="0"/>
                <w:numId w:val="31"/>
              </w:numPr>
              <w:spacing w:after="0" w:line="276" w:lineRule="auto"/>
              <w:ind w:left="276" w:hanging="142"/>
              <w:jc w:val="both"/>
              <w:rPr>
                <w:rFonts w:ascii="Arial" w:hAnsi="Arial" w:cs="Arial"/>
                <w:color w:val="000000"/>
                <w:sz w:val="20"/>
                <w:szCs w:val="20"/>
                <w:lang w:eastAsia="es-EC"/>
              </w:rPr>
            </w:pPr>
            <w:r w:rsidRPr="00EB17FA">
              <w:rPr>
                <w:rFonts w:ascii="Arial" w:hAnsi="Arial" w:cs="Arial"/>
                <w:color w:val="000000"/>
                <w:sz w:val="20"/>
                <w:szCs w:val="20"/>
                <w:lang w:eastAsia="es-EC"/>
              </w:rPr>
              <w:t>Integración con otros sistemas.</w:t>
            </w:r>
          </w:p>
          <w:p w14:paraId="3E75FEED" w14:textId="77777777" w:rsidR="00AB6C35" w:rsidRPr="00EB17FA" w:rsidRDefault="00AB6C35" w:rsidP="00EB17FA">
            <w:pPr>
              <w:numPr>
                <w:ilvl w:val="0"/>
                <w:numId w:val="31"/>
              </w:numPr>
              <w:spacing w:after="0" w:line="276" w:lineRule="auto"/>
              <w:ind w:left="276" w:hanging="142"/>
              <w:jc w:val="both"/>
              <w:rPr>
                <w:rFonts w:ascii="Arial" w:hAnsi="Arial" w:cs="Arial"/>
                <w:color w:val="000000"/>
                <w:sz w:val="20"/>
                <w:szCs w:val="20"/>
                <w:lang w:eastAsia="es-EC"/>
              </w:rPr>
            </w:pPr>
            <w:r w:rsidRPr="00EB17FA">
              <w:rPr>
                <w:rFonts w:ascii="Arial" w:hAnsi="Arial" w:cs="Arial"/>
                <w:color w:val="000000"/>
                <w:sz w:val="20"/>
                <w:szCs w:val="20"/>
                <w:lang w:eastAsia="es-EC"/>
              </w:rPr>
              <w:t>Seguridad y Acceso: Al menos y sin limitarse a configuración de roles y permisos de usuario, control de accesos a funciones específicas.</w:t>
            </w:r>
          </w:p>
          <w:p w14:paraId="4FC19DA4" w14:textId="77777777" w:rsidR="00AB6C35" w:rsidRPr="00EB17FA" w:rsidRDefault="00AB6C35" w:rsidP="00EB17FA">
            <w:pPr>
              <w:numPr>
                <w:ilvl w:val="0"/>
                <w:numId w:val="31"/>
              </w:numPr>
              <w:spacing w:after="0" w:line="276" w:lineRule="auto"/>
              <w:ind w:left="276" w:hanging="142"/>
              <w:jc w:val="both"/>
              <w:rPr>
                <w:rFonts w:ascii="Arial" w:hAnsi="Arial" w:cs="Arial"/>
                <w:color w:val="000000"/>
                <w:sz w:val="20"/>
                <w:szCs w:val="20"/>
                <w:lang w:eastAsia="es-EC"/>
              </w:rPr>
            </w:pPr>
            <w:r w:rsidRPr="00EB17FA">
              <w:rPr>
                <w:rFonts w:ascii="Arial" w:hAnsi="Arial" w:cs="Arial"/>
                <w:color w:val="000000"/>
                <w:sz w:val="20"/>
                <w:szCs w:val="20"/>
                <w:lang w:eastAsia="es-EC"/>
              </w:rPr>
              <w:t>Escenarios de uso específicos: Ejemplos prácticos de como la nueva solución tecnológica puede abordar problemas específicos en la entidad contratante, casos de uso relevantes basados en roles y perfiles asignados.</w:t>
            </w:r>
          </w:p>
          <w:p w14:paraId="51C98AB9" w14:textId="77777777" w:rsidR="00AB6C35" w:rsidRPr="00EB17FA" w:rsidRDefault="00AB6C35" w:rsidP="00EB17FA">
            <w:pPr>
              <w:numPr>
                <w:ilvl w:val="0"/>
                <w:numId w:val="31"/>
              </w:numPr>
              <w:spacing w:after="0" w:line="276" w:lineRule="auto"/>
              <w:ind w:left="276" w:hanging="142"/>
              <w:jc w:val="both"/>
              <w:rPr>
                <w:rFonts w:ascii="Arial" w:hAnsi="Arial" w:cs="Arial"/>
                <w:color w:val="000000"/>
                <w:sz w:val="20"/>
                <w:szCs w:val="20"/>
                <w:lang w:eastAsia="es-EC"/>
              </w:rPr>
            </w:pPr>
            <w:r w:rsidRPr="00EB17FA">
              <w:rPr>
                <w:rFonts w:ascii="Arial" w:hAnsi="Arial" w:cs="Arial"/>
                <w:color w:val="000000"/>
                <w:sz w:val="20"/>
                <w:szCs w:val="20"/>
                <w:lang w:eastAsia="es-EC"/>
              </w:rPr>
              <w:t>Cumplimiento normativo: Prácticas para asegurar el cumplimiento normativo</w:t>
            </w:r>
          </w:p>
          <w:p w14:paraId="3BDBB57F" w14:textId="77777777" w:rsidR="00AB6C35" w:rsidRPr="00EB17FA" w:rsidRDefault="00AB6C35" w:rsidP="00EB17FA">
            <w:pPr>
              <w:numPr>
                <w:ilvl w:val="0"/>
                <w:numId w:val="31"/>
              </w:numPr>
              <w:spacing w:after="0" w:line="276" w:lineRule="auto"/>
              <w:ind w:left="276" w:hanging="142"/>
              <w:jc w:val="both"/>
              <w:rPr>
                <w:rFonts w:ascii="Arial" w:hAnsi="Arial" w:cs="Arial"/>
                <w:color w:val="000000"/>
                <w:sz w:val="20"/>
                <w:szCs w:val="20"/>
                <w:lang w:eastAsia="es-EC"/>
              </w:rPr>
            </w:pPr>
            <w:r w:rsidRPr="00EB17FA">
              <w:rPr>
                <w:rFonts w:ascii="Arial" w:hAnsi="Arial" w:cs="Arial"/>
                <w:color w:val="000000"/>
                <w:sz w:val="20"/>
                <w:szCs w:val="20"/>
                <w:lang w:eastAsia="es-EC"/>
              </w:rPr>
              <w:t>Administración de la nueva solución tecnológica contratada (módulos y desarrollos personalizados): Identificación y resolución de problemas comunes, recursos y canales de soporte disponibles, administración de servicios. Proceso de actualización y mejoras de la nueva solución tecnológica.</w:t>
            </w:r>
          </w:p>
          <w:p w14:paraId="76CE9E41" w14:textId="77777777" w:rsidR="00AB6C35" w:rsidRPr="00EB17FA" w:rsidRDefault="00AB6C35" w:rsidP="00EB17FA">
            <w:pPr>
              <w:numPr>
                <w:ilvl w:val="0"/>
                <w:numId w:val="31"/>
              </w:numPr>
              <w:spacing w:after="0" w:line="276" w:lineRule="auto"/>
              <w:ind w:left="276" w:hanging="142"/>
              <w:jc w:val="both"/>
              <w:rPr>
                <w:rFonts w:ascii="Arial" w:hAnsi="Arial" w:cs="Arial"/>
                <w:color w:val="000000"/>
                <w:sz w:val="20"/>
                <w:szCs w:val="20"/>
                <w:lang w:eastAsia="es-EC"/>
              </w:rPr>
            </w:pPr>
            <w:r w:rsidRPr="00EB17FA">
              <w:rPr>
                <w:rFonts w:ascii="Arial" w:hAnsi="Arial" w:cs="Arial"/>
                <w:color w:val="000000"/>
                <w:sz w:val="20"/>
                <w:szCs w:val="20"/>
                <w:lang w:eastAsia="es-EC"/>
              </w:rPr>
              <w:t>Implementación de la nueva solución tecnológica contratada, módulos y desarrollos personalizados, uso de cada módulo y/o servicio de la nueva solución tecnológica, Integraciones (procesos y módulos implementados)</w:t>
            </w:r>
          </w:p>
          <w:p w14:paraId="6F9A0AA3" w14:textId="77777777" w:rsidR="00AB6C35" w:rsidRPr="00EB17FA" w:rsidRDefault="00AB6C35" w:rsidP="00EB17FA">
            <w:pPr>
              <w:numPr>
                <w:ilvl w:val="0"/>
                <w:numId w:val="31"/>
              </w:numPr>
              <w:spacing w:after="0" w:line="276" w:lineRule="auto"/>
              <w:ind w:left="276" w:hanging="142"/>
              <w:jc w:val="both"/>
              <w:rPr>
                <w:rFonts w:ascii="Arial" w:hAnsi="Arial" w:cs="Arial"/>
                <w:color w:val="000000"/>
                <w:sz w:val="20"/>
                <w:szCs w:val="20"/>
                <w:lang w:eastAsia="es-EC"/>
              </w:rPr>
            </w:pPr>
            <w:r w:rsidRPr="00EB17FA">
              <w:rPr>
                <w:rFonts w:ascii="Arial" w:hAnsi="Arial" w:cs="Arial"/>
                <w:color w:val="000000"/>
                <w:sz w:val="20"/>
                <w:szCs w:val="20"/>
                <w:lang w:eastAsia="es-EC"/>
              </w:rPr>
              <w:t>Documentación generada como, por ejemplo: manuales, guías, instructivos, Modelo de integración y gobernanza, metodología de implementación en desarrollos personalizados, entre otros.</w:t>
            </w:r>
          </w:p>
        </w:tc>
      </w:tr>
      <w:tr w:rsidR="00AB6C35" w:rsidRPr="00EB17FA" w14:paraId="74511CB5" w14:textId="77777777" w:rsidTr="00C7456D">
        <w:trPr>
          <w:trHeight w:val="58"/>
        </w:trPr>
        <w:tc>
          <w:tcPr>
            <w:tcW w:w="846" w:type="dxa"/>
            <w:tcBorders>
              <w:top w:val="nil"/>
              <w:left w:val="single" w:sz="4" w:space="0" w:color="auto"/>
              <w:bottom w:val="single" w:sz="4" w:space="0" w:color="auto"/>
              <w:right w:val="single" w:sz="4" w:space="0" w:color="auto"/>
            </w:tcBorders>
            <w:vAlign w:val="center"/>
          </w:tcPr>
          <w:p w14:paraId="53D2DDA7"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TC-06</w:t>
            </w:r>
          </w:p>
        </w:tc>
        <w:tc>
          <w:tcPr>
            <w:tcW w:w="1984" w:type="dxa"/>
            <w:tcBorders>
              <w:top w:val="nil"/>
              <w:left w:val="single" w:sz="4" w:space="0" w:color="auto"/>
              <w:bottom w:val="single" w:sz="4" w:space="0" w:color="auto"/>
              <w:right w:val="single" w:sz="4" w:space="0" w:color="auto"/>
            </w:tcBorders>
            <w:vAlign w:val="center"/>
            <w:hideMark/>
          </w:tcPr>
          <w:p w14:paraId="5B8E3C50"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Modalidad</w:t>
            </w:r>
          </w:p>
        </w:tc>
        <w:tc>
          <w:tcPr>
            <w:tcW w:w="6446" w:type="dxa"/>
            <w:tcBorders>
              <w:top w:val="nil"/>
              <w:left w:val="nil"/>
              <w:bottom w:val="single" w:sz="4" w:space="0" w:color="auto"/>
              <w:right w:val="single" w:sz="4" w:space="0" w:color="auto"/>
            </w:tcBorders>
            <w:vAlign w:val="center"/>
          </w:tcPr>
          <w:p w14:paraId="7AACB16F"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La transferencia de conocimientos dirigida a los usuarios funcionarios y técnicos se llevará a cabo de la siguiente manera:</w:t>
            </w:r>
          </w:p>
          <w:p w14:paraId="4E1FF080" w14:textId="77777777" w:rsidR="00AB6C35" w:rsidRPr="00EB17FA" w:rsidRDefault="00AB6C35">
            <w:pPr>
              <w:numPr>
                <w:ilvl w:val="0"/>
                <w:numId w:val="60"/>
              </w:numPr>
              <w:spacing w:after="0" w:line="276" w:lineRule="auto"/>
              <w:jc w:val="both"/>
              <w:rPr>
                <w:rFonts w:ascii="Arial" w:hAnsi="Arial" w:cs="Arial"/>
                <w:color w:val="000000"/>
                <w:sz w:val="20"/>
                <w:szCs w:val="20"/>
                <w:lang w:eastAsia="es-EC"/>
              </w:rPr>
            </w:pPr>
            <w:r w:rsidRPr="00EB17FA">
              <w:rPr>
                <w:rFonts w:ascii="Arial" w:hAnsi="Arial" w:cs="Arial"/>
                <w:b/>
                <w:bCs/>
                <w:color w:val="000000"/>
                <w:sz w:val="20"/>
                <w:szCs w:val="20"/>
                <w:lang w:eastAsia="es-EC"/>
              </w:rPr>
              <w:t>Modalidad presencial:</w:t>
            </w:r>
            <w:r w:rsidRPr="00EB17FA">
              <w:rPr>
                <w:rFonts w:ascii="Arial" w:hAnsi="Arial" w:cs="Arial"/>
                <w:color w:val="000000"/>
                <w:sz w:val="20"/>
                <w:szCs w:val="20"/>
                <w:lang w:eastAsia="es-EC"/>
              </w:rPr>
              <w:t xml:space="preserve"> Para los usuarios funcionales y técnicos con sede en Quito.</w:t>
            </w:r>
          </w:p>
          <w:p w14:paraId="3A5A3E09" w14:textId="77777777" w:rsidR="00AB6C35" w:rsidRPr="00EB17FA" w:rsidRDefault="00AB6C35">
            <w:pPr>
              <w:numPr>
                <w:ilvl w:val="0"/>
                <w:numId w:val="60"/>
              </w:numPr>
              <w:spacing w:after="0" w:line="276" w:lineRule="auto"/>
              <w:jc w:val="both"/>
              <w:rPr>
                <w:rFonts w:ascii="Arial" w:hAnsi="Arial" w:cs="Arial"/>
                <w:color w:val="000000"/>
                <w:sz w:val="20"/>
                <w:szCs w:val="20"/>
                <w:lang w:eastAsia="es-EC"/>
              </w:rPr>
            </w:pPr>
            <w:r w:rsidRPr="00EB17FA">
              <w:rPr>
                <w:rFonts w:ascii="Arial" w:hAnsi="Arial" w:cs="Arial"/>
                <w:b/>
                <w:bCs/>
                <w:color w:val="000000"/>
                <w:sz w:val="20"/>
                <w:szCs w:val="20"/>
                <w:lang w:eastAsia="es-EC"/>
              </w:rPr>
              <w:t>Modalidad virtual:</w:t>
            </w:r>
            <w:r w:rsidRPr="00EB17FA">
              <w:rPr>
                <w:rFonts w:ascii="Arial" w:hAnsi="Arial" w:cs="Arial"/>
                <w:color w:val="000000"/>
                <w:sz w:val="20"/>
                <w:szCs w:val="20"/>
                <w:lang w:eastAsia="es-EC"/>
              </w:rPr>
              <w:t xml:space="preserve"> Para los usuarios funcionales ubicados en las distintas jurisdicciones de la Institución. Las jornadas tendrán una duración máxima de 4 horas continuas, de lunes a viernes, dentro del horario de 08h00 a 17h00. Este horario será previamente acordado con la entidad contratante.</w:t>
            </w:r>
          </w:p>
          <w:p w14:paraId="3B1373E0" w14:textId="44C6CA1C" w:rsidR="00AB6C35" w:rsidRPr="003F5AC9" w:rsidRDefault="00AB6C35">
            <w:pPr>
              <w:numPr>
                <w:ilvl w:val="0"/>
                <w:numId w:val="60"/>
              </w:numPr>
              <w:spacing w:after="0" w:line="276" w:lineRule="auto"/>
              <w:jc w:val="both"/>
              <w:rPr>
                <w:rFonts w:ascii="Arial" w:hAnsi="Arial" w:cs="Arial"/>
                <w:color w:val="000000"/>
                <w:sz w:val="20"/>
                <w:szCs w:val="20"/>
                <w:lang w:eastAsia="es-EC"/>
              </w:rPr>
            </w:pPr>
            <w:r w:rsidRPr="00EB17FA">
              <w:rPr>
                <w:rFonts w:ascii="Arial" w:hAnsi="Arial" w:cs="Arial"/>
                <w:b/>
                <w:bCs/>
                <w:color w:val="000000"/>
                <w:sz w:val="20"/>
                <w:szCs w:val="20"/>
                <w:lang w:eastAsia="es-EC"/>
              </w:rPr>
              <w:t>Material complementario:</w:t>
            </w:r>
            <w:r w:rsidRPr="00EB17FA">
              <w:rPr>
                <w:rFonts w:ascii="Arial" w:hAnsi="Arial" w:cs="Arial"/>
                <w:color w:val="000000"/>
                <w:sz w:val="20"/>
                <w:szCs w:val="20"/>
                <w:lang w:eastAsia="es-EC"/>
              </w:rPr>
              <w:t xml:space="preserve"> Para los demás servidores a nivel nacional se entregará material audiovisual que facilite la difusión y el correcto uso de la herramienta.</w:t>
            </w:r>
          </w:p>
        </w:tc>
      </w:tr>
      <w:tr w:rsidR="00AB6C35" w:rsidRPr="00EB17FA" w14:paraId="4C276597" w14:textId="77777777" w:rsidTr="00C7456D">
        <w:trPr>
          <w:trHeight w:val="346"/>
        </w:trPr>
        <w:tc>
          <w:tcPr>
            <w:tcW w:w="846" w:type="dxa"/>
            <w:tcBorders>
              <w:top w:val="nil"/>
              <w:left w:val="single" w:sz="4" w:space="0" w:color="auto"/>
              <w:bottom w:val="single" w:sz="4" w:space="0" w:color="auto"/>
              <w:right w:val="single" w:sz="4" w:space="0" w:color="auto"/>
            </w:tcBorders>
            <w:vAlign w:val="center"/>
          </w:tcPr>
          <w:p w14:paraId="66C73EC4"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TC-07</w:t>
            </w:r>
          </w:p>
        </w:tc>
        <w:tc>
          <w:tcPr>
            <w:tcW w:w="1984" w:type="dxa"/>
            <w:tcBorders>
              <w:top w:val="nil"/>
              <w:left w:val="single" w:sz="4" w:space="0" w:color="auto"/>
              <w:bottom w:val="single" w:sz="4" w:space="0" w:color="auto"/>
              <w:right w:val="single" w:sz="4" w:space="0" w:color="auto"/>
            </w:tcBorders>
            <w:vAlign w:val="center"/>
            <w:hideMark/>
          </w:tcPr>
          <w:p w14:paraId="04BFDE84"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Materiales y medios necesarios</w:t>
            </w:r>
          </w:p>
        </w:tc>
        <w:tc>
          <w:tcPr>
            <w:tcW w:w="6446" w:type="dxa"/>
            <w:tcBorders>
              <w:top w:val="nil"/>
              <w:left w:val="nil"/>
              <w:bottom w:val="single" w:sz="4" w:space="0" w:color="auto"/>
              <w:right w:val="single" w:sz="4" w:space="0" w:color="auto"/>
            </w:tcBorders>
            <w:vAlign w:val="center"/>
            <w:hideMark/>
          </w:tcPr>
          <w:p w14:paraId="4FC8245A"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El</w:t>
            </w:r>
            <w:r w:rsidRPr="00EB17FA" w:rsidDel="00F5340B">
              <w:rPr>
                <w:rFonts w:ascii="Arial" w:hAnsi="Arial" w:cs="Arial"/>
                <w:color w:val="000000"/>
                <w:sz w:val="20"/>
                <w:szCs w:val="20"/>
                <w:lang w:eastAsia="es-EC"/>
              </w:rPr>
              <w:t xml:space="preserve"> </w:t>
            </w:r>
            <w:r w:rsidRPr="00EB17FA">
              <w:rPr>
                <w:rFonts w:ascii="Arial" w:hAnsi="Arial" w:cs="Arial"/>
                <w:color w:val="000000"/>
                <w:sz w:val="20"/>
                <w:szCs w:val="20"/>
                <w:lang w:eastAsia="es-EC"/>
              </w:rPr>
              <w:t>contratista deberá proporcionar los materiales y medios necesarios para la ejecución de cada evento de transferencia de conocimiento; incluye al menos y sin limitarse a: manuales, instructivos, videos, diapositivas, el ambiente para la demostración de la nueva solución tecnológica</w:t>
            </w:r>
          </w:p>
        </w:tc>
      </w:tr>
      <w:tr w:rsidR="00AB6C35" w:rsidRPr="00EB17FA" w14:paraId="40C65715" w14:textId="77777777" w:rsidTr="00C7456D">
        <w:trPr>
          <w:trHeight w:val="569"/>
        </w:trPr>
        <w:tc>
          <w:tcPr>
            <w:tcW w:w="846" w:type="dxa"/>
            <w:tcBorders>
              <w:top w:val="nil"/>
              <w:left w:val="single" w:sz="4" w:space="0" w:color="auto"/>
              <w:bottom w:val="single" w:sz="4" w:space="0" w:color="auto"/>
              <w:right w:val="single" w:sz="4" w:space="0" w:color="auto"/>
            </w:tcBorders>
            <w:vAlign w:val="center"/>
          </w:tcPr>
          <w:p w14:paraId="1E7123FB" w14:textId="77777777" w:rsidR="00AB6C35" w:rsidRPr="00EB17FA" w:rsidRDefault="00AB6C35" w:rsidP="00EB17FA">
            <w:pPr>
              <w:spacing w:line="276" w:lineRule="auto"/>
              <w:jc w:val="both"/>
              <w:rPr>
                <w:rFonts w:ascii="Arial" w:hAnsi="Arial" w:cs="Arial"/>
                <w:color w:val="000000"/>
                <w:sz w:val="20"/>
                <w:szCs w:val="20"/>
                <w:lang w:eastAsia="es-EC"/>
              </w:rPr>
            </w:pPr>
            <w:bookmarkStart w:id="300" w:name="OLE_LINK356"/>
            <w:r w:rsidRPr="00EB17FA">
              <w:rPr>
                <w:rFonts w:ascii="Arial" w:hAnsi="Arial" w:cs="Arial"/>
                <w:color w:val="000000"/>
                <w:sz w:val="20"/>
                <w:szCs w:val="20"/>
                <w:lang w:eastAsia="es-EC"/>
              </w:rPr>
              <w:t>TC-08</w:t>
            </w:r>
          </w:p>
        </w:tc>
        <w:tc>
          <w:tcPr>
            <w:tcW w:w="1984" w:type="dxa"/>
            <w:tcBorders>
              <w:top w:val="nil"/>
              <w:left w:val="single" w:sz="4" w:space="0" w:color="auto"/>
              <w:bottom w:val="single" w:sz="4" w:space="0" w:color="auto"/>
              <w:right w:val="single" w:sz="4" w:space="0" w:color="auto"/>
            </w:tcBorders>
            <w:vAlign w:val="center"/>
            <w:hideMark/>
          </w:tcPr>
          <w:p w14:paraId="757E0AA7"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 xml:space="preserve">Requerimientos técnicos para la transferencia de conocimientos </w:t>
            </w:r>
          </w:p>
        </w:tc>
        <w:tc>
          <w:tcPr>
            <w:tcW w:w="6446" w:type="dxa"/>
            <w:tcBorders>
              <w:top w:val="nil"/>
              <w:left w:val="nil"/>
              <w:bottom w:val="single" w:sz="4" w:space="0" w:color="auto"/>
              <w:right w:val="single" w:sz="4" w:space="0" w:color="auto"/>
            </w:tcBorders>
            <w:vAlign w:val="center"/>
            <w:hideMark/>
          </w:tcPr>
          <w:p w14:paraId="7F6BAAE4"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En caso de que la transferencia de conocimientos requiera la instalación y/o configuración de la nueva solución tecnológica en los equipos de los participantes, el contratista deberá realizar dichas actividades con al menos quince (15) días calendario de anticipación, incluyendo la instalación del software y de los archivos necesarios.</w:t>
            </w:r>
          </w:p>
          <w:p w14:paraId="6087E157"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Asimismo, el contratista deberá comunicar oportunamente los requerimientos técnicos mínimos, que incluirán, sin limitarse a:</w:t>
            </w:r>
          </w:p>
          <w:p w14:paraId="57DCB1D4" w14:textId="77777777" w:rsidR="00AB6C35" w:rsidRPr="00EB17FA" w:rsidRDefault="00AB6C35">
            <w:pPr>
              <w:numPr>
                <w:ilvl w:val="0"/>
                <w:numId w:val="61"/>
              </w:numPr>
              <w:spacing w:after="0"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Software base requerido.</w:t>
            </w:r>
          </w:p>
          <w:p w14:paraId="489EE915" w14:textId="77777777" w:rsidR="00AB6C35" w:rsidRPr="00EB17FA" w:rsidRDefault="00AB6C35">
            <w:pPr>
              <w:numPr>
                <w:ilvl w:val="0"/>
                <w:numId w:val="61"/>
              </w:numPr>
              <w:spacing w:after="0"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Acceso a intranet y/o internet.</w:t>
            </w:r>
          </w:p>
          <w:p w14:paraId="1360A705" w14:textId="77777777" w:rsidR="00AB6C35" w:rsidRPr="00EB17FA" w:rsidRDefault="00AB6C35">
            <w:pPr>
              <w:numPr>
                <w:ilvl w:val="0"/>
                <w:numId w:val="61"/>
              </w:numPr>
              <w:spacing w:after="0"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Permisos de firewall.</w:t>
            </w:r>
          </w:p>
          <w:p w14:paraId="7DF41CDD" w14:textId="77777777" w:rsidR="00AB6C35" w:rsidRPr="00EB17FA" w:rsidRDefault="00AB6C35">
            <w:pPr>
              <w:numPr>
                <w:ilvl w:val="0"/>
                <w:numId w:val="61"/>
              </w:numPr>
              <w:spacing w:after="0"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Permisos de administrador en los equipos de los participantes.</w:t>
            </w:r>
          </w:p>
          <w:p w14:paraId="19045761"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La capacitación podrá desarrollarse en modalidad presencial o virtual, y el contratista será responsable de garantizar la disponibilidad de todos los recursos necesarios para el adecuado desarrollo de las sesiones.</w:t>
            </w:r>
          </w:p>
          <w:p w14:paraId="5698D8E9" w14:textId="77777777" w:rsidR="00AB6C35" w:rsidRPr="00EB17FA" w:rsidRDefault="00AB6C35" w:rsidP="00EB17FA">
            <w:pPr>
              <w:spacing w:line="276" w:lineRule="auto"/>
              <w:jc w:val="both"/>
              <w:rPr>
                <w:rFonts w:ascii="Arial" w:hAnsi="Arial" w:cs="Arial"/>
                <w:color w:val="000000"/>
                <w:sz w:val="20"/>
                <w:szCs w:val="20"/>
                <w:lang w:eastAsia="es-EC"/>
              </w:rPr>
            </w:pPr>
          </w:p>
        </w:tc>
      </w:tr>
      <w:bookmarkEnd w:id="300"/>
      <w:tr w:rsidR="00AB6C35" w:rsidRPr="00EB17FA" w14:paraId="630C3BED" w14:textId="77777777" w:rsidTr="00C7456D">
        <w:trPr>
          <w:trHeight w:val="480"/>
        </w:trPr>
        <w:tc>
          <w:tcPr>
            <w:tcW w:w="846" w:type="dxa"/>
            <w:tcBorders>
              <w:top w:val="nil"/>
              <w:left w:val="single" w:sz="4" w:space="0" w:color="auto"/>
              <w:bottom w:val="single" w:sz="4" w:space="0" w:color="auto"/>
              <w:right w:val="single" w:sz="4" w:space="0" w:color="auto"/>
            </w:tcBorders>
            <w:vAlign w:val="center"/>
          </w:tcPr>
          <w:p w14:paraId="1407A4D0"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TC-09</w:t>
            </w:r>
          </w:p>
        </w:tc>
        <w:tc>
          <w:tcPr>
            <w:tcW w:w="1984" w:type="dxa"/>
            <w:tcBorders>
              <w:top w:val="nil"/>
              <w:left w:val="single" w:sz="4" w:space="0" w:color="auto"/>
              <w:bottom w:val="single" w:sz="4" w:space="0" w:color="auto"/>
              <w:right w:val="single" w:sz="4" w:space="0" w:color="auto"/>
            </w:tcBorders>
            <w:vAlign w:val="center"/>
            <w:hideMark/>
          </w:tcPr>
          <w:p w14:paraId="044A6D6C"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Evaluación</w:t>
            </w:r>
          </w:p>
        </w:tc>
        <w:tc>
          <w:tcPr>
            <w:tcW w:w="6446" w:type="dxa"/>
            <w:tcBorders>
              <w:top w:val="nil"/>
              <w:left w:val="nil"/>
              <w:bottom w:val="single" w:sz="4" w:space="0" w:color="auto"/>
              <w:right w:val="single" w:sz="4" w:space="0" w:color="auto"/>
            </w:tcBorders>
            <w:vAlign w:val="center"/>
            <w:hideMark/>
          </w:tcPr>
          <w:p w14:paraId="36548201"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El</w:t>
            </w:r>
            <w:r w:rsidRPr="00EB17FA" w:rsidDel="000C7FE3">
              <w:rPr>
                <w:rFonts w:ascii="Arial" w:hAnsi="Arial" w:cs="Arial"/>
                <w:color w:val="000000"/>
                <w:sz w:val="20"/>
                <w:szCs w:val="20"/>
                <w:lang w:eastAsia="es-EC"/>
              </w:rPr>
              <w:t xml:space="preserve"> </w:t>
            </w:r>
            <w:r w:rsidRPr="00EB17FA">
              <w:rPr>
                <w:rFonts w:ascii="Arial" w:hAnsi="Arial" w:cs="Arial"/>
                <w:color w:val="000000"/>
                <w:sz w:val="20"/>
                <w:szCs w:val="20"/>
                <w:lang w:eastAsia="es-EC"/>
              </w:rPr>
              <w:t xml:space="preserve">contratista deberá garantizar que el proceso de transferencia de conocimiento se haya efectuado satisfactoriamente conforme a lo establecido en el plan de transferencia de conocimientos. </w:t>
            </w:r>
          </w:p>
        </w:tc>
      </w:tr>
      <w:tr w:rsidR="00AB6C35" w:rsidRPr="00EB17FA" w14:paraId="0A0741FC" w14:textId="77777777" w:rsidTr="00C7456D">
        <w:trPr>
          <w:trHeight w:val="264"/>
        </w:trPr>
        <w:tc>
          <w:tcPr>
            <w:tcW w:w="846" w:type="dxa"/>
            <w:tcBorders>
              <w:top w:val="nil"/>
              <w:left w:val="single" w:sz="4" w:space="0" w:color="auto"/>
              <w:bottom w:val="single" w:sz="4" w:space="0" w:color="auto"/>
              <w:right w:val="single" w:sz="4" w:space="0" w:color="auto"/>
            </w:tcBorders>
            <w:vAlign w:val="center"/>
          </w:tcPr>
          <w:p w14:paraId="6763CB96"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TC-10</w:t>
            </w:r>
          </w:p>
        </w:tc>
        <w:tc>
          <w:tcPr>
            <w:tcW w:w="1984" w:type="dxa"/>
            <w:tcBorders>
              <w:top w:val="nil"/>
              <w:left w:val="single" w:sz="4" w:space="0" w:color="auto"/>
              <w:bottom w:val="single" w:sz="4" w:space="0" w:color="auto"/>
              <w:right w:val="single" w:sz="4" w:space="0" w:color="auto"/>
            </w:tcBorders>
            <w:vAlign w:val="center"/>
          </w:tcPr>
          <w:p w14:paraId="7A86272F"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 xml:space="preserve">Entregables de la transferencia de conocimientos </w:t>
            </w:r>
          </w:p>
        </w:tc>
        <w:tc>
          <w:tcPr>
            <w:tcW w:w="6446" w:type="dxa"/>
            <w:tcBorders>
              <w:top w:val="nil"/>
              <w:left w:val="nil"/>
              <w:bottom w:val="single" w:sz="4" w:space="0" w:color="auto"/>
              <w:right w:val="single" w:sz="4" w:space="0" w:color="auto"/>
            </w:tcBorders>
            <w:vAlign w:val="center"/>
          </w:tcPr>
          <w:p w14:paraId="079A3348"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El contratista deberá entregar por cada evento de transferencia de conocimientos:</w:t>
            </w:r>
          </w:p>
          <w:p w14:paraId="41AE18B7" w14:textId="77777777" w:rsidR="00AB6C35" w:rsidRPr="00EB17FA" w:rsidRDefault="00AB6C35" w:rsidP="00EB17FA">
            <w:pPr>
              <w:pStyle w:val="Prrafodelista"/>
              <w:numPr>
                <w:ilvl w:val="3"/>
                <w:numId w:val="30"/>
              </w:numPr>
              <w:spacing w:after="0" w:line="276" w:lineRule="auto"/>
              <w:ind w:left="417" w:hanging="134"/>
              <w:rPr>
                <w:color w:val="000000"/>
                <w:lang w:eastAsia="es-EC"/>
              </w:rPr>
            </w:pPr>
            <w:r w:rsidRPr="00EB17FA">
              <w:rPr>
                <w:color w:val="000000"/>
                <w:lang w:eastAsia="es-EC"/>
              </w:rPr>
              <w:t>Presentaciones digitales a cada participante.</w:t>
            </w:r>
          </w:p>
          <w:p w14:paraId="4EF6E9DD" w14:textId="77777777" w:rsidR="00AB6C35" w:rsidRPr="00EB17FA" w:rsidRDefault="00AB6C35" w:rsidP="00EB17FA">
            <w:pPr>
              <w:pStyle w:val="Prrafodelista"/>
              <w:numPr>
                <w:ilvl w:val="3"/>
                <w:numId w:val="30"/>
              </w:numPr>
              <w:spacing w:after="0" w:line="276" w:lineRule="auto"/>
              <w:ind w:left="417" w:hanging="134"/>
              <w:rPr>
                <w:color w:val="000000"/>
                <w:lang w:eastAsia="es-EC"/>
              </w:rPr>
            </w:pPr>
            <w:r w:rsidRPr="00EB17FA">
              <w:rPr>
                <w:color w:val="000000"/>
                <w:lang w:eastAsia="es-EC"/>
              </w:rPr>
              <w:t>Al menos y sin limitarse a, toda la documentación complementaria como: manuales, documentos técnicos, videos, código.</w:t>
            </w:r>
          </w:p>
          <w:p w14:paraId="7176A4C4" w14:textId="77777777" w:rsidR="00AB6C35" w:rsidRPr="00EB17FA" w:rsidRDefault="00AB6C35" w:rsidP="00EB17FA">
            <w:pPr>
              <w:pStyle w:val="Prrafodelista"/>
              <w:numPr>
                <w:ilvl w:val="3"/>
                <w:numId w:val="30"/>
              </w:numPr>
              <w:spacing w:after="0" w:line="276" w:lineRule="auto"/>
              <w:ind w:left="417" w:hanging="134"/>
              <w:rPr>
                <w:color w:val="000000"/>
                <w:lang w:eastAsia="es-EC"/>
              </w:rPr>
            </w:pPr>
            <w:r w:rsidRPr="00EB17FA">
              <w:rPr>
                <w:color w:val="000000"/>
                <w:lang w:eastAsia="es-EC"/>
              </w:rPr>
              <w:t>Evaluaciones a los asistentes y encuestas.</w:t>
            </w:r>
          </w:p>
          <w:p w14:paraId="6F9BD91A"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En caso de que el proceso sea virtual, el contratista grabará las sesiones y entregará los archivos correspondientes.</w:t>
            </w:r>
          </w:p>
          <w:p w14:paraId="48E4BBD9"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Finalmente, el contratista entregará el listado de asistencia en caso de procesos presenciales o evidencia a través de listado de personas participantes en las sesiones virtuales.</w:t>
            </w:r>
          </w:p>
        </w:tc>
      </w:tr>
      <w:tr w:rsidR="00AB6C35" w:rsidRPr="00EB17FA" w14:paraId="5BC067D5" w14:textId="77777777" w:rsidTr="00C7456D">
        <w:trPr>
          <w:trHeight w:val="264"/>
        </w:trPr>
        <w:tc>
          <w:tcPr>
            <w:tcW w:w="846" w:type="dxa"/>
            <w:tcBorders>
              <w:top w:val="nil"/>
              <w:left w:val="single" w:sz="4" w:space="0" w:color="auto"/>
              <w:bottom w:val="single" w:sz="4" w:space="0" w:color="auto"/>
              <w:right w:val="single" w:sz="4" w:space="0" w:color="auto"/>
            </w:tcBorders>
            <w:vAlign w:val="center"/>
          </w:tcPr>
          <w:p w14:paraId="537B2555" w14:textId="77777777" w:rsidR="00AB6C35" w:rsidRPr="00EB17FA" w:rsidRDefault="00AB6C35" w:rsidP="00EB17FA">
            <w:pPr>
              <w:spacing w:line="276" w:lineRule="auto"/>
              <w:jc w:val="both"/>
              <w:rPr>
                <w:rFonts w:ascii="Arial" w:hAnsi="Arial" w:cs="Arial"/>
                <w:color w:val="000000"/>
                <w:sz w:val="20"/>
                <w:szCs w:val="20"/>
                <w:lang w:eastAsia="es-EC"/>
              </w:rPr>
            </w:pPr>
            <w:bookmarkStart w:id="301" w:name="OLE_LINK100"/>
            <w:r w:rsidRPr="00EB17FA">
              <w:rPr>
                <w:rFonts w:ascii="Arial" w:hAnsi="Arial" w:cs="Arial"/>
                <w:color w:val="000000"/>
                <w:sz w:val="20"/>
                <w:szCs w:val="20"/>
                <w:lang w:eastAsia="es-EC"/>
              </w:rPr>
              <w:t>TC-11</w:t>
            </w:r>
          </w:p>
        </w:tc>
        <w:tc>
          <w:tcPr>
            <w:tcW w:w="1984" w:type="dxa"/>
            <w:tcBorders>
              <w:top w:val="nil"/>
              <w:left w:val="single" w:sz="4" w:space="0" w:color="auto"/>
              <w:bottom w:val="single" w:sz="4" w:space="0" w:color="auto"/>
              <w:right w:val="single" w:sz="4" w:space="0" w:color="auto"/>
            </w:tcBorders>
            <w:vAlign w:val="center"/>
          </w:tcPr>
          <w:p w14:paraId="3653FDFA"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Integraciones Implementadas</w:t>
            </w:r>
          </w:p>
        </w:tc>
        <w:tc>
          <w:tcPr>
            <w:tcW w:w="6446" w:type="dxa"/>
            <w:tcBorders>
              <w:top w:val="nil"/>
              <w:left w:val="nil"/>
              <w:bottom w:val="single" w:sz="4" w:space="0" w:color="auto"/>
              <w:right w:val="single" w:sz="4" w:space="0" w:color="auto"/>
            </w:tcBorders>
            <w:vAlign w:val="center"/>
          </w:tcPr>
          <w:p w14:paraId="4F434054" w14:textId="77777777" w:rsidR="00AB6C35" w:rsidRPr="00EB17FA" w:rsidRDefault="00AB6C35" w:rsidP="00EB17FA">
            <w:pPr>
              <w:suppressAutoHyphens/>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El contratista deberá incluir dentro del plan de transferencia técnica específica sobre las integraciones implementadas con los sistemas legados del SRI, incluyendo arquitectura, flujos de datos, manejo de errores, monitoreo, despliegue y mantenimiento.</w:t>
            </w:r>
          </w:p>
          <w:p w14:paraId="6207AE8E" w14:textId="77777777" w:rsidR="00AB6C35" w:rsidRPr="00EB17FA" w:rsidRDefault="00AB6C35" w:rsidP="00EB17FA">
            <w:pPr>
              <w:spacing w:line="276" w:lineRule="auto"/>
              <w:jc w:val="both"/>
              <w:rPr>
                <w:rFonts w:ascii="Arial" w:hAnsi="Arial" w:cs="Arial"/>
                <w:color w:val="000000"/>
                <w:sz w:val="20"/>
                <w:szCs w:val="20"/>
                <w:lang w:eastAsia="es-EC"/>
              </w:rPr>
            </w:pPr>
            <w:r w:rsidRPr="00EB17FA">
              <w:rPr>
                <w:rFonts w:ascii="Arial" w:hAnsi="Arial" w:cs="Arial"/>
                <w:color w:val="000000"/>
                <w:sz w:val="20"/>
                <w:szCs w:val="20"/>
                <w:lang w:eastAsia="es-EC"/>
              </w:rPr>
              <w:t>Esta transferencia deberá permitir al personal técnico del SRI operar, modificar y evolucionar las integraciones sin dependencia del contratista.</w:t>
            </w:r>
          </w:p>
        </w:tc>
      </w:tr>
      <w:bookmarkEnd w:id="301"/>
    </w:tbl>
    <w:p w14:paraId="7F5C45F2" w14:textId="77777777" w:rsidR="00AB6C35" w:rsidRDefault="00AB6C35" w:rsidP="00EB17FA">
      <w:pPr>
        <w:spacing w:line="276" w:lineRule="auto"/>
        <w:jc w:val="both"/>
        <w:rPr>
          <w:rFonts w:ascii="Arial" w:hAnsi="Arial" w:cs="Arial"/>
          <w:b/>
          <w:bCs/>
          <w:color w:val="auto"/>
          <w:kern w:val="36"/>
          <w:sz w:val="20"/>
          <w:szCs w:val="20"/>
        </w:rPr>
      </w:pPr>
    </w:p>
    <w:p w14:paraId="70CFFFAC" w14:textId="77777777" w:rsidR="003F5AC9" w:rsidRDefault="003F5AC9" w:rsidP="00EB17FA">
      <w:pPr>
        <w:spacing w:line="276" w:lineRule="auto"/>
        <w:jc w:val="both"/>
        <w:rPr>
          <w:rFonts w:ascii="Arial" w:hAnsi="Arial" w:cs="Arial"/>
          <w:b/>
          <w:bCs/>
          <w:color w:val="auto"/>
          <w:kern w:val="36"/>
          <w:sz w:val="20"/>
          <w:szCs w:val="20"/>
        </w:rPr>
      </w:pPr>
    </w:p>
    <w:p w14:paraId="1D9AD208" w14:textId="77777777" w:rsidR="003F5AC9" w:rsidRPr="00D623FF" w:rsidRDefault="003F5AC9" w:rsidP="00EB17FA">
      <w:pPr>
        <w:spacing w:line="276" w:lineRule="auto"/>
        <w:jc w:val="both"/>
        <w:rPr>
          <w:rFonts w:ascii="Arial" w:hAnsi="Arial" w:cs="Arial"/>
          <w:b/>
          <w:bCs/>
          <w:color w:val="auto"/>
          <w:kern w:val="36"/>
          <w:sz w:val="20"/>
          <w:szCs w:val="20"/>
        </w:rPr>
      </w:pPr>
    </w:p>
    <w:p w14:paraId="11F44084" w14:textId="77777777" w:rsidR="00AB6C35" w:rsidRPr="00D623FF" w:rsidRDefault="00AB6C35" w:rsidP="00D623FF">
      <w:pPr>
        <w:pStyle w:val="Ttulo2"/>
        <w:numPr>
          <w:ilvl w:val="1"/>
          <w:numId w:val="36"/>
        </w:numPr>
        <w:spacing w:before="160"/>
        <w:ind w:left="426" w:hanging="360"/>
        <w:jc w:val="both"/>
        <w:rPr>
          <w:rFonts w:ascii="Arial" w:hAnsi="Arial" w:cs="Arial"/>
          <w:color w:val="auto"/>
          <w:sz w:val="20"/>
          <w:szCs w:val="20"/>
          <w:lang w:val="es-EC" w:eastAsia="en-US"/>
        </w:rPr>
      </w:pPr>
      <w:bookmarkStart w:id="302" w:name="OLE_LINK89"/>
      <w:bookmarkStart w:id="303" w:name="OLE_LINK358"/>
      <w:r w:rsidRPr="00D623FF">
        <w:rPr>
          <w:rFonts w:ascii="Arial" w:hAnsi="Arial" w:cs="Arial"/>
          <w:color w:val="auto"/>
          <w:sz w:val="20"/>
          <w:szCs w:val="20"/>
          <w:lang w:val="es-EC" w:eastAsia="en-US"/>
        </w:rPr>
        <w:t>Contenido propuesto para la transferencia de conocimientos.</w:t>
      </w:r>
    </w:p>
    <w:p w14:paraId="625BB522" w14:textId="77777777" w:rsidR="00AB6C35" w:rsidRPr="00EB17FA" w:rsidRDefault="00AB6C35" w:rsidP="00EB17FA">
      <w:pPr>
        <w:jc w:val="both"/>
        <w:rPr>
          <w:rFonts w:ascii="Arial" w:eastAsia="SimSun" w:hAnsi="Arial" w:cs="Arial"/>
          <w:sz w:val="20"/>
          <w:szCs w:val="20"/>
        </w:rPr>
      </w:pPr>
      <w:bookmarkStart w:id="304" w:name="OLE_LINK91"/>
      <w:bookmarkStart w:id="305" w:name="OLE_LINK129"/>
      <w:bookmarkStart w:id="306" w:name="OLE_LINK95"/>
      <w:bookmarkEnd w:id="302"/>
    </w:p>
    <w:p w14:paraId="7340C77E" w14:textId="77777777" w:rsidR="00AB6C35" w:rsidRPr="00EB17FA" w:rsidRDefault="00AB6C35" w:rsidP="00EB17FA">
      <w:pPr>
        <w:jc w:val="both"/>
        <w:rPr>
          <w:rFonts w:ascii="Arial" w:eastAsia="SimSun" w:hAnsi="Arial" w:cs="Arial"/>
          <w:sz w:val="20"/>
          <w:szCs w:val="20"/>
        </w:rPr>
      </w:pPr>
      <w:r w:rsidRPr="00EB17FA">
        <w:rPr>
          <w:rFonts w:ascii="Arial" w:eastAsia="SimSun" w:hAnsi="Arial" w:cs="Arial"/>
          <w:sz w:val="20"/>
          <w:szCs w:val="20"/>
        </w:rPr>
        <w:t>Se realizará conforme a lo establecido en el plan de transferencia de conocimientos aprobado por el administrador del contrato y presentado por el contratista, en este se considerará al menos el siguiente contenido, participantes:</w:t>
      </w:r>
    </w:p>
    <w:bookmarkEnd w:id="303"/>
    <w:p w14:paraId="17322D6E" w14:textId="77777777" w:rsidR="00AB6C35" w:rsidRPr="00EB17FA" w:rsidRDefault="00AB6C35" w:rsidP="00EB17FA">
      <w:pPr>
        <w:jc w:val="both"/>
        <w:rPr>
          <w:rFonts w:ascii="Arial" w:eastAsia="SimSun" w:hAnsi="Arial" w:cs="Arial"/>
          <w:sz w:val="20"/>
          <w:szCs w:val="20"/>
        </w:rPr>
      </w:pPr>
    </w:p>
    <w:tbl>
      <w:tblPr>
        <w:tblW w:w="75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705"/>
        <w:gridCol w:w="1600"/>
        <w:gridCol w:w="3263"/>
      </w:tblGrid>
      <w:tr w:rsidR="00AB6C35" w:rsidRPr="00EB17FA" w14:paraId="77B4F937" w14:textId="77777777" w:rsidTr="003F5AC9">
        <w:trPr>
          <w:trHeight w:val="568"/>
          <w:jc w:val="center"/>
        </w:trPr>
        <w:tc>
          <w:tcPr>
            <w:tcW w:w="2705" w:type="dxa"/>
            <w:vAlign w:val="center"/>
            <w:hideMark/>
          </w:tcPr>
          <w:bookmarkEnd w:id="304"/>
          <w:p w14:paraId="7B0583CA" w14:textId="77777777" w:rsidR="00AB6C35" w:rsidRPr="00EB17FA" w:rsidRDefault="00AB6C35" w:rsidP="00EB17FA">
            <w:pPr>
              <w:jc w:val="both"/>
              <w:rPr>
                <w:rFonts w:ascii="Arial" w:hAnsi="Arial" w:cs="Arial"/>
                <w:b/>
                <w:sz w:val="20"/>
                <w:szCs w:val="20"/>
              </w:rPr>
            </w:pPr>
            <w:r w:rsidRPr="00EB17FA">
              <w:rPr>
                <w:rFonts w:ascii="Arial" w:hAnsi="Arial" w:cs="Arial"/>
                <w:b/>
                <w:sz w:val="20"/>
                <w:szCs w:val="20"/>
              </w:rPr>
              <w:t>Participantes mínimos requeridos</w:t>
            </w:r>
          </w:p>
        </w:tc>
        <w:tc>
          <w:tcPr>
            <w:tcW w:w="1600" w:type="dxa"/>
            <w:vAlign w:val="center"/>
            <w:hideMark/>
          </w:tcPr>
          <w:p w14:paraId="1D9DCA61" w14:textId="77777777" w:rsidR="00AB6C35" w:rsidRPr="00EB17FA" w:rsidRDefault="00AB6C35" w:rsidP="00EB17FA">
            <w:pPr>
              <w:jc w:val="both"/>
              <w:rPr>
                <w:rFonts w:ascii="Arial" w:hAnsi="Arial" w:cs="Arial"/>
                <w:b/>
                <w:sz w:val="20"/>
                <w:szCs w:val="20"/>
              </w:rPr>
            </w:pPr>
            <w:r w:rsidRPr="00EB17FA">
              <w:rPr>
                <w:rFonts w:ascii="Arial" w:hAnsi="Arial" w:cs="Arial"/>
                <w:b/>
                <w:sz w:val="20"/>
                <w:szCs w:val="20"/>
              </w:rPr>
              <w:t>Temas para tratarse</w:t>
            </w:r>
          </w:p>
        </w:tc>
        <w:tc>
          <w:tcPr>
            <w:tcW w:w="3263" w:type="dxa"/>
            <w:vAlign w:val="center"/>
            <w:hideMark/>
          </w:tcPr>
          <w:p w14:paraId="4969B797" w14:textId="77777777" w:rsidR="00AB6C35" w:rsidRPr="00EB17FA" w:rsidRDefault="00AB6C35" w:rsidP="00EB17FA">
            <w:pPr>
              <w:jc w:val="both"/>
              <w:rPr>
                <w:rFonts w:ascii="Arial" w:hAnsi="Arial" w:cs="Arial"/>
                <w:b/>
                <w:sz w:val="20"/>
                <w:szCs w:val="20"/>
              </w:rPr>
            </w:pPr>
            <w:r w:rsidRPr="00EB17FA">
              <w:rPr>
                <w:rFonts w:ascii="Arial" w:hAnsi="Arial" w:cs="Arial"/>
                <w:b/>
                <w:sz w:val="20"/>
                <w:szCs w:val="20"/>
              </w:rPr>
              <w:t>Contenido</w:t>
            </w:r>
          </w:p>
        </w:tc>
      </w:tr>
      <w:tr w:rsidR="00AB6C35" w:rsidRPr="00EB17FA" w14:paraId="65764EA8" w14:textId="77777777" w:rsidTr="003F5AC9">
        <w:trPr>
          <w:trHeight w:val="578"/>
          <w:jc w:val="center"/>
        </w:trPr>
        <w:tc>
          <w:tcPr>
            <w:tcW w:w="2705" w:type="dxa"/>
            <w:hideMark/>
          </w:tcPr>
          <w:p w14:paraId="74C99941" w14:textId="77777777" w:rsidR="00AB6C35" w:rsidRPr="00EB17FA" w:rsidRDefault="00AB6C35" w:rsidP="00EB17FA">
            <w:pPr>
              <w:numPr>
                <w:ilvl w:val="0"/>
                <w:numId w:val="13"/>
              </w:numPr>
              <w:spacing w:after="0" w:line="240" w:lineRule="auto"/>
              <w:ind w:left="338"/>
              <w:jc w:val="both"/>
              <w:rPr>
                <w:rFonts w:ascii="Arial" w:hAnsi="Arial" w:cs="Arial"/>
                <w:color w:val="000000"/>
                <w:sz w:val="20"/>
                <w:szCs w:val="20"/>
                <w:lang w:eastAsia="es-EC"/>
              </w:rPr>
            </w:pPr>
            <w:r w:rsidRPr="00EB17FA">
              <w:rPr>
                <w:rFonts w:ascii="Arial" w:hAnsi="Arial" w:cs="Arial"/>
                <w:color w:val="000000"/>
                <w:sz w:val="20"/>
                <w:szCs w:val="20"/>
                <w:lang w:eastAsia="es-EC"/>
              </w:rPr>
              <w:t>Usuarios Funcionales: Máximo 200</w:t>
            </w:r>
          </w:p>
          <w:p w14:paraId="75095091" w14:textId="77777777" w:rsidR="00AB6C35" w:rsidRPr="00EB17FA" w:rsidRDefault="00AB6C35" w:rsidP="00EB17FA">
            <w:pPr>
              <w:numPr>
                <w:ilvl w:val="0"/>
                <w:numId w:val="13"/>
              </w:numPr>
              <w:spacing w:after="0" w:line="240" w:lineRule="auto"/>
              <w:ind w:left="338"/>
              <w:jc w:val="both"/>
              <w:rPr>
                <w:rFonts w:ascii="Arial" w:hAnsi="Arial" w:cs="Arial"/>
                <w:color w:val="000000"/>
                <w:sz w:val="20"/>
                <w:szCs w:val="20"/>
                <w:lang w:eastAsia="es-EC"/>
              </w:rPr>
            </w:pPr>
            <w:r w:rsidRPr="00EB17FA">
              <w:rPr>
                <w:rFonts w:ascii="Arial" w:hAnsi="Arial" w:cs="Arial"/>
                <w:color w:val="000000"/>
                <w:sz w:val="20"/>
                <w:szCs w:val="20"/>
                <w:lang w:eastAsia="es-EC"/>
              </w:rPr>
              <w:t>Usuarios Técnicos: Al menos 5</w:t>
            </w:r>
          </w:p>
          <w:p w14:paraId="0164B18E" w14:textId="77777777" w:rsidR="00AB6C35" w:rsidRPr="00EB17FA" w:rsidRDefault="00AB6C35" w:rsidP="00EB17FA">
            <w:pPr>
              <w:numPr>
                <w:ilvl w:val="0"/>
                <w:numId w:val="13"/>
              </w:numPr>
              <w:spacing w:after="0" w:line="240" w:lineRule="auto"/>
              <w:ind w:left="338"/>
              <w:jc w:val="both"/>
              <w:rPr>
                <w:rFonts w:ascii="Arial" w:hAnsi="Arial" w:cs="Arial"/>
                <w:color w:val="000000"/>
                <w:sz w:val="20"/>
                <w:szCs w:val="20"/>
                <w:lang w:eastAsia="es-EC"/>
              </w:rPr>
            </w:pPr>
            <w:r w:rsidRPr="00EB17FA">
              <w:rPr>
                <w:rFonts w:ascii="Arial" w:hAnsi="Arial" w:cs="Arial"/>
                <w:color w:val="000000"/>
                <w:sz w:val="20"/>
                <w:szCs w:val="20"/>
                <w:lang w:eastAsia="es-EC"/>
              </w:rPr>
              <w:t>Usuarios administradores de la nueva solución tecnológica a implementar: Al menos 10</w:t>
            </w:r>
          </w:p>
          <w:p w14:paraId="0EFC5733" w14:textId="77777777" w:rsidR="00AB6C35" w:rsidRPr="00EB17FA" w:rsidRDefault="00AB6C35" w:rsidP="00EB17FA">
            <w:pPr>
              <w:ind w:left="338"/>
              <w:jc w:val="both"/>
              <w:rPr>
                <w:rFonts w:ascii="Arial" w:hAnsi="Arial" w:cs="Arial"/>
                <w:color w:val="000000"/>
                <w:sz w:val="20"/>
                <w:szCs w:val="20"/>
                <w:lang w:eastAsia="es-EC"/>
              </w:rPr>
            </w:pPr>
          </w:p>
        </w:tc>
        <w:tc>
          <w:tcPr>
            <w:tcW w:w="1600" w:type="dxa"/>
            <w:hideMark/>
          </w:tcPr>
          <w:p w14:paraId="01AA055E" w14:textId="77777777" w:rsidR="00AB6C35" w:rsidRPr="00EB17FA" w:rsidRDefault="00AB6C35" w:rsidP="00EB17FA">
            <w:pPr>
              <w:jc w:val="both"/>
              <w:rPr>
                <w:rFonts w:ascii="Arial" w:hAnsi="Arial" w:cs="Arial"/>
                <w:sz w:val="20"/>
                <w:szCs w:val="20"/>
              </w:rPr>
            </w:pPr>
          </w:p>
          <w:p w14:paraId="729C8AD9" w14:textId="77777777" w:rsidR="00AB6C35" w:rsidRPr="00EB17FA" w:rsidRDefault="00AB6C35" w:rsidP="00EB17FA">
            <w:pPr>
              <w:jc w:val="both"/>
              <w:rPr>
                <w:rFonts w:ascii="Arial" w:hAnsi="Arial" w:cs="Arial"/>
                <w:sz w:val="20"/>
                <w:szCs w:val="20"/>
              </w:rPr>
            </w:pPr>
            <w:r w:rsidRPr="00EB17FA">
              <w:rPr>
                <w:rFonts w:ascii="Arial" w:hAnsi="Arial" w:cs="Arial"/>
                <w:sz w:val="20"/>
                <w:szCs w:val="20"/>
              </w:rPr>
              <w:t xml:space="preserve">Introducción de la herramienta contratada </w:t>
            </w:r>
          </w:p>
        </w:tc>
        <w:tc>
          <w:tcPr>
            <w:tcW w:w="3263" w:type="dxa"/>
            <w:hideMark/>
          </w:tcPr>
          <w:p w14:paraId="7A87A905" w14:textId="77777777" w:rsidR="00AB6C35" w:rsidRPr="00EB17FA" w:rsidRDefault="00AB6C35" w:rsidP="00EB17FA">
            <w:pPr>
              <w:jc w:val="both"/>
              <w:rPr>
                <w:rFonts w:ascii="Arial" w:hAnsi="Arial" w:cs="Arial"/>
                <w:sz w:val="20"/>
                <w:szCs w:val="20"/>
              </w:rPr>
            </w:pPr>
            <w:r w:rsidRPr="00EB17FA">
              <w:rPr>
                <w:rFonts w:ascii="Arial" w:hAnsi="Arial" w:cs="Arial"/>
                <w:sz w:val="20"/>
                <w:szCs w:val="20"/>
              </w:rPr>
              <w:t>Inducción general de cada módulo:</w:t>
            </w:r>
          </w:p>
          <w:p w14:paraId="416C0E17" w14:textId="77777777" w:rsidR="00AB6C35" w:rsidRPr="00EB17FA" w:rsidRDefault="00AB6C35" w:rsidP="00EB17FA">
            <w:pPr>
              <w:numPr>
                <w:ilvl w:val="0"/>
                <w:numId w:val="45"/>
              </w:numPr>
              <w:spacing w:after="0" w:line="240" w:lineRule="auto"/>
              <w:ind w:left="166" w:hanging="218"/>
              <w:jc w:val="both"/>
              <w:rPr>
                <w:rFonts w:ascii="Arial" w:hAnsi="Arial" w:cs="Arial"/>
                <w:sz w:val="20"/>
                <w:szCs w:val="20"/>
              </w:rPr>
            </w:pPr>
            <w:r w:rsidRPr="00EB17FA">
              <w:rPr>
                <w:rFonts w:ascii="Arial" w:hAnsi="Arial" w:cs="Arial"/>
                <w:sz w:val="20"/>
                <w:szCs w:val="20"/>
              </w:rPr>
              <w:t>Empleado (datos personales y laborales)</w:t>
            </w:r>
          </w:p>
          <w:p w14:paraId="69656A22" w14:textId="77777777" w:rsidR="00AB6C35" w:rsidRPr="00EB17FA" w:rsidRDefault="00AB6C35" w:rsidP="00EB17FA">
            <w:pPr>
              <w:numPr>
                <w:ilvl w:val="0"/>
                <w:numId w:val="45"/>
              </w:numPr>
              <w:spacing w:after="0" w:line="240" w:lineRule="auto"/>
              <w:ind w:left="166" w:hanging="218"/>
              <w:jc w:val="both"/>
              <w:rPr>
                <w:rFonts w:ascii="Arial" w:hAnsi="Arial" w:cs="Arial"/>
                <w:sz w:val="20"/>
                <w:szCs w:val="20"/>
              </w:rPr>
            </w:pPr>
            <w:r w:rsidRPr="00EB17FA">
              <w:rPr>
                <w:rFonts w:ascii="Arial" w:hAnsi="Arial" w:cs="Arial"/>
                <w:sz w:val="20"/>
                <w:szCs w:val="20"/>
              </w:rPr>
              <w:t>Manual de puestos (gestión de perfiles)</w:t>
            </w:r>
          </w:p>
          <w:p w14:paraId="72A59C20" w14:textId="77777777" w:rsidR="00AB6C35" w:rsidRPr="00EB17FA" w:rsidRDefault="00AB6C35" w:rsidP="00EB17FA">
            <w:pPr>
              <w:numPr>
                <w:ilvl w:val="0"/>
                <w:numId w:val="45"/>
              </w:numPr>
              <w:spacing w:after="0" w:line="240" w:lineRule="auto"/>
              <w:ind w:left="166" w:hanging="218"/>
              <w:jc w:val="both"/>
              <w:rPr>
                <w:rFonts w:ascii="Arial" w:hAnsi="Arial" w:cs="Arial"/>
                <w:sz w:val="20"/>
                <w:szCs w:val="20"/>
              </w:rPr>
            </w:pPr>
            <w:r w:rsidRPr="00EB17FA">
              <w:rPr>
                <w:rFonts w:ascii="Arial" w:hAnsi="Arial" w:cs="Arial"/>
                <w:sz w:val="20"/>
                <w:szCs w:val="20"/>
              </w:rPr>
              <w:t>Estructura posicional y distributivo de personal</w:t>
            </w:r>
          </w:p>
          <w:p w14:paraId="5663688A" w14:textId="77777777" w:rsidR="00AB6C35" w:rsidRPr="00EB17FA" w:rsidRDefault="00AB6C35" w:rsidP="00EB17FA">
            <w:pPr>
              <w:numPr>
                <w:ilvl w:val="0"/>
                <w:numId w:val="45"/>
              </w:numPr>
              <w:spacing w:after="0" w:line="240" w:lineRule="auto"/>
              <w:ind w:left="166" w:hanging="218"/>
              <w:jc w:val="both"/>
              <w:rPr>
                <w:rFonts w:ascii="Arial" w:hAnsi="Arial" w:cs="Arial"/>
                <w:sz w:val="20"/>
                <w:szCs w:val="20"/>
              </w:rPr>
            </w:pPr>
            <w:r w:rsidRPr="00EB17FA">
              <w:rPr>
                <w:rFonts w:ascii="Arial" w:hAnsi="Arial" w:cs="Arial"/>
                <w:sz w:val="20"/>
                <w:szCs w:val="20"/>
              </w:rPr>
              <w:t>Movimientos de personal (reglas, plantillas, flujos de aprobación)</w:t>
            </w:r>
          </w:p>
          <w:p w14:paraId="3EAE6C25" w14:textId="77777777" w:rsidR="00AB6C35" w:rsidRPr="00EB17FA" w:rsidRDefault="00AB6C35" w:rsidP="00EB17FA">
            <w:pPr>
              <w:numPr>
                <w:ilvl w:val="0"/>
                <w:numId w:val="45"/>
              </w:numPr>
              <w:spacing w:after="0" w:line="240" w:lineRule="auto"/>
              <w:ind w:left="166" w:hanging="218"/>
              <w:jc w:val="both"/>
              <w:rPr>
                <w:rFonts w:ascii="Arial" w:hAnsi="Arial" w:cs="Arial"/>
                <w:sz w:val="20"/>
                <w:szCs w:val="20"/>
              </w:rPr>
            </w:pPr>
            <w:r w:rsidRPr="00EB17FA">
              <w:rPr>
                <w:rFonts w:ascii="Arial" w:hAnsi="Arial" w:cs="Arial"/>
                <w:sz w:val="20"/>
                <w:szCs w:val="20"/>
              </w:rPr>
              <w:t>Nómina, desvinculación y liquidaciones de haberes</w:t>
            </w:r>
          </w:p>
          <w:p w14:paraId="4477A481" w14:textId="77777777" w:rsidR="00AB6C35" w:rsidRPr="00EB17FA" w:rsidRDefault="00AB6C35" w:rsidP="00EB17FA">
            <w:pPr>
              <w:numPr>
                <w:ilvl w:val="0"/>
                <w:numId w:val="45"/>
              </w:numPr>
              <w:spacing w:after="0" w:line="240" w:lineRule="auto"/>
              <w:ind w:left="166" w:hanging="218"/>
              <w:jc w:val="both"/>
              <w:rPr>
                <w:rFonts w:ascii="Arial" w:hAnsi="Arial" w:cs="Arial"/>
                <w:sz w:val="20"/>
                <w:szCs w:val="20"/>
              </w:rPr>
            </w:pPr>
            <w:r w:rsidRPr="00EB17FA">
              <w:rPr>
                <w:rFonts w:ascii="Arial" w:hAnsi="Arial" w:cs="Arial"/>
                <w:sz w:val="20"/>
                <w:szCs w:val="20"/>
              </w:rPr>
              <w:t>Expediente de personal (trazabilidad documental)</w:t>
            </w:r>
          </w:p>
          <w:p w14:paraId="3CEEB345" w14:textId="77777777" w:rsidR="00AB6C35" w:rsidRPr="00EB17FA" w:rsidRDefault="00AB6C35" w:rsidP="00EB17FA">
            <w:pPr>
              <w:numPr>
                <w:ilvl w:val="0"/>
                <w:numId w:val="45"/>
              </w:numPr>
              <w:spacing w:after="0" w:line="240" w:lineRule="auto"/>
              <w:ind w:left="166" w:hanging="218"/>
              <w:jc w:val="both"/>
              <w:rPr>
                <w:rFonts w:ascii="Arial" w:hAnsi="Arial" w:cs="Arial"/>
                <w:sz w:val="20"/>
                <w:szCs w:val="20"/>
              </w:rPr>
            </w:pPr>
            <w:r w:rsidRPr="00EB17FA">
              <w:rPr>
                <w:rFonts w:ascii="Arial" w:hAnsi="Arial" w:cs="Arial"/>
                <w:sz w:val="20"/>
                <w:szCs w:val="20"/>
              </w:rPr>
              <w:t>Portal de servicios/autoservicio (trámites en línea, notificaciones)</w:t>
            </w:r>
          </w:p>
          <w:p w14:paraId="2C601FB5" w14:textId="77777777" w:rsidR="00AB6C35" w:rsidRPr="00EB17FA" w:rsidRDefault="00AB6C35" w:rsidP="00EB17FA">
            <w:pPr>
              <w:numPr>
                <w:ilvl w:val="0"/>
                <w:numId w:val="45"/>
              </w:numPr>
              <w:spacing w:after="0" w:line="240" w:lineRule="auto"/>
              <w:ind w:left="166" w:hanging="218"/>
              <w:jc w:val="both"/>
              <w:rPr>
                <w:rFonts w:ascii="Arial" w:hAnsi="Arial" w:cs="Arial"/>
                <w:sz w:val="20"/>
                <w:szCs w:val="20"/>
              </w:rPr>
            </w:pPr>
            <w:bookmarkStart w:id="307" w:name="OLE_LINK162"/>
            <w:r w:rsidRPr="00EB17FA">
              <w:rPr>
                <w:rFonts w:ascii="Arial" w:hAnsi="Arial" w:cs="Arial"/>
                <w:sz w:val="20"/>
                <w:szCs w:val="20"/>
              </w:rPr>
              <w:t>Formación y Capacitación.</w:t>
            </w:r>
          </w:p>
          <w:p w14:paraId="7EAD1AB9" w14:textId="77777777" w:rsidR="00AB6C35" w:rsidRPr="00EB17FA" w:rsidRDefault="00AB6C35" w:rsidP="00EB17FA">
            <w:pPr>
              <w:numPr>
                <w:ilvl w:val="0"/>
                <w:numId w:val="45"/>
              </w:numPr>
              <w:spacing w:after="0" w:line="240" w:lineRule="auto"/>
              <w:ind w:left="166" w:hanging="218"/>
              <w:jc w:val="both"/>
              <w:rPr>
                <w:rFonts w:ascii="Arial" w:hAnsi="Arial" w:cs="Arial"/>
                <w:sz w:val="20"/>
                <w:szCs w:val="20"/>
              </w:rPr>
            </w:pPr>
            <w:r w:rsidRPr="00EB17FA">
              <w:rPr>
                <w:rFonts w:ascii="Arial" w:hAnsi="Arial" w:cs="Arial"/>
                <w:sz w:val="20"/>
                <w:szCs w:val="20"/>
              </w:rPr>
              <w:t>Control de Asistencia.</w:t>
            </w:r>
            <w:bookmarkEnd w:id="307"/>
          </w:p>
          <w:p w14:paraId="51E71F58" w14:textId="77777777" w:rsidR="00AB6C35" w:rsidRPr="00EB17FA" w:rsidRDefault="00AB6C35" w:rsidP="00EB17FA">
            <w:pPr>
              <w:numPr>
                <w:ilvl w:val="0"/>
                <w:numId w:val="45"/>
              </w:numPr>
              <w:spacing w:after="0" w:line="240" w:lineRule="auto"/>
              <w:ind w:left="166" w:hanging="218"/>
              <w:jc w:val="both"/>
              <w:rPr>
                <w:rFonts w:ascii="Arial" w:hAnsi="Arial" w:cs="Arial"/>
                <w:sz w:val="20"/>
                <w:szCs w:val="20"/>
              </w:rPr>
            </w:pPr>
            <w:r w:rsidRPr="00EB17FA">
              <w:rPr>
                <w:rFonts w:ascii="Arial" w:hAnsi="Arial" w:cs="Arial"/>
                <w:sz w:val="20"/>
                <w:szCs w:val="20"/>
              </w:rPr>
              <w:t>Evaluación del Desempeño</w:t>
            </w:r>
          </w:p>
          <w:p w14:paraId="2AAA61CA" w14:textId="77777777" w:rsidR="00AB6C35" w:rsidRPr="00EB17FA" w:rsidRDefault="00AB6C35" w:rsidP="00EB17FA">
            <w:pPr>
              <w:numPr>
                <w:ilvl w:val="0"/>
                <w:numId w:val="45"/>
              </w:numPr>
              <w:spacing w:after="0" w:line="240" w:lineRule="auto"/>
              <w:ind w:left="166" w:hanging="218"/>
              <w:jc w:val="both"/>
              <w:rPr>
                <w:rFonts w:ascii="Arial" w:hAnsi="Arial" w:cs="Arial"/>
                <w:sz w:val="20"/>
                <w:szCs w:val="20"/>
              </w:rPr>
            </w:pPr>
            <w:r w:rsidRPr="00EB17FA">
              <w:rPr>
                <w:rFonts w:ascii="Arial" w:hAnsi="Arial" w:cs="Arial"/>
                <w:sz w:val="20"/>
                <w:szCs w:val="20"/>
              </w:rPr>
              <w:t>Selección y Contratación</w:t>
            </w:r>
          </w:p>
        </w:tc>
      </w:tr>
      <w:bookmarkEnd w:id="305"/>
    </w:tbl>
    <w:p w14:paraId="238FDC04" w14:textId="77777777" w:rsidR="00AB6C35" w:rsidRPr="00EB17FA" w:rsidRDefault="00AB6C35" w:rsidP="00EB17FA">
      <w:pPr>
        <w:jc w:val="both"/>
        <w:rPr>
          <w:rFonts w:ascii="Arial" w:hAnsi="Arial" w:cs="Arial"/>
          <w:sz w:val="20"/>
          <w:szCs w:val="20"/>
        </w:rPr>
      </w:pPr>
    </w:p>
    <w:tbl>
      <w:tblPr>
        <w:tblW w:w="43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1"/>
        <w:gridCol w:w="1545"/>
        <w:gridCol w:w="3219"/>
      </w:tblGrid>
      <w:tr w:rsidR="00AB6C35" w:rsidRPr="00EB17FA" w14:paraId="5E861200" w14:textId="77777777" w:rsidTr="00C7456D">
        <w:trPr>
          <w:trHeight w:val="680"/>
          <w:tblHeader/>
          <w:jc w:val="center"/>
        </w:trPr>
        <w:tc>
          <w:tcPr>
            <w:tcW w:w="1809" w:type="pct"/>
            <w:vAlign w:val="center"/>
            <w:hideMark/>
          </w:tcPr>
          <w:p w14:paraId="60F84271" w14:textId="77777777" w:rsidR="00AB6C35" w:rsidRPr="00EB17FA" w:rsidRDefault="00AB6C35" w:rsidP="00EB17FA">
            <w:pPr>
              <w:jc w:val="both"/>
              <w:rPr>
                <w:rFonts w:ascii="Arial" w:hAnsi="Arial" w:cs="Arial"/>
                <w:b/>
                <w:bCs/>
                <w:color w:val="000000"/>
                <w:sz w:val="20"/>
                <w:szCs w:val="20"/>
              </w:rPr>
            </w:pPr>
            <w:r w:rsidRPr="00EB17FA">
              <w:rPr>
                <w:rFonts w:ascii="Arial" w:hAnsi="Arial" w:cs="Arial"/>
                <w:b/>
                <w:bCs/>
                <w:color w:val="000000"/>
                <w:sz w:val="20"/>
                <w:szCs w:val="20"/>
              </w:rPr>
              <w:t>Participantes mínimos requeridos</w:t>
            </w:r>
          </w:p>
        </w:tc>
        <w:tc>
          <w:tcPr>
            <w:tcW w:w="1035" w:type="pct"/>
            <w:vAlign w:val="center"/>
            <w:hideMark/>
          </w:tcPr>
          <w:p w14:paraId="2F19E3B6" w14:textId="77777777" w:rsidR="00AB6C35" w:rsidRPr="00EB17FA" w:rsidRDefault="00AB6C35" w:rsidP="00EB17FA">
            <w:pPr>
              <w:jc w:val="both"/>
              <w:rPr>
                <w:rFonts w:ascii="Arial" w:hAnsi="Arial" w:cs="Arial"/>
                <w:b/>
                <w:bCs/>
                <w:color w:val="000000"/>
                <w:sz w:val="20"/>
                <w:szCs w:val="20"/>
              </w:rPr>
            </w:pPr>
            <w:proofErr w:type="gramStart"/>
            <w:r w:rsidRPr="00EB17FA">
              <w:rPr>
                <w:rFonts w:ascii="Arial" w:hAnsi="Arial" w:cs="Arial"/>
                <w:b/>
                <w:bCs/>
                <w:color w:val="000000"/>
                <w:sz w:val="20"/>
                <w:szCs w:val="20"/>
              </w:rPr>
              <w:t>Temas a tratar</w:t>
            </w:r>
            <w:proofErr w:type="gramEnd"/>
          </w:p>
        </w:tc>
        <w:tc>
          <w:tcPr>
            <w:tcW w:w="2156" w:type="pct"/>
            <w:vAlign w:val="center"/>
            <w:hideMark/>
          </w:tcPr>
          <w:p w14:paraId="0F417DDC" w14:textId="77777777" w:rsidR="00AB6C35" w:rsidRPr="00EB17FA" w:rsidRDefault="00AB6C35" w:rsidP="00EB17FA">
            <w:pPr>
              <w:jc w:val="both"/>
              <w:rPr>
                <w:rFonts w:ascii="Arial" w:hAnsi="Arial" w:cs="Arial"/>
                <w:b/>
                <w:bCs/>
                <w:color w:val="000000"/>
                <w:sz w:val="20"/>
                <w:szCs w:val="20"/>
              </w:rPr>
            </w:pPr>
            <w:r w:rsidRPr="00EB17FA">
              <w:rPr>
                <w:rFonts w:ascii="Arial" w:hAnsi="Arial" w:cs="Arial"/>
                <w:b/>
                <w:bCs/>
                <w:color w:val="000000"/>
                <w:sz w:val="20"/>
                <w:szCs w:val="20"/>
              </w:rPr>
              <w:t>Contenido mínimo obligatorio</w:t>
            </w:r>
          </w:p>
        </w:tc>
      </w:tr>
      <w:tr w:rsidR="00AB6C35" w:rsidRPr="00EB17FA" w14:paraId="6DB3654C" w14:textId="77777777" w:rsidTr="00C7456D">
        <w:trPr>
          <w:trHeight w:val="779"/>
          <w:jc w:val="center"/>
        </w:trPr>
        <w:tc>
          <w:tcPr>
            <w:tcW w:w="1809" w:type="pct"/>
            <w:vAlign w:val="center"/>
            <w:hideMark/>
          </w:tcPr>
          <w:p w14:paraId="586D62DD" w14:textId="77777777" w:rsidR="00AB6C35" w:rsidRPr="00EB17FA" w:rsidRDefault="00AB6C35" w:rsidP="00EB17FA">
            <w:pPr>
              <w:jc w:val="both"/>
              <w:rPr>
                <w:rFonts w:ascii="Arial" w:hAnsi="Arial" w:cs="Arial"/>
                <w:color w:val="000000"/>
                <w:sz w:val="20"/>
                <w:szCs w:val="20"/>
              </w:rPr>
            </w:pPr>
            <w:r w:rsidRPr="00EB17FA">
              <w:rPr>
                <w:rFonts w:ascii="Arial" w:hAnsi="Arial" w:cs="Arial"/>
                <w:color w:val="000000"/>
                <w:sz w:val="20"/>
                <w:szCs w:val="20"/>
              </w:rPr>
              <w:t>Usuarios Funcionales: Al menos 200</w:t>
            </w:r>
          </w:p>
        </w:tc>
        <w:tc>
          <w:tcPr>
            <w:tcW w:w="1035" w:type="pct"/>
            <w:vAlign w:val="center"/>
            <w:hideMark/>
          </w:tcPr>
          <w:p w14:paraId="7776A275" w14:textId="77777777" w:rsidR="00AB6C35" w:rsidRPr="00EB17FA" w:rsidRDefault="00AB6C35" w:rsidP="00EB17FA">
            <w:pPr>
              <w:jc w:val="both"/>
              <w:rPr>
                <w:rFonts w:ascii="Arial" w:hAnsi="Arial" w:cs="Arial"/>
                <w:color w:val="000000"/>
                <w:sz w:val="20"/>
                <w:szCs w:val="20"/>
              </w:rPr>
            </w:pPr>
            <w:r w:rsidRPr="00EB17FA">
              <w:rPr>
                <w:rFonts w:ascii="Arial" w:hAnsi="Arial" w:cs="Arial"/>
                <w:color w:val="000000"/>
                <w:sz w:val="20"/>
                <w:szCs w:val="20"/>
              </w:rPr>
              <w:t>Uso funcional de la nueva solución tecnológica</w:t>
            </w:r>
          </w:p>
        </w:tc>
        <w:tc>
          <w:tcPr>
            <w:tcW w:w="2156" w:type="pct"/>
            <w:vAlign w:val="center"/>
            <w:hideMark/>
          </w:tcPr>
          <w:p w14:paraId="1D434B1B" w14:textId="77777777" w:rsidR="00AB6C35" w:rsidRPr="00EB17FA" w:rsidRDefault="00AB6C35" w:rsidP="00EB17FA">
            <w:pPr>
              <w:jc w:val="both"/>
              <w:rPr>
                <w:rFonts w:ascii="Arial" w:hAnsi="Arial" w:cs="Arial"/>
                <w:color w:val="000000"/>
                <w:sz w:val="20"/>
                <w:szCs w:val="20"/>
              </w:rPr>
            </w:pPr>
            <w:r w:rsidRPr="00EB17FA">
              <w:rPr>
                <w:rFonts w:ascii="Arial" w:hAnsi="Arial" w:cs="Arial"/>
                <w:color w:val="000000"/>
                <w:sz w:val="20"/>
                <w:szCs w:val="20"/>
              </w:rPr>
              <w:t>Temáticas de conocimiento especializado en talento humano y competencias</w:t>
            </w:r>
          </w:p>
          <w:p w14:paraId="39A5142A" w14:textId="77777777" w:rsidR="00AB6C35" w:rsidRPr="00EB17FA" w:rsidRDefault="00AB6C35" w:rsidP="00EB17FA">
            <w:pPr>
              <w:jc w:val="both"/>
              <w:rPr>
                <w:rFonts w:ascii="Arial" w:hAnsi="Arial" w:cs="Arial"/>
                <w:color w:val="000000"/>
                <w:sz w:val="20"/>
                <w:szCs w:val="20"/>
              </w:rPr>
            </w:pPr>
            <w:r w:rsidRPr="00EB17FA">
              <w:rPr>
                <w:rFonts w:ascii="Arial" w:hAnsi="Arial" w:cs="Arial"/>
                <w:color w:val="000000"/>
                <w:sz w:val="20"/>
                <w:szCs w:val="20"/>
              </w:rPr>
              <w:t>Uso operativo de la nueva solución tecnológica por módulo, considera escenarios prácticos:</w:t>
            </w:r>
          </w:p>
          <w:p w14:paraId="0D03626F" w14:textId="77777777" w:rsidR="00AB6C35" w:rsidRPr="00EB17FA" w:rsidRDefault="00AB6C35" w:rsidP="00EB17FA">
            <w:pPr>
              <w:jc w:val="both"/>
              <w:rPr>
                <w:rFonts w:ascii="Arial" w:hAnsi="Arial" w:cs="Arial"/>
                <w:color w:val="000000"/>
                <w:sz w:val="20"/>
                <w:szCs w:val="20"/>
              </w:rPr>
            </w:pPr>
            <w:r w:rsidRPr="00EB17FA">
              <w:rPr>
                <w:rFonts w:ascii="Arial" w:hAnsi="Arial" w:cs="Arial"/>
                <w:color w:val="000000"/>
                <w:sz w:val="20"/>
                <w:szCs w:val="20"/>
              </w:rPr>
              <w:t xml:space="preserve">• Módulo Empleado: administración de datos personales y laborales </w:t>
            </w:r>
            <w:r w:rsidRPr="00EB17FA">
              <w:rPr>
                <w:rFonts w:ascii="Arial" w:hAnsi="Arial" w:cs="Arial"/>
                <w:color w:val="000000"/>
                <w:sz w:val="20"/>
                <w:szCs w:val="20"/>
              </w:rPr>
              <w:br/>
              <w:t xml:space="preserve">• Módulo Manual de Puestos: gestión de perfiles, </w:t>
            </w:r>
            <w:r w:rsidRPr="00EB17FA">
              <w:rPr>
                <w:rFonts w:ascii="Arial" w:hAnsi="Arial" w:cs="Arial"/>
                <w:color w:val="000000"/>
                <w:sz w:val="20"/>
                <w:szCs w:val="20"/>
              </w:rPr>
              <w:br/>
              <w:t>• Módulo Estructura Posicional y Distributivo de Personal: gestión de personal</w:t>
            </w:r>
          </w:p>
          <w:p w14:paraId="55E3E143" w14:textId="77777777" w:rsidR="00AB6C35" w:rsidRPr="00EB17FA" w:rsidRDefault="00AB6C35" w:rsidP="00EB17FA">
            <w:pPr>
              <w:jc w:val="both"/>
              <w:rPr>
                <w:rFonts w:ascii="Arial" w:hAnsi="Arial" w:cs="Arial"/>
                <w:color w:val="000000"/>
                <w:sz w:val="20"/>
                <w:szCs w:val="20"/>
              </w:rPr>
            </w:pPr>
            <w:r w:rsidRPr="00EB17FA">
              <w:rPr>
                <w:rFonts w:ascii="Arial" w:hAnsi="Arial" w:cs="Arial"/>
                <w:color w:val="000000"/>
                <w:sz w:val="20"/>
                <w:szCs w:val="20"/>
              </w:rPr>
              <w:t xml:space="preserve"> • Módulo Movimientos de Personal: gestión de movimientos administrativos. </w:t>
            </w:r>
            <w:r w:rsidRPr="00EB17FA">
              <w:rPr>
                <w:rFonts w:ascii="Arial" w:hAnsi="Arial" w:cs="Arial"/>
                <w:color w:val="000000"/>
                <w:sz w:val="20"/>
                <w:szCs w:val="20"/>
              </w:rPr>
              <w:br/>
              <w:t xml:space="preserve">• Módulo Nómina, desvinculación y liquidaciones de haberes: procesamiento de nómina, desvinculación y liquidación de haberes. </w:t>
            </w:r>
            <w:r w:rsidRPr="00EB17FA">
              <w:rPr>
                <w:rFonts w:ascii="Arial" w:hAnsi="Arial" w:cs="Arial"/>
                <w:color w:val="000000"/>
                <w:sz w:val="20"/>
                <w:szCs w:val="20"/>
              </w:rPr>
              <w:br/>
            </w:r>
            <w:bookmarkStart w:id="308" w:name="OLE_LINK184"/>
            <w:r w:rsidRPr="00EB17FA">
              <w:rPr>
                <w:rFonts w:ascii="Arial" w:hAnsi="Arial" w:cs="Arial"/>
                <w:color w:val="000000"/>
                <w:sz w:val="20"/>
                <w:szCs w:val="20"/>
              </w:rPr>
              <w:t xml:space="preserve">• Módulo Expediente   de Personal: acceso y trazabilidad documental </w:t>
            </w:r>
            <w:r w:rsidRPr="00EB17FA">
              <w:rPr>
                <w:rFonts w:ascii="Arial" w:hAnsi="Arial" w:cs="Arial"/>
                <w:color w:val="000000"/>
                <w:sz w:val="20"/>
                <w:szCs w:val="20"/>
              </w:rPr>
              <w:br/>
              <w:t>• Portal de Servicios / Autoservicio: acceso de usuarios institucionales, actualización de información, trámites en línea, notificaciones.</w:t>
            </w:r>
            <w:bookmarkEnd w:id="308"/>
          </w:p>
          <w:p w14:paraId="2245B63C" w14:textId="77777777" w:rsidR="00AB6C35" w:rsidRPr="00EB17FA" w:rsidRDefault="00AB6C35" w:rsidP="00EB17FA">
            <w:pPr>
              <w:jc w:val="both"/>
              <w:rPr>
                <w:rFonts w:ascii="Arial" w:hAnsi="Arial" w:cs="Arial"/>
                <w:color w:val="000000"/>
                <w:sz w:val="20"/>
                <w:szCs w:val="20"/>
              </w:rPr>
            </w:pPr>
            <w:r w:rsidRPr="00EB17FA">
              <w:rPr>
                <w:rFonts w:ascii="Arial" w:hAnsi="Arial" w:cs="Arial"/>
                <w:color w:val="000000"/>
                <w:sz w:val="20"/>
                <w:szCs w:val="20"/>
              </w:rPr>
              <w:t>• Módulo de Formación y Capacitación: acceso y gestión de eventos formativos.</w:t>
            </w:r>
          </w:p>
          <w:p w14:paraId="676CEF0A" w14:textId="77777777" w:rsidR="00AB6C35" w:rsidRPr="00EB17FA" w:rsidRDefault="00AB6C35" w:rsidP="00EB17FA">
            <w:pPr>
              <w:jc w:val="both"/>
              <w:rPr>
                <w:rFonts w:ascii="Arial" w:hAnsi="Arial" w:cs="Arial"/>
                <w:color w:val="000000"/>
                <w:sz w:val="20"/>
                <w:szCs w:val="20"/>
              </w:rPr>
            </w:pPr>
            <w:r w:rsidRPr="00EB17FA">
              <w:rPr>
                <w:rFonts w:ascii="Arial" w:hAnsi="Arial" w:cs="Arial"/>
                <w:color w:val="000000"/>
                <w:sz w:val="20"/>
                <w:szCs w:val="20"/>
              </w:rPr>
              <w:t>• Control de Asistencia: acceso y gestión de permisos, licencias, vacaciones.</w:t>
            </w:r>
          </w:p>
          <w:p w14:paraId="591B4B44" w14:textId="77777777" w:rsidR="00AB6C35" w:rsidRPr="00EB17FA" w:rsidRDefault="00AB6C35" w:rsidP="00EB17FA">
            <w:pPr>
              <w:jc w:val="both"/>
              <w:rPr>
                <w:rFonts w:ascii="Arial" w:hAnsi="Arial" w:cs="Arial"/>
                <w:color w:val="000000"/>
                <w:sz w:val="20"/>
                <w:szCs w:val="20"/>
              </w:rPr>
            </w:pPr>
            <w:r w:rsidRPr="00EB17FA">
              <w:rPr>
                <w:rFonts w:ascii="Arial" w:hAnsi="Arial" w:cs="Arial"/>
                <w:color w:val="000000"/>
                <w:sz w:val="20"/>
                <w:szCs w:val="20"/>
              </w:rPr>
              <w:t>Módulo de Evaluación del Desempeño: funcionalidades de evaluación al personal.</w:t>
            </w:r>
          </w:p>
          <w:p w14:paraId="07235A7B" w14:textId="77777777" w:rsidR="00AB6C35" w:rsidRPr="00EB17FA" w:rsidRDefault="00AB6C35" w:rsidP="00EB17FA">
            <w:pPr>
              <w:jc w:val="both"/>
              <w:rPr>
                <w:rFonts w:ascii="Arial" w:hAnsi="Arial" w:cs="Arial"/>
                <w:color w:val="000000"/>
                <w:sz w:val="20"/>
                <w:szCs w:val="20"/>
              </w:rPr>
            </w:pPr>
            <w:r w:rsidRPr="00EB17FA">
              <w:rPr>
                <w:rFonts w:ascii="Arial" w:hAnsi="Arial" w:cs="Arial"/>
                <w:color w:val="000000"/>
                <w:sz w:val="20"/>
                <w:szCs w:val="20"/>
              </w:rPr>
              <w:t>Selección y Contratación: funcionalidades de reclutamiento e incorporación de personal.</w:t>
            </w:r>
          </w:p>
          <w:p w14:paraId="7252CDF0" w14:textId="77777777" w:rsidR="00AB6C35" w:rsidRPr="00EB17FA" w:rsidRDefault="00AB6C35" w:rsidP="00EB17FA">
            <w:pPr>
              <w:jc w:val="both"/>
              <w:rPr>
                <w:rFonts w:ascii="Arial" w:hAnsi="Arial" w:cs="Arial"/>
                <w:color w:val="000000"/>
                <w:sz w:val="20"/>
                <w:szCs w:val="20"/>
              </w:rPr>
            </w:pPr>
          </w:p>
        </w:tc>
      </w:tr>
      <w:tr w:rsidR="00AB6C35" w:rsidRPr="00EB17FA" w14:paraId="53B1B6DC" w14:textId="77777777" w:rsidTr="00C7456D">
        <w:trPr>
          <w:trHeight w:val="575"/>
          <w:jc w:val="center"/>
        </w:trPr>
        <w:tc>
          <w:tcPr>
            <w:tcW w:w="1809" w:type="pct"/>
            <w:vAlign w:val="center"/>
            <w:hideMark/>
          </w:tcPr>
          <w:p w14:paraId="16421138" w14:textId="77777777" w:rsidR="00AB6C35" w:rsidRPr="00EB17FA" w:rsidRDefault="00AB6C35" w:rsidP="00EB17FA">
            <w:pPr>
              <w:jc w:val="both"/>
              <w:rPr>
                <w:rFonts w:ascii="Arial" w:hAnsi="Arial" w:cs="Arial"/>
                <w:color w:val="000000"/>
                <w:sz w:val="20"/>
                <w:szCs w:val="20"/>
              </w:rPr>
            </w:pPr>
            <w:r w:rsidRPr="00EB17FA">
              <w:rPr>
                <w:rFonts w:ascii="Arial" w:hAnsi="Arial" w:cs="Arial"/>
                <w:color w:val="000000"/>
                <w:sz w:val="20"/>
                <w:szCs w:val="20"/>
              </w:rPr>
              <w:t>Administrador de la herramienta: Al menos 10</w:t>
            </w:r>
          </w:p>
        </w:tc>
        <w:tc>
          <w:tcPr>
            <w:tcW w:w="1035" w:type="pct"/>
            <w:vAlign w:val="center"/>
            <w:hideMark/>
          </w:tcPr>
          <w:p w14:paraId="7F9B4783" w14:textId="77777777" w:rsidR="00AB6C35" w:rsidRPr="00EB17FA" w:rsidRDefault="00AB6C35" w:rsidP="00EB17FA">
            <w:pPr>
              <w:jc w:val="both"/>
              <w:rPr>
                <w:rFonts w:ascii="Arial" w:hAnsi="Arial" w:cs="Arial"/>
                <w:color w:val="000000"/>
                <w:sz w:val="20"/>
                <w:szCs w:val="20"/>
              </w:rPr>
            </w:pPr>
            <w:r w:rsidRPr="00EB17FA">
              <w:rPr>
                <w:rFonts w:ascii="Arial" w:hAnsi="Arial" w:cs="Arial"/>
                <w:color w:val="000000"/>
                <w:sz w:val="20"/>
                <w:szCs w:val="20"/>
              </w:rPr>
              <w:t>Configuración funcional y mejores prácticas</w:t>
            </w:r>
          </w:p>
        </w:tc>
        <w:tc>
          <w:tcPr>
            <w:tcW w:w="2156" w:type="pct"/>
            <w:vAlign w:val="center"/>
            <w:hideMark/>
          </w:tcPr>
          <w:p w14:paraId="0313794F" w14:textId="77777777" w:rsidR="00AB6C35" w:rsidRPr="00EB17FA" w:rsidRDefault="00AB6C35" w:rsidP="00EB17FA">
            <w:pPr>
              <w:jc w:val="both"/>
              <w:rPr>
                <w:rFonts w:ascii="Arial" w:hAnsi="Arial" w:cs="Arial"/>
                <w:color w:val="000000"/>
                <w:sz w:val="20"/>
                <w:szCs w:val="20"/>
              </w:rPr>
            </w:pPr>
            <w:r w:rsidRPr="00EB17FA">
              <w:rPr>
                <w:rFonts w:ascii="Arial" w:hAnsi="Arial" w:cs="Arial"/>
                <w:color w:val="000000"/>
                <w:sz w:val="20"/>
                <w:szCs w:val="20"/>
              </w:rPr>
              <w:t>• Configuraciones de cada módulo</w:t>
            </w:r>
          </w:p>
          <w:p w14:paraId="1D2183F9" w14:textId="77777777" w:rsidR="00AB6C35" w:rsidRPr="00EB17FA" w:rsidRDefault="00AB6C35" w:rsidP="00EB17FA">
            <w:pPr>
              <w:jc w:val="both"/>
              <w:rPr>
                <w:rFonts w:ascii="Arial" w:hAnsi="Arial" w:cs="Arial"/>
                <w:color w:val="000000"/>
                <w:sz w:val="20"/>
                <w:szCs w:val="20"/>
              </w:rPr>
            </w:pPr>
            <w:bookmarkStart w:id="309" w:name="OLE_LINK84"/>
            <w:r w:rsidRPr="00EB17FA">
              <w:rPr>
                <w:rFonts w:ascii="Arial" w:hAnsi="Arial" w:cs="Arial"/>
                <w:color w:val="000000"/>
                <w:sz w:val="20"/>
                <w:szCs w:val="20"/>
              </w:rPr>
              <w:t xml:space="preserve">• </w:t>
            </w:r>
            <w:bookmarkEnd w:id="309"/>
            <w:r w:rsidRPr="00EB17FA">
              <w:rPr>
                <w:rFonts w:ascii="Arial" w:hAnsi="Arial" w:cs="Arial"/>
                <w:color w:val="000000"/>
                <w:sz w:val="20"/>
                <w:szCs w:val="20"/>
              </w:rPr>
              <w:t xml:space="preserve">Parametrización de rubros y fórmulas de nómina </w:t>
            </w:r>
            <w:r w:rsidRPr="00EB17FA">
              <w:rPr>
                <w:rFonts w:ascii="Arial" w:hAnsi="Arial" w:cs="Arial"/>
                <w:color w:val="000000"/>
                <w:sz w:val="20"/>
                <w:szCs w:val="20"/>
              </w:rPr>
              <w:br/>
              <w:t xml:space="preserve">• Definición y mantenimiento del manual de puestos </w:t>
            </w:r>
            <w:r w:rsidRPr="00EB17FA">
              <w:rPr>
                <w:rFonts w:ascii="Arial" w:hAnsi="Arial" w:cs="Arial"/>
                <w:color w:val="000000"/>
                <w:sz w:val="20"/>
                <w:szCs w:val="20"/>
              </w:rPr>
              <w:br/>
              <w:t>• Configuración avanzada de estructura posicional y distributivo de personal (estado de partidas)</w:t>
            </w:r>
            <w:r w:rsidRPr="00EB17FA">
              <w:rPr>
                <w:rFonts w:ascii="Arial" w:hAnsi="Arial" w:cs="Arial"/>
                <w:color w:val="000000"/>
                <w:sz w:val="20"/>
                <w:szCs w:val="20"/>
              </w:rPr>
              <w:br/>
              <w:t>• Configuración avanzada de movimientos de personal (reglas, plantillas, flujos de aprobación.</w:t>
            </w:r>
          </w:p>
          <w:p w14:paraId="29D0AABF" w14:textId="77777777" w:rsidR="00AB6C35" w:rsidRPr="00EB17FA" w:rsidRDefault="00AB6C35" w:rsidP="00EB17FA">
            <w:pPr>
              <w:jc w:val="both"/>
              <w:rPr>
                <w:rFonts w:ascii="Arial" w:hAnsi="Arial" w:cs="Arial"/>
                <w:color w:val="000000"/>
                <w:sz w:val="20"/>
                <w:szCs w:val="20"/>
              </w:rPr>
            </w:pPr>
            <w:r w:rsidRPr="00EB17FA">
              <w:rPr>
                <w:rFonts w:ascii="Arial" w:hAnsi="Arial" w:cs="Arial"/>
                <w:color w:val="000000"/>
                <w:sz w:val="20"/>
                <w:szCs w:val="20"/>
              </w:rPr>
              <w:t>•  Configuración del módulo para Procesos de desvinculación y liquidaciones.</w:t>
            </w:r>
            <w:r w:rsidRPr="00EB17FA">
              <w:rPr>
                <w:rFonts w:ascii="Arial" w:hAnsi="Arial" w:cs="Arial"/>
                <w:color w:val="000000"/>
                <w:sz w:val="20"/>
                <w:szCs w:val="20"/>
              </w:rPr>
              <w:br/>
              <w:t xml:space="preserve">• Configuración avanzada del portal de servicios - autoservicio (roles, permisos, plantillas de trámites) </w:t>
            </w:r>
          </w:p>
          <w:p w14:paraId="45333036"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 Configuración de reglas para cumplimiento normativo aplicable a procesos, decisiones y documentos</w:t>
            </w:r>
          </w:p>
          <w:p w14:paraId="57CD64C0" w14:textId="77777777" w:rsidR="00AB6C35" w:rsidRPr="00EB17FA" w:rsidRDefault="00AB6C35" w:rsidP="00EB17FA">
            <w:pPr>
              <w:jc w:val="both"/>
              <w:rPr>
                <w:rFonts w:ascii="Arial" w:hAnsi="Arial" w:cs="Arial"/>
                <w:color w:val="000000"/>
                <w:sz w:val="20"/>
                <w:szCs w:val="20"/>
              </w:rPr>
            </w:pPr>
            <w:r w:rsidRPr="00EB17FA">
              <w:rPr>
                <w:rFonts w:ascii="Arial" w:hAnsi="Arial" w:cs="Arial"/>
                <w:color w:val="000000"/>
                <w:sz w:val="20"/>
                <w:szCs w:val="20"/>
              </w:rPr>
              <w:t>• Recomendaciones de configuración orientadas a optimización operativa y reducción de costos</w:t>
            </w:r>
          </w:p>
          <w:p w14:paraId="7D9F117B" w14:textId="77777777" w:rsidR="00AB6C35" w:rsidRPr="00EB17FA" w:rsidRDefault="00AB6C35" w:rsidP="00EB17FA">
            <w:pPr>
              <w:jc w:val="both"/>
              <w:rPr>
                <w:rFonts w:ascii="Arial" w:hAnsi="Arial" w:cs="Arial"/>
                <w:color w:val="000000"/>
                <w:sz w:val="20"/>
                <w:szCs w:val="20"/>
              </w:rPr>
            </w:pPr>
            <w:bookmarkStart w:id="310" w:name="OLE_LINK188"/>
            <w:r w:rsidRPr="00EB17FA">
              <w:rPr>
                <w:rFonts w:ascii="Arial" w:hAnsi="Arial" w:cs="Arial"/>
                <w:color w:val="000000"/>
                <w:sz w:val="20"/>
                <w:szCs w:val="20"/>
              </w:rPr>
              <w:t>• Administración de usuarios, roles y perfiles</w:t>
            </w:r>
          </w:p>
          <w:p w14:paraId="5A6EA5ED" w14:textId="77777777" w:rsidR="00AB6C35" w:rsidRPr="00EB17FA" w:rsidRDefault="00AB6C35" w:rsidP="00EB17FA">
            <w:pPr>
              <w:jc w:val="both"/>
              <w:rPr>
                <w:rFonts w:ascii="Arial" w:hAnsi="Arial" w:cs="Arial"/>
                <w:color w:val="000000"/>
                <w:sz w:val="20"/>
                <w:szCs w:val="20"/>
              </w:rPr>
            </w:pPr>
            <w:r w:rsidRPr="00EB17FA">
              <w:rPr>
                <w:rFonts w:ascii="Arial" w:hAnsi="Arial" w:cs="Arial"/>
                <w:color w:val="000000"/>
                <w:sz w:val="20"/>
                <w:szCs w:val="20"/>
              </w:rPr>
              <w:t>• Configuración del módulo de Control de Asistencia.</w:t>
            </w:r>
          </w:p>
          <w:p w14:paraId="61E053E1" w14:textId="77777777" w:rsidR="00AB6C35" w:rsidRPr="00EB17FA" w:rsidRDefault="00AB6C35" w:rsidP="00EB17FA">
            <w:pPr>
              <w:jc w:val="both"/>
              <w:rPr>
                <w:rFonts w:ascii="Arial" w:hAnsi="Arial" w:cs="Arial"/>
                <w:color w:val="000000"/>
                <w:sz w:val="20"/>
                <w:szCs w:val="20"/>
              </w:rPr>
            </w:pPr>
            <w:bookmarkStart w:id="311" w:name="OLE_LINK153"/>
            <w:r w:rsidRPr="00EB17FA">
              <w:rPr>
                <w:rFonts w:ascii="Arial" w:hAnsi="Arial" w:cs="Arial"/>
                <w:color w:val="000000"/>
                <w:sz w:val="20"/>
                <w:szCs w:val="20"/>
              </w:rPr>
              <w:t>• Configuración del módulo de formación y capacitación.</w:t>
            </w:r>
          </w:p>
          <w:bookmarkEnd w:id="311"/>
          <w:p w14:paraId="75FED652" w14:textId="77777777" w:rsidR="00AB6C35" w:rsidRPr="00EB17FA" w:rsidRDefault="00AB6C35" w:rsidP="00EB17FA">
            <w:pPr>
              <w:jc w:val="both"/>
              <w:rPr>
                <w:rFonts w:ascii="Arial" w:hAnsi="Arial" w:cs="Arial"/>
                <w:color w:val="000000"/>
                <w:sz w:val="20"/>
                <w:szCs w:val="20"/>
              </w:rPr>
            </w:pPr>
            <w:r w:rsidRPr="00EB17FA">
              <w:rPr>
                <w:rFonts w:ascii="Arial" w:hAnsi="Arial" w:cs="Arial"/>
                <w:color w:val="000000"/>
                <w:sz w:val="20"/>
                <w:szCs w:val="20"/>
              </w:rPr>
              <w:t>• Configuración del módulo de evaluación del desempeño.</w:t>
            </w:r>
          </w:p>
          <w:p w14:paraId="4C710418" w14:textId="77777777" w:rsidR="00AB6C35" w:rsidRPr="00EB17FA" w:rsidRDefault="00AB6C35" w:rsidP="00EB17FA">
            <w:pPr>
              <w:jc w:val="both"/>
              <w:rPr>
                <w:rFonts w:ascii="Arial" w:hAnsi="Arial" w:cs="Arial"/>
                <w:color w:val="000000"/>
                <w:sz w:val="20"/>
                <w:szCs w:val="20"/>
              </w:rPr>
            </w:pPr>
            <w:r w:rsidRPr="00EB17FA">
              <w:rPr>
                <w:rFonts w:ascii="Arial" w:hAnsi="Arial" w:cs="Arial"/>
                <w:color w:val="000000"/>
                <w:sz w:val="20"/>
                <w:szCs w:val="20"/>
              </w:rPr>
              <w:t>• Configuración del módulo de selección y contratación.</w:t>
            </w:r>
            <w:bookmarkEnd w:id="310"/>
          </w:p>
          <w:p w14:paraId="26B6F3BF" w14:textId="77777777" w:rsidR="00AB6C35" w:rsidRPr="00EB17FA" w:rsidRDefault="00AB6C35" w:rsidP="00EB17FA">
            <w:pPr>
              <w:jc w:val="both"/>
              <w:rPr>
                <w:rFonts w:ascii="Arial" w:hAnsi="Arial" w:cs="Arial"/>
                <w:sz w:val="20"/>
                <w:szCs w:val="20"/>
              </w:rPr>
            </w:pPr>
          </w:p>
        </w:tc>
      </w:tr>
      <w:tr w:rsidR="00AB6C35" w:rsidRPr="00EB17FA" w14:paraId="5C287F4E" w14:textId="77777777" w:rsidTr="00C7456D">
        <w:trPr>
          <w:trHeight w:val="2844"/>
          <w:jc w:val="center"/>
        </w:trPr>
        <w:tc>
          <w:tcPr>
            <w:tcW w:w="1809" w:type="pct"/>
            <w:vAlign w:val="center"/>
            <w:hideMark/>
          </w:tcPr>
          <w:p w14:paraId="63C0F2E8" w14:textId="77777777" w:rsidR="00AB6C35" w:rsidRPr="00EB17FA" w:rsidRDefault="00AB6C35" w:rsidP="00EB17FA">
            <w:pPr>
              <w:jc w:val="both"/>
              <w:rPr>
                <w:rFonts w:ascii="Arial" w:hAnsi="Arial" w:cs="Arial"/>
                <w:color w:val="000000"/>
                <w:sz w:val="20"/>
                <w:szCs w:val="20"/>
              </w:rPr>
            </w:pPr>
            <w:r w:rsidRPr="00EB17FA">
              <w:rPr>
                <w:rFonts w:ascii="Arial" w:hAnsi="Arial" w:cs="Arial"/>
                <w:color w:val="000000"/>
                <w:sz w:val="20"/>
                <w:szCs w:val="20"/>
              </w:rPr>
              <w:t>Usuarios Técnicos: Al menos 5</w:t>
            </w:r>
          </w:p>
        </w:tc>
        <w:tc>
          <w:tcPr>
            <w:tcW w:w="1035" w:type="pct"/>
            <w:vAlign w:val="center"/>
            <w:hideMark/>
          </w:tcPr>
          <w:p w14:paraId="7C339814" w14:textId="77777777" w:rsidR="00AB6C35" w:rsidRPr="00EB17FA" w:rsidRDefault="00AB6C35" w:rsidP="00EB17FA">
            <w:pPr>
              <w:jc w:val="both"/>
              <w:rPr>
                <w:rFonts w:ascii="Arial" w:hAnsi="Arial" w:cs="Arial"/>
                <w:color w:val="000000"/>
                <w:sz w:val="20"/>
                <w:szCs w:val="20"/>
              </w:rPr>
            </w:pPr>
            <w:r w:rsidRPr="00EB17FA">
              <w:rPr>
                <w:rFonts w:ascii="Arial" w:hAnsi="Arial" w:cs="Arial"/>
                <w:color w:val="000000"/>
                <w:sz w:val="20"/>
                <w:szCs w:val="20"/>
              </w:rPr>
              <w:t>Arquitectura, integración y operación técnica</w:t>
            </w:r>
          </w:p>
        </w:tc>
        <w:tc>
          <w:tcPr>
            <w:tcW w:w="2156" w:type="pct"/>
            <w:vAlign w:val="center"/>
          </w:tcPr>
          <w:p w14:paraId="625E2363"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 Arquitectura lógica y física de la nueva solución tecnológica</w:t>
            </w:r>
          </w:p>
          <w:p w14:paraId="50806B00"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 Componentes de la nueva solución tecnológica y sus interacciones</w:t>
            </w:r>
          </w:p>
          <w:p w14:paraId="6995B743"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 Interfaces y mecanismos de integración (</w:t>
            </w:r>
            <w:proofErr w:type="spellStart"/>
            <w:r w:rsidRPr="00EB17FA">
              <w:rPr>
                <w:rFonts w:ascii="Arial" w:hAnsi="Arial" w:cs="Arial"/>
                <w:color w:val="000000"/>
                <w:sz w:val="20"/>
                <w:szCs w:val="20"/>
              </w:rPr>
              <w:t>APIs</w:t>
            </w:r>
            <w:proofErr w:type="spellEnd"/>
            <w:r w:rsidRPr="00EB17FA">
              <w:rPr>
                <w:rFonts w:ascii="Arial" w:hAnsi="Arial" w:cs="Arial"/>
                <w:color w:val="000000"/>
                <w:sz w:val="20"/>
                <w:szCs w:val="20"/>
              </w:rPr>
              <w:t>, mensajería, conectores)</w:t>
            </w:r>
          </w:p>
          <w:p w14:paraId="2FA4847F"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 Rutas de archivos y repositorios documentales</w:t>
            </w:r>
          </w:p>
          <w:p w14:paraId="557BB8FA"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 Estructura de base de datos y diccionario de datos (a nivel lógico)</w:t>
            </w:r>
          </w:p>
          <w:p w14:paraId="06743B8C"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 xml:space="preserve">• Configuración técnica de módulos. </w:t>
            </w:r>
          </w:p>
          <w:p w14:paraId="341D0C7A"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 Gestión de notificaciones técnicas y eventos</w:t>
            </w:r>
          </w:p>
          <w:p w14:paraId="59747B03"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 Monitoreo del servicio, soporte técnico, métricas y logs</w:t>
            </w:r>
          </w:p>
          <w:p w14:paraId="64A001FF"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 Gestión de respaldos y recuperación</w:t>
            </w:r>
          </w:p>
          <w:p w14:paraId="697980A8" w14:textId="77777777" w:rsidR="00AB6C35" w:rsidRPr="00EB17FA" w:rsidRDefault="00AB6C35" w:rsidP="00EB17FA">
            <w:pPr>
              <w:spacing w:line="276" w:lineRule="auto"/>
              <w:jc w:val="both"/>
              <w:rPr>
                <w:rFonts w:ascii="Arial" w:hAnsi="Arial" w:cs="Arial"/>
                <w:color w:val="000000"/>
                <w:sz w:val="20"/>
                <w:szCs w:val="20"/>
              </w:rPr>
            </w:pPr>
            <w:bookmarkStart w:id="312" w:name="OLE_LINK103"/>
            <w:r w:rsidRPr="00EB17FA">
              <w:rPr>
                <w:rFonts w:ascii="Arial" w:hAnsi="Arial" w:cs="Arial"/>
                <w:color w:val="000000"/>
                <w:sz w:val="20"/>
                <w:szCs w:val="20"/>
              </w:rPr>
              <w:t>•</w:t>
            </w:r>
            <w:bookmarkEnd w:id="312"/>
            <w:r w:rsidRPr="00EB17FA">
              <w:rPr>
                <w:rFonts w:ascii="Arial" w:hAnsi="Arial" w:cs="Arial"/>
                <w:color w:val="000000"/>
                <w:sz w:val="20"/>
                <w:szCs w:val="20"/>
              </w:rPr>
              <w:t xml:space="preserve"> </w:t>
            </w:r>
            <w:bookmarkStart w:id="313" w:name="OLE_LINK104"/>
            <w:r w:rsidRPr="00EB17FA">
              <w:rPr>
                <w:rFonts w:ascii="Arial" w:hAnsi="Arial" w:cs="Arial"/>
                <w:color w:val="000000"/>
                <w:sz w:val="20"/>
                <w:szCs w:val="20"/>
              </w:rPr>
              <w:t>Pruebas técnicas y de integración</w:t>
            </w:r>
            <w:bookmarkEnd w:id="313"/>
          </w:p>
          <w:p w14:paraId="754991E2"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•Integraciones y convivencias desarrolladas</w:t>
            </w:r>
          </w:p>
          <w:p w14:paraId="226E77AD"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•Desarrollo de las personalizaciones</w:t>
            </w:r>
          </w:p>
          <w:p w14:paraId="02F1E2F8"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 Administración de usuarios, roles y perfiles</w:t>
            </w:r>
          </w:p>
          <w:p w14:paraId="149D03A3" w14:textId="77777777" w:rsidR="00AB6C35" w:rsidRPr="00EB17FA" w:rsidRDefault="00AB6C35" w:rsidP="00EB17FA">
            <w:pPr>
              <w:jc w:val="both"/>
              <w:rPr>
                <w:rFonts w:ascii="Arial" w:hAnsi="Arial" w:cs="Arial"/>
                <w:color w:val="000000"/>
                <w:sz w:val="20"/>
                <w:szCs w:val="20"/>
              </w:rPr>
            </w:pPr>
            <w:r w:rsidRPr="00EB17FA">
              <w:rPr>
                <w:rFonts w:ascii="Arial" w:hAnsi="Arial" w:cs="Arial"/>
                <w:color w:val="000000"/>
                <w:sz w:val="20"/>
                <w:szCs w:val="20"/>
              </w:rPr>
              <w:t xml:space="preserve">• Configuración de seguridades implementadas (RBAC/ABAC, MFA, políticas) </w:t>
            </w:r>
          </w:p>
          <w:p w14:paraId="66A138E4" w14:textId="77777777" w:rsidR="00AB6C35" w:rsidRPr="00EB17FA" w:rsidRDefault="00AB6C35" w:rsidP="00EB17FA">
            <w:pPr>
              <w:jc w:val="both"/>
              <w:rPr>
                <w:rFonts w:ascii="Arial" w:hAnsi="Arial" w:cs="Arial"/>
                <w:color w:val="000000"/>
                <w:sz w:val="20"/>
                <w:szCs w:val="20"/>
              </w:rPr>
            </w:pPr>
            <w:r w:rsidRPr="00EB17FA">
              <w:rPr>
                <w:rFonts w:ascii="Arial" w:hAnsi="Arial" w:cs="Arial"/>
                <w:color w:val="000000"/>
                <w:sz w:val="20"/>
                <w:szCs w:val="20"/>
              </w:rPr>
              <w:t>• Gestión de ambientes productivos y no productivos</w:t>
            </w:r>
          </w:p>
          <w:p w14:paraId="521067E8" w14:textId="77777777" w:rsidR="00AB6C35" w:rsidRPr="00EB17FA" w:rsidRDefault="00AB6C35" w:rsidP="00EB17FA">
            <w:pPr>
              <w:spacing w:line="276" w:lineRule="auto"/>
              <w:jc w:val="both"/>
              <w:rPr>
                <w:rFonts w:ascii="Arial" w:hAnsi="Arial" w:cs="Arial"/>
                <w:color w:val="000000"/>
                <w:sz w:val="20"/>
                <w:szCs w:val="20"/>
              </w:rPr>
            </w:pPr>
            <w:bookmarkStart w:id="314" w:name="OLE_LINK155"/>
            <w:r w:rsidRPr="00EB17FA">
              <w:rPr>
                <w:rFonts w:ascii="Arial" w:hAnsi="Arial" w:cs="Arial"/>
                <w:color w:val="000000"/>
                <w:sz w:val="20"/>
                <w:szCs w:val="20"/>
              </w:rPr>
              <w:t xml:space="preserve">• </w:t>
            </w:r>
            <w:bookmarkEnd w:id="314"/>
            <w:r w:rsidRPr="00EB17FA">
              <w:rPr>
                <w:rFonts w:ascii="Arial" w:hAnsi="Arial" w:cs="Arial"/>
                <w:color w:val="000000"/>
                <w:sz w:val="20"/>
                <w:szCs w:val="20"/>
              </w:rPr>
              <w:t>Manejo de versiones de cada componente.</w:t>
            </w:r>
          </w:p>
          <w:p w14:paraId="5A6F0A65"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 Gestión de requerimientos y cambios</w:t>
            </w:r>
          </w:p>
          <w:p w14:paraId="70EE99BB"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 Procedimientos de despliegue y migración entre ambientes</w:t>
            </w:r>
          </w:p>
          <w:p w14:paraId="0C8CA15C"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 Soporte de la nueva solución tecnológica (preventivo, correctivo y evolutivo)</w:t>
            </w:r>
          </w:p>
          <w:p w14:paraId="0A16F4CE"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 Administración de reportes y tableros</w:t>
            </w:r>
          </w:p>
          <w:p w14:paraId="2DBA4706"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 Auditoría, trazabilidad y cumplimiento</w:t>
            </w:r>
          </w:p>
          <w:p w14:paraId="5E436FE5" w14:textId="77777777" w:rsidR="00AB6C35" w:rsidRPr="00EB17FA" w:rsidRDefault="00AB6C35" w:rsidP="00EB17FA">
            <w:pPr>
              <w:spacing w:line="276" w:lineRule="auto"/>
              <w:jc w:val="both"/>
              <w:rPr>
                <w:rFonts w:ascii="Arial" w:hAnsi="Arial" w:cs="Arial"/>
                <w:color w:val="000000"/>
                <w:sz w:val="20"/>
                <w:szCs w:val="20"/>
              </w:rPr>
            </w:pPr>
            <w:r w:rsidRPr="00EB17FA">
              <w:rPr>
                <w:rFonts w:ascii="Arial" w:hAnsi="Arial" w:cs="Arial"/>
                <w:color w:val="000000"/>
                <w:sz w:val="20"/>
                <w:szCs w:val="20"/>
              </w:rPr>
              <w:t>• Procedimientos operativos estándar (operación diaria y contingencia)</w:t>
            </w:r>
          </w:p>
        </w:tc>
      </w:tr>
      <w:tr w:rsidR="00AB6C35" w:rsidRPr="00EB17FA" w14:paraId="18B699A8" w14:textId="77777777" w:rsidTr="00C7456D">
        <w:trPr>
          <w:trHeight w:val="1360"/>
          <w:jc w:val="center"/>
        </w:trPr>
        <w:tc>
          <w:tcPr>
            <w:tcW w:w="1809" w:type="pct"/>
            <w:vAlign w:val="center"/>
            <w:hideMark/>
          </w:tcPr>
          <w:p w14:paraId="18A8A862" w14:textId="77777777" w:rsidR="00AB6C35" w:rsidRPr="00EB17FA" w:rsidRDefault="00AB6C35" w:rsidP="00EB17FA">
            <w:pPr>
              <w:jc w:val="both"/>
              <w:rPr>
                <w:rFonts w:ascii="Arial" w:hAnsi="Arial" w:cs="Arial"/>
                <w:color w:val="000000"/>
                <w:sz w:val="20"/>
                <w:szCs w:val="20"/>
              </w:rPr>
            </w:pPr>
            <w:r w:rsidRPr="00EB17FA">
              <w:rPr>
                <w:rFonts w:ascii="Arial" w:hAnsi="Arial" w:cs="Arial"/>
                <w:color w:val="000000"/>
                <w:sz w:val="20"/>
                <w:szCs w:val="20"/>
              </w:rPr>
              <w:t>Todos los perfiles (aproximadamente 3213)</w:t>
            </w:r>
          </w:p>
        </w:tc>
        <w:tc>
          <w:tcPr>
            <w:tcW w:w="1035" w:type="pct"/>
            <w:vAlign w:val="center"/>
            <w:hideMark/>
          </w:tcPr>
          <w:p w14:paraId="1950714D" w14:textId="77777777" w:rsidR="00AB6C35" w:rsidRPr="00EB17FA" w:rsidRDefault="00AB6C35" w:rsidP="00EB17FA">
            <w:pPr>
              <w:jc w:val="both"/>
              <w:rPr>
                <w:rFonts w:ascii="Arial" w:hAnsi="Arial" w:cs="Arial"/>
                <w:color w:val="000000"/>
                <w:sz w:val="20"/>
                <w:szCs w:val="20"/>
              </w:rPr>
            </w:pPr>
            <w:r w:rsidRPr="00EB17FA">
              <w:rPr>
                <w:rFonts w:ascii="Arial" w:hAnsi="Arial" w:cs="Arial"/>
                <w:color w:val="000000"/>
                <w:sz w:val="20"/>
                <w:szCs w:val="20"/>
              </w:rPr>
              <w:t>Transferencia mediante video explicativo para el usuario final</w:t>
            </w:r>
          </w:p>
        </w:tc>
        <w:tc>
          <w:tcPr>
            <w:tcW w:w="2156" w:type="pct"/>
            <w:vAlign w:val="center"/>
          </w:tcPr>
          <w:p w14:paraId="3E174534" w14:textId="77777777" w:rsidR="00AB6C35" w:rsidRPr="00EB17FA" w:rsidRDefault="00AB6C35" w:rsidP="00EB17FA">
            <w:pPr>
              <w:jc w:val="both"/>
              <w:rPr>
                <w:rFonts w:ascii="Arial" w:hAnsi="Arial" w:cs="Arial"/>
                <w:color w:val="000000"/>
                <w:sz w:val="20"/>
                <w:szCs w:val="20"/>
              </w:rPr>
            </w:pPr>
            <w:r w:rsidRPr="00EB17FA">
              <w:rPr>
                <w:rFonts w:ascii="Arial" w:hAnsi="Arial" w:cs="Arial"/>
                <w:color w:val="000000"/>
                <w:sz w:val="20"/>
                <w:szCs w:val="20"/>
              </w:rPr>
              <w:t>Uso del portal de servicios / Autoservicio:</w:t>
            </w:r>
          </w:p>
          <w:p w14:paraId="1DC6B881" w14:textId="77777777" w:rsidR="00AB6C35" w:rsidRPr="00EB17FA" w:rsidRDefault="00AB6C35" w:rsidP="00EB17FA">
            <w:pPr>
              <w:jc w:val="both"/>
              <w:rPr>
                <w:rFonts w:ascii="Arial" w:hAnsi="Arial" w:cs="Arial"/>
                <w:color w:val="000000"/>
                <w:sz w:val="20"/>
                <w:szCs w:val="20"/>
              </w:rPr>
            </w:pPr>
          </w:p>
          <w:p w14:paraId="6BA0F3D1" w14:textId="77777777" w:rsidR="00AB6C35" w:rsidRPr="00EB17FA" w:rsidRDefault="00AB6C35" w:rsidP="00EB17FA">
            <w:pPr>
              <w:jc w:val="both"/>
              <w:rPr>
                <w:rFonts w:ascii="Arial" w:hAnsi="Arial" w:cs="Arial"/>
                <w:color w:val="000000"/>
                <w:sz w:val="20"/>
                <w:szCs w:val="20"/>
              </w:rPr>
            </w:pPr>
          </w:p>
        </w:tc>
      </w:tr>
      <w:bookmarkEnd w:id="306"/>
    </w:tbl>
    <w:p w14:paraId="303177E8" w14:textId="77777777" w:rsidR="00AB6C35" w:rsidRPr="00EB17FA" w:rsidRDefault="00AB6C35" w:rsidP="00EB17FA">
      <w:pPr>
        <w:pStyle w:val="Prrafodelista"/>
        <w:spacing w:line="276" w:lineRule="auto"/>
        <w:ind w:left="0"/>
      </w:pPr>
    </w:p>
    <w:p w14:paraId="74D1C9C2" w14:textId="77777777" w:rsidR="00AB6C35" w:rsidRPr="00EB17FA" w:rsidRDefault="00AB6C35" w:rsidP="00EB17FA">
      <w:pPr>
        <w:pStyle w:val="Prrafodelista"/>
        <w:spacing w:line="276" w:lineRule="auto"/>
        <w:ind w:left="0"/>
      </w:pPr>
      <w:r w:rsidRPr="00EB17FA">
        <w:t xml:space="preserve">Nota: Se establece un número de Participantes mínimos requeridos, sin perjuicio, que pueda variar en un </w:t>
      </w:r>
      <w:r w:rsidRPr="00EB17FA">
        <w:rPr>
          <w:b/>
          <w:bCs/>
        </w:rPr>
        <w:t>+/- 10%.</w:t>
      </w:r>
    </w:p>
    <w:p w14:paraId="2F360672" w14:textId="77777777" w:rsidR="00AB6C35" w:rsidRPr="00EB17FA" w:rsidRDefault="00AB6C35" w:rsidP="00EB17FA">
      <w:pPr>
        <w:pStyle w:val="Prrafodelista"/>
        <w:spacing w:line="276" w:lineRule="auto"/>
        <w:ind w:left="0"/>
      </w:pPr>
    </w:p>
    <w:p w14:paraId="46A21DB4" w14:textId="77777777" w:rsidR="00AB6C35" w:rsidRPr="00D623FF" w:rsidRDefault="00AB6C35" w:rsidP="00D623FF">
      <w:pPr>
        <w:pStyle w:val="Ttulo2"/>
        <w:numPr>
          <w:ilvl w:val="0"/>
          <w:numId w:val="36"/>
        </w:numPr>
        <w:spacing w:before="160"/>
        <w:ind w:left="284"/>
        <w:jc w:val="both"/>
        <w:rPr>
          <w:rFonts w:ascii="Arial" w:hAnsi="Arial" w:cs="Arial"/>
          <w:color w:val="auto"/>
          <w:sz w:val="20"/>
          <w:szCs w:val="20"/>
          <w:lang w:val="es-EC" w:eastAsia="en-US"/>
        </w:rPr>
      </w:pPr>
      <w:bookmarkStart w:id="315" w:name="_Toc216114239"/>
      <w:bookmarkStart w:id="316" w:name="_Toc224314613"/>
      <w:bookmarkStart w:id="317" w:name="OLE_LINK1"/>
      <w:bookmarkStart w:id="318" w:name="OLE_LINK277"/>
      <w:bookmarkStart w:id="319" w:name="OLE_LINK270"/>
      <w:r w:rsidRPr="00D623FF">
        <w:rPr>
          <w:rFonts w:ascii="Arial" w:hAnsi="Arial" w:cs="Arial"/>
          <w:color w:val="auto"/>
          <w:sz w:val="20"/>
          <w:szCs w:val="20"/>
          <w:lang w:val="es-EC" w:eastAsia="en-US"/>
        </w:rPr>
        <w:t>Criterios de aceptación</w:t>
      </w:r>
      <w:bookmarkEnd w:id="315"/>
      <w:bookmarkEnd w:id="316"/>
    </w:p>
    <w:bookmarkEnd w:id="317"/>
    <w:p w14:paraId="545A5782" w14:textId="77777777" w:rsidR="00AB6C35" w:rsidRPr="00EB17FA" w:rsidRDefault="00AB6C35" w:rsidP="00EB17FA">
      <w:pPr>
        <w:jc w:val="both"/>
        <w:rPr>
          <w:rFonts w:ascii="Arial" w:hAnsi="Arial" w:cs="Arial"/>
          <w:sz w:val="20"/>
          <w:szCs w:val="20"/>
        </w:rPr>
      </w:pPr>
    </w:p>
    <w:p w14:paraId="1A8F7717" w14:textId="76CFD1B3" w:rsidR="00AB6C35" w:rsidRPr="00EB17FA" w:rsidRDefault="00AB6C35" w:rsidP="00EB17FA">
      <w:pPr>
        <w:jc w:val="both"/>
        <w:rPr>
          <w:rFonts w:ascii="Arial" w:hAnsi="Arial" w:cs="Arial"/>
          <w:sz w:val="20"/>
          <w:szCs w:val="20"/>
        </w:rPr>
      </w:pPr>
      <w:r w:rsidRPr="00EB17FA">
        <w:rPr>
          <w:rFonts w:ascii="Arial" w:hAnsi="Arial" w:cs="Arial"/>
          <w:sz w:val="20"/>
          <w:szCs w:val="20"/>
        </w:rPr>
        <w:t>Los criterios de aceptación constituyen las condiciones mínimas, obligatorias y verificables que el contratista deberá cumplir para que cada entregable sea recibido, revisado y aprobado por el SRI.</w:t>
      </w:r>
    </w:p>
    <w:p w14:paraId="6480579E" w14:textId="245FEBCC" w:rsidR="00AB6C35" w:rsidRPr="00EB17FA" w:rsidRDefault="00AB6C35" w:rsidP="00EB17FA">
      <w:pPr>
        <w:jc w:val="both"/>
        <w:rPr>
          <w:rFonts w:ascii="Arial" w:hAnsi="Arial" w:cs="Arial"/>
          <w:sz w:val="20"/>
          <w:szCs w:val="20"/>
        </w:rPr>
      </w:pPr>
      <w:r w:rsidRPr="00EB17FA">
        <w:rPr>
          <w:rFonts w:ascii="Arial" w:hAnsi="Arial" w:cs="Arial"/>
          <w:sz w:val="20"/>
          <w:szCs w:val="20"/>
        </w:rPr>
        <w:t>Ningún entregable será considerado aceptado si no cumple de manera íntegra los criterios establecidos en esta sección.</w:t>
      </w:r>
    </w:p>
    <w:p w14:paraId="51E6D984" w14:textId="77777777" w:rsidR="003F5AC9" w:rsidRDefault="00AB6C35" w:rsidP="00EB17FA">
      <w:pPr>
        <w:jc w:val="both"/>
        <w:rPr>
          <w:rFonts w:ascii="Arial" w:hAnsi="Arial" w:cs="Arial"/>
          <w:sz w:val="20"/>
          <w:szCs w:val="20"/>
        </w:rPr>
      </w:pPr>
      <w:r w:rsidRPr="00EB17FA">
        <w:rPr>
          <w:rFonts w:ascii="Arial" w:hAnsi="Arial" w:cs="Arial"/>
          <w:sz w:val="20"/>
          <w:szCs w:val="20"/>
        </w:rPr>
        <w:t>El contratista deberá presentar evidencia técnica, funcional y documental suficiente para demostrar el cumplimiento de cada criterio, incluyendo artefactos de diseño, configuraciones, registros de pruebas, resultados, documentación y cualquier otro insumo requerido por el SRI.</w:t>
      </w:r>
    </w:p>
    <w:p w14:paraId="3F746517" w14:textId="1E4ED8FB" w:rsidR="00AB6C35" w:rsidRPr="00EB17FA" w:rsidRDefault="00AB6C35" w:rsidP="00EB17FA">
      <w:pPr>
        <w:jc w:val="both"/>
        <w:rPr>
          <w:rFonts w:ascii="Arial" w:hAnsi="Arial" w:cs="Arial"/>
          <w:sz w:val="20"/>
          <w:szCs w:val="20"/>
        </w:rPr>
      </w:pPr>
      <w:r w:rsidRPr="00EB17FA">
        <w:rPr>
          <w:rFonts w:ascii="Arial" w:hAnsi="Arial" w:cs="Arial"/>
          <w:sz w:val="20"/>
          <w:szCs w:val="20"/>
        </w:rPr>
        <w:br/>
        <w:t>La verificación será realizada por el SRI y podrá incluir revisiones documentales, validaciones técnicas, pruebas en ambientes controlados, demostraciones funcionales, contrastación contra los requerimientos contractuales y auditorías de configuración cuando aplique.</w:t>
      </w:r>
    </w:p>
    <w:p w14:paraId="0B6A662C" w14:textId="5D15CEBE" w:rsidR="00AB6C35" w:rsidRPr="00EB17FA" w:rsidRDefault="00AB6C35" w:rsidP="00EB17FA">
      <w:pPr>
        <w:jc w:val="both"/>
        <w:rPr>
          <w:rFonts w:ascii="Arial" w:hAnsi="Arial" w:cs="Arial"/>
          <w:sz w:val="20"/>
          <w:szCs w:val="20"/>
        </w:rPr>
      </w:pPr>
      <w:r w:rsidRPr="00EB17FA">
        <w:rPr>
          <w:rFonts w:ascii="Arial" w:hAnsi="Arial" w:cs="Arial"/>
          <w:sz w:val="20"/>
          <w:szCs w:val="20"/>
        </w:rPr>
        <w:t>La siguiente tabla detalla los criterios de aceptación aplicables a cada categoría de entregable y define las condiciones mínimas que el contratista deberá satisfacer para su aprobación:</w:t>
      </w:r>
    </w:p>
    <w:tbl>
      <w:tblPr>
        <w:tblW w:w="9057" w:type="dxa"/>
        <w:tblInd w:w="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52"/>
        <w:gridCol w:w="1575"/>
        <w:gridCol w:w="3211"/>
        <w:gridCol w:w="3576"/>
      </w:tblGrid>
      <w:tr w:rsidR="00AB6C35" w:rsidRPr="00EB17FA" w14:paraId="3C0BDE86" w14:textId="77777777" w:rsidTr="00C7456D">
        <w:trPr>
          <w:trHeight w:val="480"/>
        </w:trPr>
        <w:tc>
          <w:tcPr>
            <w:tcW w:w="927" w:type="dxa"/>
            <w:shd w:val="clear" w:color="000000" w:fill="FFFFFF"/>
            <w:vAlign w:val="center"/>
            <w:hideMark/>
          </w:tcPr>
          <w:p w14:paraId="0BDE57F7"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Alineación a Fases</w:t>
            </w:r>
          </w:p>
        </w:tc>
        <w:tc>
          <w:tcPr>
            <w:tcW w:w="1343" w:type="dxa"/>
            <w:shd w:val="clear" w:color="000000" w:fill="FFFFFF"/>
            <w:vAlign w:val="center"/>
            <w:hideMark/>
          </w:tcPr>
          <w:p w14:paraId="6BE15820"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Tipo de Documento</w:t>
            </w:r>
          </w:p>
        </w:tc>
        <w:tc>
          <w:tcPr>
            <w:tcW w:w="3211" w:type="dxa"/>
            <w:shd w:val="clear" w:color="000000" w:fill="FFFFFF"/>
            <w:noWrap/>
            <w:vAlign w:val="center"/>
            <w:hideMark/>
          </w:tcPr>
          <w:p w14:paraId="3EFEA2B6"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Tipo de Entregable</w:t>
            </w:r>
          </w:p>
        </w:tc>
        <w:tc>
          <w:tcPr>
            <w:tcW w:w="3576" w:type="dxa"/>
            <w:shd w:val="clear" w:color="000000" w:fill="FFFFFF"/>
            <w:noWrap/>
            <w:vAlign w:val="center"/>
            <w:hideMark/>
          </w:tcPr>
          <w:p w14:paraId="49B4E6ED" w14:textId="77777777" w:rsidR="00AB6C35" w:rsidRPr="00EB17FA" w:rsidRDefault="00AB6C35" w:rsidP="00EB17FA">
            <w:pPr>
              <w:jc w:val="both"/>
              <w:rPr>
                <w:rFonts w:ascii="Arial" w:hAnsi="Arial" w:cs="Arial"/>
                <w:b/>
                <w:bCs/>
                <w:color w:val="000000"/>
                <w:sz w:val="20"/>
                <w:szCs w:val="20"/>
                <w:lang w:eastAsia="es-EC"/>
              </w:rPr>
            </w:pPr>
            <w:r w:rsidRPr="00EB17FA">
              <w:rPr>
                <w:rFonts w:ascii="Arial" w:hAnsi="Arial" w:cs="Arial"/>
                <w:b/>
                <w:bCs/>
                <w:color w:val="000000"/>
                <w:sz w:val="20"/>
                <w:szCs w:val="20"/>
                <w:lang w:eastAsia="es-EC"/>
              </w:rPr>
              <w:t>Criterios de aceptación</w:t>
            </w:r>
          </w:p>
        </w:tc>
      </w:tr>
      <w:tr w:rsidR="00AB6C35" w:rsidRPr="00EB17FA" w14:paraId="6348D9F0" w14:textId="77777777" w:rsidTr="00C7456D">
        <w:trPr>
          <w:trHeight w:val="293"/>
        </w:trPr>
        <w:tc>
          <w:tcPr>
            <w:tcW w:w="927" w:type="dxa"/>
            <w:vMerge w:val="restart"/>
            <w:vAlign w:val="center"/>
            <w:hideMark/>
          </w:tcPr>
          <w:p w14:paraId="2E649F03"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Todas</w:t>
            </w:r>
          </w:p>
        </w:tc>
        <w:tc>
          <w:tcPr>
            <w:tcW w:w="1343" w:type="dxa"/>
            <w:vAlign w:val="center"/>
            <w:hideMark/>
          </w:tcPr>
          <w:p w14:paraId="6534F1E1"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Actas de reunión</w:t>
            </w:r>
          </w:p>
        </w:tc>
        <w:tc>
          <w:tcPr>
            <w:tcW w:w="3211" w:type="dxa"/>
            <w:vMerge w:val="restart"/>
            <w:vAlign w:val="center"/>
            <w:hideMark/>
          </w:tcPr>
          <w:p w14:paraId="3B3042FE"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Documentación General</w:t>
            </w:r>
          </w:p>
        </w:tc>
        <w:tc>
          <w:tcPr>
            <w:tcW w:w="3576" w:type="dxa"/>
            <w:vMerge w:val="restart"/>
            <w:vAlign w:val="center"/>
            <w:hideMark/>
          </w:tcPr>
          <w:p w14:paraId="4586E696"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Revisados, aceptados y firmados por el Administrador del Contrato</w:t>
            </w:r>
          </w:p>
        </w:tc>
      </w:tr>
      <w:tr w:rsidR="00AB6C35" w:rsidRPr="00EB17FA" w14:paraId="7A5B0E10" w14:textId="77777777" w:rsidTr="00C7456D">
        <w:trPr>
          <w:trHeight w:val="480"/>
        </w:trPr>
        <w:tc>
          <w:tcPr>
            <w:tcW w:w="927" w:type="dxa"/>
            <w:vMerge/>
            <w:vAlign w:val="center"/>
            <w:hideMark/>
          </w:tcPr>
          <w:p w14:paraId="7CDDB708" w14:textId="77777777" w:rsidR="00AB6C35" w:rsidRPr="00EB17FA" w:rsidRDefault="00AB6C35" w:rsidP="00EB17FA">
            <w:pPr>
              <w:jc w:val="both"/>
              <w:rPr>
                <w:rFonts w:ascii="Arial" w:hAnsi="Arial" w:cs="Arial"/>
                <w:color w:val="000000"/>
                <w:sz w:val="20"/>
                <w:szCs w:val="20"/>
                <w:lang w:eastAsia="es-EC"/>
              </w:rPr>
            </w:pPr>
          </w:p>
        </w:tc>
        <w:tc>
          <w:tcPr>
            <w:tcW w:w="1343" w:type="dxa"/>
            <w:vAlign w:val="center"/>
            <w:hideMark/>
          </w:tcPr>
          <w:p w14:paraId="60C3AEDB"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Actas de aceptación parciales suscritas con el administrador del contrato</w:t>
            </w:r>
          </w:p>
        </w:tc>
        <w:tc>
          <w:tcPr>
            <w:tcW w:w="3211" w:type="dxa"/>
            <w:vMerge/>
            <w:vAlign w:val="center"/>
            <w:hideMark/>
          </w:tcPr>
          <w:p w14:paraId="4E17F8A0" w14:textId="77777777" w:rsidR="00AB6C35" w:rsidRPr="00EB17FA" w:rsidRDefault="00AB6C35" w:rsidP="00EB17FA">
            <w:pPr>
              <w:jc w:val="both"/>
              <w:rPr>
                <w:rFonts w:ascii="Arial" w:hAnsi="Arial" w:cs="Arial"/>
                <w:color w:val="000000"/>
                <w:sz w:val="20"/>
                <w:szCs w:val="20"/>
                <w:lang w:eastAsia="es-EC"/>
              </w:rPr>
            </w:pPr>
          </w:p>
        </w:tc>
        <w:tc>
          <w:tcPr>
            <w:tcW w:w="3576" w:type="dxa"/>
            <w:vMerge/>
            <w:vAlign w:val="center"/>
            <w:hideMark/>
          </w:tcPr>
          <w:p w14:paraId="08A9EFA4" w14:textId="77777777" w:rsidR="00AB6C35" w:rsidRPr="00EB17FA" w:rsidRDefault="00AB6C35" w:rsidP="00EB17FA">
            <w:pPr>
              <w:jc w:val="both"/>
              <w:rPr>
                <w:rFonts w:ascii="Arial" w:hAnsi="Arial" w:cs="Arial"/>
                <w:color w:val="000000"/>
                <w:sz w:val="20"/>
                <w:szCs w:val="20"/>
                <w:lang w:eastAsia="es-EC"/>
              </w:rPr>
            </w:pPr>
          </w:p>
        </w:tc>
      </w:tr>
      <w:tr w:rsidR="00AB6C35" w:rsidRPr="00EB17FA" w14:paraId="150DEB29" w14:textId="77777777" w:rsidTr="00C7456D">
        <w:trPr>
          <w:trHeight w:val="293"/>
        </w:trPr>
        <w:tc>
          <w:tcPr>
            <w:tcW w:w="927" w:type="dxa"/>
            <w:vMerge/>
            <w:vAlign w:val="center"/>
            <w:hideMark/>
          </w:tcPr>
          <w:p w14:paraId="12377174" w14:textId="77777777" w:rsidR="00AB6C35" w:rsidRPr="00EB17FA" w:rsidRDefault="00AB6C35" w:rsidP="00EB17FA">
            <w:pPr>
              <w:jc w:val="both"/>
              <w:rPr>
                <w:rFonts w:ascii="Arial" w:hAnsi="Arial" w:cs="Arial"/>
                <w:color w:val="000000"/>
                <w:sz w:val="20"/>
                <w:szCs w:val="20"/>
                <w:lang w:eastAsia="es-EC"/>
              </w:rPr>
            </w:pPr>
          </w:p>
        </w:tc>
        <w:tc>
          <w:tcPr>
            <w:tcW w:w="1343" w:type="dxa"/>
            <w:vAlign w:val="center"/>
            <w:hideMark/>
          </w:tcPr>
          <w:p w14:paraId="74082982"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Informes de avance</w:t>
            </w:r>
          </w:p>
        </w:tc>
        <w:tc>
          <w:tcPr>
            <w:tcW w:w="3211" w:type="dxa"/>
            <w:vMerge/>
            <w:vAlign w:val="center"/>
            <w:hideMark/>
          </w:tcPr>
          <w:p w14:paraId="782D4D2B" w14:textId="77777777" w:rsidR="00AB6C35" w:rsidRPr="00EB17FA" w:rsidRDefault="00AB6C35" w:rsidP="00EB17FA">
            <w:pPr>
              <w:jc w:val="both"/>
              <w:rPr>
                <w:rFonts w:ascii="Arial" w:hAnsi="Arial" w:cs="Arial"/>
                <w:color w:val="000000"/>
                <w:sz w:val="20"/>
                <w:szCs w:val="20"/>
                <w:lang w:eastAsia="es-EC"/>
              </w:rPr>
            </w:pPr>
          </w:p>
        </w:tc>
        <w:tc>
          <w:tcPr>
            <w:tcW w:w="3576" w:type="dxa"/>
            <w:vMerge/>
            <w:vAlign w:val="center"/>
            <w:hideMark/>
          </w:tcPr>
          <w:p w14:paraId="7CF66F04" w14:textId="77777777" w:rsidR="00AB6C35" w:rsidRPr="00EB17FA" w:rsidRDefault="00AB6C35" w:rsidP="00EB17FA">
            <w:pPr>
              <w:jc w:val="both"/>
              <w:rPr>
                <w:rFonts w:ascii="Arial" w:hAnsi="Arial" w:cs="Arial"/>
                <w:color w:val="000000"/>
                <w:sz w:val="20"/>
                <w:szCs w:val="20"/>
                <w:lang w:eastAsia="es-EC"/>
              </w:rPr>
            </w:pPr>
          </w:p>
        </w:tc>
      </w:tr>
      <w:tr w:rsidR="00AB6C35" w:rsidRPr="00EB17FA" w14:paraId="75DF09C6" w14:textId="77777777" w:rsidTr="00C7456D">
        <w:trPr>
          <w:trHeight w:val="211"/>
        </w:trPr>
        <w:tc>
          <w:tcPr>
            <w:tcW w:w="927" w:type="dxa"/>
            <w:vMerge/>
            <w:vAlign w:val="center"/>
            <w:hideMark/>
          </w:tcPr>
          <w:p w14:paraId="52033D5D" w14:textId="77777777" w:rsidR="00AB6C35" w:rsidRPr="00EB17FA" w:rsidRDefault="00AB6C35" w:rsidP="00EB17FA">
            <w:pPr>
              <w:jc w:val="both"/>
              <w:rPr>
                <w:rFonts w:ascii="Arial" w:hAnsi="Arial" w:cs="Arial"/>
                <w:color w:val="000000"/>
                <w:sz w:val="20"/>
                <w:szCs w:val="20"/>
                <w:lang w:eastAsia="es-EC"/>
              </w:rPr>
            </w:pPr>
          </w:p>
        </w:tc>
        <w:tc>
          <w:tcPr>
            <w:tcW w:w="1343" w:type="dxa"/>
            <w:vAlign w:val="center"/>
            <w:hideMark/>
          </w:tcPr>
          <w:p w14:paraId="6155FED6"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Matriz de riesgos</w:t>
            </w:r>
          </w:p>
        </w:tc>
        <w:tc>
          <w:tcPr>
            <w:tcW w:w="3211" w:type="dxa"/>
            <w:vMerge/>
            <w:vAlign w:val="center"/>
            <w:hideMark/>
          </w:tcPr>
          <w:p w14:paraId="3B1E40B8" w14:textId="77777777" w:rsidR="00AB6C35" w:rsidRPr="00EB17FA" w:rsidRDefault="00AB6C35" w:rsidP="00EB17FA">
            <w:pPr>
              <w:jc w:val="both"/>
              <w:rPr>
                <w:rFonts w:ascii="Arial" w:hAnsi="Arial" w:cs="Arial"/>
                <w:color w:val="000000"/>
                <w:sz w:val="20"/>
                <w:szCs w:val="20"/>
                <w:lang w:eastAsia="es-EC"/>
              </w:rPr>
            </w:pPr>
          </w:p>
        </w:tc>
        <w:tc>
          <w:tcPr>
            <w:tcW w:w="3576" w:type="dxa"/>
            <w:vMerge/>
            <w:vAlign w:val="center"/>
            <w:hideMark/>
          </w:tcPr>
          <w:p w14:paraId="12A598AE" w14:textId="77777777" w:rsidR="00AB6C35" w:rsidRPr="00EB17FA" w:rsidRDefault="00AB6C35" w:rsidP="00EB17FA">
            <w:pPr>
              <w:jc w:val="both"/>
              <w:rPr>
                <w:rFonts w:ascii="Arial" w:hAnsi="Arial" w:cs="Arial"/>
                <w:color w:val="000000"/>
                <w:sz w:val="20"/>
                <w:szCs w:val="20"/>
                <w:lang w:eastAsia="es-EC"/>
              </w:rPr>
            </w:pPr>
          </w:p>
        </w:tc>
      </w:tr>
      <w:tr w:rsidR="00AB6C35" w:rsidRPr="00EB17FA" w14:paraId="6D2E4C93" w14:textId="77777777" w:rsidTr="00C7456D">
        <w:trPr>
          <w:trHeight w:val="667"/>
        </w:trPr>
        <w:tc>
          <w:tcPr>
            <w:tcW w:w="927" w:type="dxa"/>
            <w:vMerge w:val="restart"/>
            <w:noWrap/>
            <w:vAlign w:val="center"/>
            <w:hideMark/>
          </w:tcPr>
          <w:p w14:paraId="0886E479"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 xml:space="preserve">Fase 1 </w:t>
            </w:r>
          </w:p>
        </w:tc>
        <w:tc>
          <w:tcPr>
            <w:tcW w:w="1343" w:type="dxa"/>
            <w:vAlign w:val="center"/>
            <w:hideMark/>
          </w:tcPr>
          <w:p w14:paraId="39F7AD08"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Informe de Metodología de Trabajo aprobado</w:t>
            </w:r>
          </w:p>
        </w:tc>
        <w:tc>
          <w:tcPr>
            <w:tcW w:w="3211" w:type="dxa"/>
            <w:vMerge w:val="restart"/>
            <w:noWrap/>
            <w:vAlign w:val="center"/>
            <w:hideMark/>
          </w:tcPr>
          <w:p w14:paraId="6DB5D2C9"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Documentación inicial</w:t>
            </w:r>
          </w:p>
        </w:tc>
        <w:tc>
          <w:tcPr>
            <w:tcW w:w="3576" w:type="dxa"/>
            <w:vAlign w:val="center"/>
            <w:hideMark/>
          </w:tcPr>
          <w:p w14:paraId="736462C6"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Planes y documentos descritos en el numeral 4.2 Requerimientos mínimos de la Metodología de Trabajo</w:t>
            </w:r>
          </w:p>
        </w:tc>
      </w:tr>
      <w:tr w:rsidR="00AB6C35" w:rsidRPr="00EB17FA" w14:paraId="16177C02" w14:textId="77777777" w:rsidTr="00C7456D">
        <w:trPr>
          <w:trHeight w:val="492"/>
        </w:trPr>
        <w:tc>
          <w:tcPr>
            <w:tcW w:w="927" w:type="dxa"/>
            <w:vMerge/>
            <w:vAlign w:val="center"/>
            <w:hideMark/>
          </w:tcPr>
          <w:p w14:paraId="243C8CFA" w14:textId="77777777" w:rsidR="00AB6C35" w:rsidRPr="00EB17FA" w:rsidRDefault="00AB6C35" w:rsidP="00EB17FA">
            <w:pPr>
              <w:jc w:val="both"/>
              <w:rPr>
                <w:rFonts w:ascii="Arial" w:hAnsi="Arial" w:cs="Arial"/>
                <w:color w:val="000000"/>
                <w:sz w:val="20"/>
                <w:szCs w:val="20"/>
                <w:lang w:eastAsia="es-EC"/>
              </w:rPr>
            </w:pPr>
            <w:bookmarkStart w:id="320" w:name="OLE_LINK323" w:colFirst="1" w:colLast="3"/>
          </w:p>
        </w:tc>
        <w:tc>
          <w:tcPr>
            <w:tcW w:w="1343" w:type="dxa"/>
            <w:vAlign w:val="center"/>
            <w:hideMark/>
          </w:tcPr>
          <w:p w14:paraId="41F92A1D"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Acuerdos de confidencialidad</w:t>
            </w:r>
          </w:p>
        </w:tc>
        <w:tc>
          <w:tcPr>
            <w:tcW w:w="3211" w:type="dxa"/>
            <w:vMerge/>
            <w:vAlign w:val="center"/>
            <w:hideMark/>
          </w:tcPr>
          <w:p w14:paraId="0ED16577" w14:textId="77777777" w:rsidR="00AB6C35" w:rsidRPr="00EB17FA" w:rsidRDefault="00AB6C35" w:rsidP="00EB17FA">
            <w:pPr>
              <w:jc w:val="both"/>
              <w:rPr>
                <w:rFonts w:ascii="Arial" w:hAnsi="Arial" w:cs="Arial"/>
                <w:color w:val="000000"/>
                <w:sz w:val="20"/>
                <w:szCs w:val="20"/>
                <w:lang w:eastAsia="es-EC"/>
              </w:rPr>
            </w:pPr>
          </w:p>
        </w:tc>
        <w:tc>
          <w:tcPr>
            <w:tcW w:w="3576" w:type="dxa"/>
            <w:vAlign w:val="center"/>
            <w:hideMark/>
          </w:tcPr>
          <w:p w14:paraId="122E5249"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Suscrito por el contratista en los formatos establecidos por el SRI</w:t>
            </w:r>
          </w:p>
        </w:tc>
      </w:tr>
      <w:tr w:rsidR="00AB6C35" w:rsidRPr="00EB17FA" w14:paraId="6AD8ED95" w14:textId="77777777" w:rsidTr="00C7456D">
        <w:trPr>
          <w:trHeight w:val="480"/>
        </w:trPr>
        <w:tc>
          <w:tcPr>
            <w:tcW w:w="927" w:type="dxa"/>
            <w:vMerge/>
            <w:vAlign w:val="center"/>
            <w:hideMark/>
          </w:tcPr>
          <w:p w14:paraId="1DFD2921" w14:textId="77777777" w:rsidR="00AB6C35" w:rsidRPr="00EB17FA" w:rsidRDefault="00AB6C35" w:rsidP="00EB17FA">
            <w:pPr>
              <w:jc w:val="both"/>
              <w:rPr>
                <w:rFonts w:ascii="Arial" w:hAnsi="Arial" w:cs="Arial"/>
                <w:color w:val="000000"/>
                <w:sz w:val="20"/>
                <w:szCs w:val="20"/>
                <w:lang w:eastAsia="es-EC"/>
              </w:rPr>
            </w:pPr>
          </w:p>
        </w:tc>
        <w:tc>
          <w:tcPr>
            <w:tcW w:w="1343" w:type="dxa"/>
            <w:vAlign w:val="center"/>
            <w:hideMark/>
          </w:tcPr>
          <w:p w14:paraId="141F86A5"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Acta de Kick-off</w:t>
            </w:r>
          </w:p>
        </w:tc>
        <w:tc>
          <w:tcPr>
            <w:tcW w:w="3211" w:type="dxa"/>
            <w:vMerge/>
            <w:vAlign w:val="center"/>
            <w:hideMark/>
          </w:tcPr>
          <w:p w14:paraId="187D2F80" w14:textId="77777777" w:rsidR="00AB6C35" w:rsidRPr="00EB17FA" w:rsidRDefault="00AB6C35" w:rsidP="00EB17FA">
            <w:pPr>
              <w:jc w:val="both"/>
              <w:rPr>
                <w:rFonts w:ascii="Arial" w:hAnsi="Arial" w:cs="Arial"/>
                <w:color w:val="000000"/>
                <w:sz w:val="20"/>
                <w:szCs w:val="20"/>
                <w:lang w:eastAsia="es-EC"/>
              </w:rPr>
            </w:pPr>
          </w:p>
        </w:tc>
        <w:tc>
          <w:tcPr>
            <w:tcW w:w="3576" w:type="dxa"/>
            <w:vAlign w:val="center"/>
            <w:hideMark/>
          </w:tcPr>
          <w:p w14:paraId="159406E3"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Suscrito por el contratista en los formatos establecidos por el SRI</w:t>
            </w:r>
          </w:p>
        </w:tc>
      </w:tr>
      <w:tr w:rsidR="00AB6C35" w:rsidRPr="00EB17FA" w14:paraId="64927993" w14:textId="77777777" w:rsidTr="00C7456D">
        <w:trPr>
          <w:trHeight w:val="293"/>
        </w:trPr>
        <w:tc>
          <w:tcPr>
            <w:tcW w:w="927" w:type="dxa"/>
            <w:vMerge w:val="restart"/>
            <w:vAlign w:val="center"/>
            <w:hideMark/>
          </w:tcPr>
          <w:p w14:paraId="1F1F5309"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Fase 2</w:t>
            </w:r>
          </w:p>
        </w:tc>
        <w:tc>
          <w:tcPr>
            <w:tcW w:w="1343" w:type="dxa"/>
            <w:vMerge w:val="restart"/>
            <w:vAlign w:val="center"/>
            <w:hideMark/>
          </w:tcPr>
          <w:p w14:paraId="0FC134F3"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Documentos descritos en el numeral 4.2 Requerimientos mínimos de la Metodología de Trabajo</w:t>
            </w:r>
          </w:p>
        </w:tc>
        <w:tc>
          <w:tcPr>
            <w:tcW w:w="3211" w:type="dxa"/>
            <w:vMerge w:val="restart"/>
            <w:vAlign w:val="center"/>
            <w:hideMark/>
          </w:tcPr>
          <w:p w14:paraId="0218F5FE"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Documentación técnica</w:t>
            </w:r>
          </w:p>
        </w:tc>
        <w:tc>
          <w:tcPr>
            <w:tcW w:w="3576" w:type="dxa"/>
            <w:vAlign w:val="center"/>
            <w:hideMark/>
          </w:tcPr>
          <w:p w14:paraId="12A1CF18"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 xml:space="preserve">Entregado en los formatos requeridos. </w:t>
            </w:r>
          </w:p>
        </w:tc>
      </w:tr>
      <w:tr w:rsidR="00AB6C35" w:rsidRPr="00EB17FA" w14:paraId="714D1A97" w14:textId="77777777" w:rsidTr="00C7456D">
        <w:trPr>
          <w:trHeight w:val="480"/>
        </w:trPr>
        <w:tc>
          <w:tcPr>
            <w:tcW w:w="927" w:type="dxa"/>
            <w:vMerge/>
            <w:vAlign w:val="center"/>
            <w:hideMark/>
          </w:tcPr>
          <w:p w14:paraId="624EF389" w14:textId="77777777" w:rsidR="00AB6C35" w:rsidRPr="00EB17FA" w:rsidRDefault="00AB6C35" w:rsidP="00EB17FA">
            <w:pPr>
              <w:jc w:val="both"/>
              <w:rPr>
                <w:rFonts w:ascii="Arial" w:hAnsi="Arial" w:cs="Arial"/>
                <w:color w:val="000000"/>
                <w:sz w:val="20"/>
                <w:szCs w:val="20"/>
                <w:lang w:eastAsia="es-EC"/>
              </w:rPr>
            </w:pPr>
          </w:p>
        </w:tc>
        <w:tc>
          <w:tcPr>
            <w:tcW w:w="1343" w:type="dxa"/>
            <w:vMerge/>
            <w:vAlign w:val="center"/>
            <w:hideMark/>
          </w:tcPr>
          <w:p w14:paraId="09E1C7A2" w14:textId="77777777" w:rsidR="00AB6C35" w:rsidRPr="00EB17FA" w:rsidRDefault="00AB6C35" w:rsidP="00EB17FA">
            <w:pPr>
              <w:jc w:val="both"/>
              <w:rPr>
                <w:rFonts w:ascii="Arial" w:hAnsi="Arial" w:cs="Arial"/>
                <w:color w:val="000000"/>
                <w:sz w:val="20"/>
                <w:szCs w:val="20"/>
                <w:lang w:eastAsia="es-EC"/>
              </w:rPr>
            </w:pPr>
          </w:p>
        </w:tc>
        <w:tc>
          <w:tcPr>
            <w:tcW w:w="3211" w:type="dxa"/>
            <w:vMerge/>
            <w:vAlign w:val="center"/>
            <w:hideMark/>
          </w:tcPr>
          <w:p w14:paraId="35B444CE" w14:textId="77777777" w:rsidR="00AB6C35" w:rsidRPr="00EB17FA" w:rsidRDefault="00AB6C35" w:rsidP="00EB17FA">
            <w:pPr>
              <w:jc w:val="both"/>
              <w:rPr>
                <w:rFonts w:ascii="Arial" w:hAnsi="Arial" w:cs="Arial"/>
                <w:color w:val="000000"/>
                <w:sz w:val="20"/>
                <w:szCs w:val="20"/>
                <w:lang w:eastAsia="es-EC"/>
              </w:rPr>
            </w:pPr>
          </w:p>
        </w:tc>
        <w:tc>
          <w:tcPr>
            <w:tcW w:w="3576" w:type="dxa"/>
            <w:vAlign w:val="center"/>
            <w:hideMark/>
          </w:tcPr>
          <w:p w14:paraId="5FC05A17"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Contiene el 100% de los componentes definidos en el alcance del proyecto.</w:t>
            </w:r>
          </w:p>
        </w:tc>
      </w:tr>
      <w:tr w:rsidR="00AB6C35" w:rsidRPr="00EB17FA" w14:paraId="76FD5F1C" w14:textId="77777777" w:rsidTr="00C7456D">
        <w:trPr>
          <w:trHeight w:val="515"/>
        </w:trPr>
        <w:tc>
          <w:tcPr>
            <w:tcW w:w="927" w:type="dxa"/>
            <w:vMerge/>
            <w:vAlign w:val="center"/>
            <w:hideMark/>
          </w:tcPr>
          <w:p w14:paraId="360204D3" w14:textId="77777777" w:rsidR="00AB6C35" w:rsidRPr="00EB17FA" w:rsidRDefault="00AB6C35" w:rsidP="00EB17FA">
            <w:pPr>
              <w:jc w:val="both"/>
              <w:rPr>
                <w:rFonts w:ascii="Arial" w:hAnsi="Arial" w:cs="Arial"/>
                <w:color w:val="000000"/>
                <w:sz w:val="20"/>
                <w:szCs w:val="20"/>
                <w:lang w:eastAsia="es-EC"/>
              </w:rPr>
            </w:pPr>
          </w:p>
        </w:tc>
        <w:tc>
          <w:tcPr>
            <w:tcW w:w="1343" w:type="dxa"/>
            <w:vMerge/>
            <w:vAlign w:val="center"/>
            <w:hideMark/>
          </w:tcPr>
          <w:p w14:paraId="067FD0C6" w14:textId="77777777" w:rsidR="00AB6C35" w:rsidRPr="00EB17FA" w:rsidRDefault="00AB6C35" w:rsidP="00EB17FA">
            <w:pPr>
              <w:jc w:val="both"/>
              <w:rPr>
                <w:rFonts w:ascii="Arial" w:hAnsi="Arial" w:cs="Arial"/>
                <w:color w:val="000000"/>
                <w:sz w:val="20"/>
                <w:szCs w:val="20"/>
                <w:lang w:eastAsia="es-EC"/>
              </w:rPr>
            </w:pPr>
          </w:p>
        </w:tc>
        <w:tc>
          <w:tcPr>
            <w:tcW w:w="3211" w:type="dxa"/>
            <w:vMerge/>
            <w:vAlign w:val="center"/>
            <w:hideMark/>
          </w:tcPr>
          <w:p w14:paraId="7078DF4B" w14:textId="77777777" w:rsidR="00AB6C35" w:rsidRPr="00EB17FA" w:rsidRDefault="00AB6C35" w:rsidP="00EB17FA">
            <w:pPr>
              <w:jc w:val="both"/>
              <w:rPr>
                <w:rFonts w:ascii="Arial" w:hAnsi="Arial" w:cs="Arial"/>
                <w:color w:val="000000"/>
                <w:sz w:val="20"/>
                <w:szCs w:val="20"/>
                <w:lang w:eastAsia="es-EC"/>
              </w:rPr>
            </w:pPr>
          </w:p>
        </w:tc>
        <w:tc>
          <w:tcPr>
            <w:tcW w:w="3576" w:type="dxa"/>
            <w:vAlign w:val="center"/>
            <w:hideMark/>
          </w:tcPr>
          <w:p w14:paraId="681B3642"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Describe configuraciones reales implementadas, no referencias genéricas.</w:t>
            </w:r>
          </w:p>
        </w:tc>
      </w:tr>
      <w:tr w:rsidR="00AB6C35" w:rsidRPr="00EB17FA" w14:paraId="74D7FBAB" w14:textId="77777777" w:rsidTr="00C7456D">
        <w:trPr>
          <w:trHeight w:val="527"/>
        </w:trPr>
        <w:tc>
          <w:tcPr>
            <w:tcW w:w="927" w:type="dxa"/>
            <w:vMerge/>
            <w:vAlign w:val="center"/>
            <w:hideMark/>
          </w:tcPr>
          <w:p w14:paraId="7136ACE8" w14:textId="77777777" w:rsidR="00AB6C35" w:rsidRPr="00EB17FA" w:rsidRDefault="00AB6C35" w:rsidP="00EB17FA">
            <w:pPr>
              <w:jc w:val="both"/>
              <w:rPr>
                <w:rFonts w:ascii="Arial" w:hAnsi="Arial" w:cs="Arial"/>
                <w:color w:val="000000"/>
                <w:sz w:val="20"/>
                <w:szCs w:val="20"/>
                <w:lang w:eastAsia="es-EC"/>
              </w:rPr>
            </w:pPr>
          </w:p>
        </w:tc>
        <w:tc>
          <w:tcPr>
            <w:tcW w:w="1343" w:type="dxa"/>
            <w:vMerge/>
            <w:vAlign w:val="center"/>
            <w:hideMark/>
          </w:tcPr>
          <w:p w14:paraId="5994244F" w14:textId="77777777" w:rsidR="00AB6C35" w:rsidRPr="00EB17FA" w:rsidRDefault="00AB6C35" w:rsidP="00EB17FA">
            <w:pPr>
              <w:jc w:val="both"/>
              <w:rPr>
                <w:rFonts w:ascii="Arial" w:hAnsi="Arial" w:cs="Arial"/>
                <w:color w:val="000000"/>
                <w:sz w:val="20"/>
                <w:szCs w:val="20"/>
                <w:lang w:eastAsia="es-EC"/>
              </w:rPr>
            </w:pPr>
          </w:p>
        </w:tc>
        <w:tc>
          <w:tcPr>
            <w:tcW w:w="3211" w:type="dxa"/>
            <w:vMerge/>
            <w:vAlign w:val="center"/>
            <w:hideMark/>
          </w:tcPr>
          <w:p w14:paraId="2341D76C" w14:textId="77777777" w:rsidR="00AB6C35" w:rsidRPr="00EB17FA" w:rsidRDefault="00AB6C35" w:rsidP="00EB17FA">
            <w:pPr>
              <w:jc w:val="both"/>
              <w:rPr>
                <w:rFonts w:ascii="Arial" w:hAnsi="Arial" w:cs="Arial"/>
                <w:color w:val="000000"/>
                <w:sz w:val="20"/>
                <w:szCs w:val="20"/>
                <w:lang w:eastAsia="es-EC"/>
              </w:rPr>
            </w:pPr>
          </w:p>
        </w:tc>
        <w:tc>
          <w:tcPr>
            <w:tcW w:w="3576" w:type="dxa"/>
            <w:vAlign w:val="center"/>
            <w:hideMark/>
          </w:tcPr>
          <w:p w14:paraId="2FF21337"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Consistencia con la arquitectura aprobada y con los requerimientos técnicos/no funcionales.</w:t>
            </w:r>
          </w:p>
        </w:tc>
      </w:tr>
      <w:tr w:rsidR="00AB6C35" w:rsidRPr="00EB17FA" w14:paraId="4C6A1B59" w14:textId="77777777" w:rsidTr="00C7456D">
        <w:trPr>
          <w:trHeight w:val="480"/>
        </w:trPr>
        <w:tc>
          <w:tcPr>
            <w:tcW w:w="927" w:type="dxa"/>
            <w:vMerge/>
            <w:vAlign w:val="center"/>
            <w:hideMark/>
          </w:tcPr>
          <w:p w14:paraId="1CDED565" w14:textId="77777777" w:rsidR="00AB6C35" w:rsidRPr="00EB17FA" w:rsidRDefault="00AB6C35" w:rsidP="00EB17FA">
            <w:pPr>
              <w:jc w:val="both"/>
              <w:rPr>
                <w:rFonts w:ascii="Arial" w:hAnsi="Arial" w:cs="Arial"/>
                <w:color w:val="000000"/>
                <w:sz w:val="20"/>
                <w:szCs w:val="20"/>
                <w:lang w:eastAsia="es-EC"/>
              </w:rPr>
            </w:pPr>
          </w:p>
        </w:tc>
        <w:tc>
          <w:tcPr>
            <w:tcW w:w="1343" w:type="dxa"/>
            <w:vMerge/>
            <w:vAlign w:val="center"/>
            <w:hideMark/>
          </w:tcPr>
          <w:p w14:paraId="2BAD4A5A" w14:textId="77777777" w:rsidR="00AB6C35" w:rsidRPr="00EB17FA" w:rsidRDefault="00AB6C35" w:rsidP="00EB17FA">
            <w:pPr>
              <w:jc w:val="both"/>
              <w:rPr>
                <w:rFonts w:ascii="Arial" w:hAnsi="Arial" w:cs="Arial"/>
                <w:color w:val="000000"/>
                <w:sz w:val="20"/>
                <w:szCs w:val="20"/>
                <w:lang w:eastAsia="es-EC"/>
              </w:rPr>
            </w:pPr>
          </w:p>
        </w:tc>
        <w:tc>
          <w:tcPr>
            <w:tcW w:w="3211" w:type="dxa"/>
            <w:vMerge/>
            <w:vAlign w:val="center"/>
            <w:hideMark/>
          </w:tcPr>
          <w:p w14:paraId="320A1D30" w14:textId="77777777" w:rsidR="00AB6C35" w:rsidRPr="00EB17FA" w:rsidRDefault="00AB6C35" w:rsidP="00EB17FA">
            <w:pPr>
              <w:jc w:val="both"/>
              <w:rPr>
                <w:rFonts w:ascii="Arial" w:hAnsi="Arial" w:cs="Arial"/>
                <w:color w:val="000000"/>
                <w:sz w:val="20"/>
                <w:szCs w:val="20"/>
                <w:lang w:eastAsia="es-EC"/>
              </w:rPr>
            </w:pPr>
          </w:p>
        </w:tc>
        <w:tc>
          <w:tcPr>
            <w:tcW w:w="3576" w:type="dxa"/>
            <w:vAlign w:val="center"/>
            <w:hideMark/>
          </w:tcPr>
          <w:p w14:paraId="490E80A5"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Versionado y trazabilidad conforme a lineamientos del proyecto.</w:t>
            </w:r>
          </w:p>
        </w:tc>
      </w:tr>
      <w:tr w:rsidR="00AB6C35" w:rsidRPr="00EB17FA" w14:paraId="4C5F8AB6" w14:textId="77777777" w:rsidTr="00C7456D">
        <w:trPr>
          <w:trHeight w:val="327"/>
        </w:trPr>
        <w:tc>
          <w:tcPr>
            <w:tcW w:w="927" w:type="dxa"/>
            <w:vMerge/>
            <w:vAlign w:val="center"/>
            <w:hideMark/>
          </w:tcPr>
          <w:p w14:paraId="1DA80445" w14:textId="77777777" w:rsidR="00AB6C35" w:rsidRPr="00EB17FA" w:rsidRDefault="00AB6C35" w:rsidP="00EB17FA">
            <w:pPr>
              <w:jc w:val="both"/>
              <w:rPr>
                <w:rFonts w:ascii="Arial" w:hAnsi="Arial" w:cs="Arial"/>
                <w:color w:val="000000"/>
                <w:sz w:val="20"/>
                <w:szCs w:val="20"/>
                <w:lang w:eastAsia="es-EC"/>
              </w:rPr>
            </w:pPr>
          </w:p>
        </w:tc>
        <w:tc>
          <w:tcPr>
            <w:tcW w:w="1343" w:type="dxa"/>
            <w:vMerge/>
            <w:vAlign w:val="center"/>
            <w:hideMark/>
          </w:tcPr>
          <w:p w14:paraId="51B883DC" w14:textId="77777777" w:rsidR="00AB6C35" w:rsidRPr="00EB17FA" w:rsidRDefault="00AB6C35" w:rsidP="00EB17FA">
            <w:pPr>
              <w:jc w:val="both"/>
              <w:rPr>
                <w:rFonts w:ascii="Arial" w:hAnsi="Arial" w:cs="Arial"/>
                <w:color w:val="000000"/>
                <w:sz w:val="20"/>
                <w:szCs w:val="20"/>
                <w:lang w:eastAsia="es-EC"/>
              </w:rPr>
            </w:pPr>
          </w:p>
        </w:tc>
        <w:tc>
          <w:tcPr>
            <w:tcW w:w="3211" w:type="dxa"/>
            <w:vMerge/>
            <w:vAlign w:val="center"/>
            <w:hideMark/>
          </w:tcPr>
          <w:p w14:paraId="2EA782FD" w14:textId="77777777" w:rsidR="00AB6C35" w:rsidRPr="00EB17FA" w:rsidRDefault="00AB6C35" w:rsidP="00EB17FA">
            <w:pPr>
              <w:jc w:val="both"/>
              <w:rPr>
                <w:rFonts w:ascii="Arial" w:hAnsi="Arial" w:cs="Arial"/>
                <w:color w:val="000000"/>
                <w:sz w:val="20"/>
                <w:szCs w:val="20"/>
                <w:lang w:eastAsia="es-EC"/>
              </w:rPr>
            </w:pPr>
          </w:p>
        </w:tc>
        <w:tc>
          <w:tcPr>
            <w:tcW w:w="3576" w:type="dxa"/>
            <w:vAlign w:val="center"/>
            <w:hideMark/>
          </w:tcPr>
          <w:p w14:paraId="6B58E53F"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 xml:space="preserve"> Validación formal del equipo técnico del SRI.</w:t>
            </w:r>
          </w:p>
        </w:tc>
      </w:tr>
      <w:tr w:rsidR="00AB6C35" w:rsidRPr="00EB17FA" w14:paraId="198F34DC" w14:textId="77777777" w:rsidTr="00C7456D">
        <w:trPr>
          <w:trHeight w:val="562"/>
        </w:trPr>
        <w:tc>
          <w:tcPr>
            <w:tcW w:w="927" w:type="dxa"/>
            <w:vMerge/>
            <w:vAlign w:val="center"/>
            <w:hideMark/>
          </w:tcPr>
          <w:p w14:paraId="08594675" w14:textId="77777777" w:rsidR="00AB6C35" w:rsidRPr="00EB17FA" w:rsidRDefault="00AB6C35" w:rsidP="00EB17FA">
            <w:pPr>
              <w:jc w:val="both"/>
              <w:rPr>
                <w:rFonts w:ascii="Arial" w:hAnsi="Arial" w:cs="Arial"/>
                <w:color w:val="000000"/>
                <w:sz w:val="20"/>
                <w:szCs w:val="20"/>
                <w:lang w:eastAsia="es-EC"/>
              </w:rPr>
            </w:pPr>
          </w:p>
        </w:tc>
        <w:tc>
          <w:tcPr>
            <w:tcW w:w="1343" w:type="dxa"/>
            <w:vMerge/>
            <w:vAlign w:val="center"/>
            <w:hideMark/>
          </w:tcPr>
          <w:p w14:paraId="63F09DEA" w14:textId="77777777" w:rsidR="00AB6C35" w:rsidRPr="00EB17FA" w:rsidRDefault="00AB6C35" w:rsidP="00EB17FA">
            <w:pPr>
              <w:jc w:val="both"/>
              <w:rPr>
                <w:rFonts w:ascii="Arial" w:hAnsi="Arial" w:cs="Arial"/>
                <w:color w:val="000000"/>
                <w:sz w:val="20"/>
                <w:szCs w:val="20"/>
                <w:lang w:eastAsia="es-EC"/>
              </w:rPr>
            </w:pPr>
          </w:p>
        </w:tc>
        <w:tc>
          <w:tcPr>
            <w:tcW w:w="3211" w:type="dxa"/>
            <w:vMerge w:val="restart"/>
            <w:vAlign w:val="center"/>
            <w:hideMark/>
          </w:tcPr>
          <w:p w14:paraId="20E708AE"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Instalación y configuración de ambientes</w:t>
            </w:r>
          </w:p>
        </w:tc>
        <w:tc>
          <w:tcPr>
            <w:tcW w:w="3576" w:type="dxa"/>
            <w:vAlign w:val="center"/>
            <w:hideMark/>
          </w:tcPr>
          <w:p w14:paraId="5A44B98D"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 xml:space="preserve">Instalación completa conforme a guías, scripts y procedimientos entregados. </w:t>
            </w:r>
          </w:p>
        </w:tc>
      </w:tr>
      <w:tr w:rsidR="00AB6C35" w:rsidRPr="00EB17FA" w14:paraId="02A7EDD5" w14:textId="77777777" w:rsidTr="00C7456D">
        <w:trPr>
          <w:trHeight w:val="574"/>
        </w:trPr>
        <w:tc>
          <w:tcPr>
            <w:tcW w:w="927" w:type="dxa"/>
            <w:vMerge/>
            <w:vAlign w:val="center"/>
            <w:hideMark/>
          </w:tcPr>
          <w:p w14:paraId="25EB9F36" w14:textId="77777777" w:rsidR="00AB6C35" w:rsidRPr="00EB17FA" w:rsidRDefault="00AB6C35" w:rsidP="00EB17FA">
            <w:pPr>
              <w:jc w:val="both"/>
              <w:rPr>
                <w:rFonts w:ascii="Arial" w:hAnsi="Arial" w:cs="Arial"/>
                <w:color w:val="000000"/>
                <w:sz w:val="20"/>
                <w:szCs w:val="20"/>
                <w:lang w:eastAsia="es-EC"/>
              </w:rPr>
            </w:pPr>
          </w:p>
        </w:tc>
        <w:tc>
          <w:tcPr>
            <w:tcW w:w="1343" w:type="dxa"/>
            <w:vMerge/>
            <w:vAlign w:val="center"/>
            <w:hideMark/>
          </w:tcPr>
          <w:p w14:paraId="5B479270" w14:textId="77777777" w:rsidR="00AB6C35" w:rsidRPr="00EB17FA" w:rsidRDefault="00AB6C35" w:rsidP="00EB17FA">
            <w:pPr>
              <w:jc w:val="both"/>
              <w:rPr>
                <w:rFonts w:ascii="Arial" w:hAnsi="Arial" w:cs="Arial"/>
                <w:color w:val="000000"/>
                <w:sz w:val="20"/>
                <w:szCs w:val="20"/>
                <w:lang w:eastAsia="es-EC"/>
              </w:rPr>
            </w:pPr>
          </w:p>
        </w:tc>
        <w:tc>
          <w:tcPr>
            <w:tcW w:w="3211" w:type="dxa"/>
            <w:vMerge/>
            <w:vAlign w:val="center"/>
            <w:hideMark/>
          </w:tcPr>
          <w:p w14:paraId="63C9B8E3" w14:textId="77777777" w:rsidR="00AB6C35" w:rsidRPr="00EB17FA" w:rsidRDefault="00AB6C35" w:rsidP="00EB17FA">
            <w:pPr>
              <w:jc w:val="both"/>
              <w:rPr>
                <w:rFonts w:ascii="Arial" w:hAnsi="Arial" w:cs="Arial"/>
                <w:color w:val="000000"/>
                <w:sz w:val="20"/>
                <w:szCs w:val="20"/>
                <w:lang w:eastAsia="es-EC"/>
              </w:rPr>
            </w:pPr>
          </w:p>
        </w:tc>
        <w:tc>
          <w:tcPr>
            <w:tcW w:w="3576" w:type="dxa"/>
            <w:vAlign w:val="center"/>
            <w:hideMark/>
          </w:tcPr>
          <w:p w14:paraId="4CC6D360"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Ambientes aislados y operativos según especificaciones.</w:t>
            </w:r>
          </w:p>
        </w:tc>
      </w:tr>
      <w:tr w:rsidR="00AB6C35" w:rsidRPr="00EB17FA" w14:paraId="360DB7FD" w14:textId="77777777" w:rsidTr="00C7456D">
        <w:trPr>
          <w:trHeight w:val="586"/>
        </w:trPr>
        <w:tc>
          <w:tcPr>
            <w:tcW w:w="927" w:type="dxa"/>
            <w:vMerge/>
            <w:vAlign w:val="center"/>
            <w:hideMark/>
          </w:tcPr>
          <w:p w14:paraId="7F5BC3B1" w14:textId="77777777" w:rsidR="00AB6C35" w:rsidRPr="00EB17FA" w:rsidRDefault="00AB6C35" w:rsidP="00EB17FA">
            <w:pPr>
              <w:jc w:val="both"/>
              <w:rPr>
                <w:rFonts w:ascii="Arial" w:hAnsi="Arial" w:cs="Arial"/>
                <w:color w:val="000000"/>
                <w:sz w:val="20"/>
                <w:szCs w:val="20"/>
                <w:lang w:eastAsia="es-EC"/>
              </w:rPr>
            </w:pPr>
          </w:p>
        </w:tc>
        <w:tc>
          <w:tcPr>
            <w:tcW w:w="1343" w:type="dxa"/>
            <w:vMerge/>
            <w:vAlign w:val="center"/>
            <w:hideMark/>
          </w:tcPr>
          <w:p w14:paraId="7E6F49CC" w14:textId="77777777" w:rsidR="00AB6C35" w:rsidRPr="00EB17FA" w:rsidRDefault="00AB6C35" w:rsidP="00EB17FA">
            <w:pPr>
              <w:jc w:val="both"/>
              <w:rPr>
                <w:rFonts w:ascii="Arial" w:hAnsi="Arial" w:cs="Arial"/>
                <w:color w:val="000000"/>
                <w:sz w:val="20"/>
                <w:szCs w:val="20"/>
                <w:lang w:eastAsia="es-EC"/>
              </w:rPr>
            </w:pPr>
          </w:p>
        </w:tc>
        <w:tc>
          <w:tcPr>
            <w:tcW w:w="3211" w:type="dxa"/>
            <w:vMerge/>
            <w:vAlign w:val="center"/>
            <w:hideMark/>
          </w:tcPr>
          <w:p w14:paraId="0E6F08A1" w14:textId="77777777" w:rsidR="00AB6C35" w:rsidRPr="00EB17FA" w:rsidRDefault="00AB6C35" w:rsidP="00EB17FA">
            <w:pPr>
              <w:jc w:val="both"/>
              <w:rPr>
                <w:rFonts w:ascii="Arial" w:hAnsi="Arial" w:cs="Arial"/>
                <w:color w:val="000000"/>
                <w:sz w:val="20"/>
                <w:szCs w:val="20"/>
                <w:lang w:eastAsia="es-EC"/>
              </w:rPr>
            </w:pPr>
          </w:p>
        </w:tc>
        <w:tc>
          <w:tcPr>
            <w:tcW w:w="3576" w:type="dxa"/>
            <w:vAlign w:val="center"/>
            <w:hideMark/>
          </w:tcPr>
          <w:p w14:paraId="54AAC328"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 xml:space="preserve">Compatibilidad con infraestructura </w:t>
            </w:r>
            <w:proofErr w:type="spellStart"/>
            <w:r w:rsidRPr="00EB17FA">
              <w:rPr>
                <w:rFonts w:ascii="Arial" w:hAnsi="Arial" w:cs="Arial"/>
                <w:color w:val="000000"/>
                <w:sz w:val="20"/>
                <w:szCs w:val="20"/>
                <w:lang w:eastAsia="es-EC"/>
              </w:rPr>
              <w:t>On</w:t>
            </w:r>
            <w:proofErr w:type="spellEnd"/>
            <w:r w:rsidRPr="00EB17FA">
              <w:rPr>
                <w:rFonts w:ascii="Arial" w:hAnsi="Arial" w:cs="Arial"/>
                <w:color w:val="000000"/>
                <w:sz w:val="20"/>
                <w:szCs w:val="20"/>
                <w:lang w:eastAsia="es-EC"/>
              </w:rPr>
              <w:t>-premise del SRI verificada.</w:t>
            </w:r>
          </w:p>
        </w:tc>
      </w:tr>
      <w:tr w:rsidR="00AB6C35" w:rsidRPr="00EB17FA" w14:paraId="4C532232" w14:textId="77777777" w:rsidTr="00C7456D">
        <w:trPr>
          <w:trHeight w:val="433"/>
        </w:trPr>
        <w:tc>
          <w:tcPr>
            <w:tcW w:w="927" w:type="dxa"/>
            <w:vMerge/>
            <w:vAlign w:val="center"/>
            <w:hideMark/>
          </w:tcPr>
          <w:p w14:paraId="47583250" w14:textId="77777777" w:rsidR="00AB6C35" w:rsidRPr="00EB17FA" w:rsidRDefault="00AB6C35" w:rsidP="00EB17FA">
            <w:pPr>
              <w:jc w:val="both"/>
              <w:rPr>
                <w:rFonts w:ascii="Arial" w:hAnsi="Arial" w:cs="Arial"/>
                <w:color w:val="000000"/>
                <w:sz w:val="20"/>
                <w:szCs w:val="20"/>
                <w:lang w:eastAsia="es-EC"/>
              </w:rPr>
            </w:pPr>
          </w:p>
        </w:tc>
        <w:tc>
          <w:tcPr>
            <w:tcW w:w="1343" w:type="dxa"/>
            <w:vMerge/>
            <w:vAlign w:val="center"/>
            <w:hideMark/>
          </w:tcPr>
          <w:p w14:paraId="1D8EF2E4" w14:textId="77777777" w:rsidR="00AB6C35" w:rsidRPr="00EB17FA" w:rsidRDefault="00AB6C35" w:rsidP="00EB17FA">
            <w:pPr>
              <w:jc w:val="both"/>
              <w:rPr>
                <w:rFonts w:ascii="Arial" w:hAnsi="Arial" w:cs="Arial"/>
                <w:color w:val="000000"/>
                <w:sz w:val="20"/>
                <w:szCs w:val="20"/>
                <w:lang w:eastAsia="es-EC"/>
              </w:rPr>
            </w:pPr>
          </w:p>
        </w:tc>
        <w:tc>
          <w:tcPr>
            <w:tcW w:w="3211" w:type="dxa"/>
            <w:vMerge/>
            <w:vAlign w:val="center"/>
            <w:hideMark/>
          </w:tcPr>
          <w:p w14:paraId="1008E7C7" w14:textId="77777777" w:rsidR="00AB6C35" w:rsidRPr="00EB17FA" w:rsidRDefault="00AB6C35" w:rsidP="00EB17FA">
            <w:pPr>
              <w:jc w:val="both"/>
              <w:rPr>
                <w:rFonts w:ascii="Arial" w:hAnsi="Arial" w:cs="Arial"/>
                <w:color w:val="000000"/>
                <w:sz w:val="20"/>
                <w:szCs w:val="20"/>
                <w:lang w:eastAsia="es-EC"/>
              </w:rPr>
            </w:pPr>
          </w:p>
        </w:tc>
        <w:tc>
          <w:tcPr>
            <w:tcW w:w="3576" w:type="dxa"/>
            <w:vAlign w:val="center"/>
            <w:hideMark/>
          </w:tcPr>
          <w:p w14:paraId="40B073B1"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Configuraciones de seguridad aplicadas.</w:t>
            </w:r>
          </w:p>
        </w:tc>
      </w:tr>
      <w:tr w:rsidR="00AB6C35" w:rsidRPr="00EB17FA" w14:paraId="2B306182" w14:textId="77777777" w:rsidTr="00C7456D">
        <w:trPr>
          <w:trHeight w:val="456"/>
        </w:trPr>
        <w:tc>
          <w:tcPr>
            <w:tcW w:w="927" w:type="dxa"/>
            <w:vMerge/>
            <w:vAlign w:val="center"/>
            <w:hideMark/>
          </w:tcPr>
          <w:p w14:paraId="2C53AA49" w14:textId="77777777" w:rsidR="00AB6C35" w:rsidRPr="00EB17FA" w:rsidRDefault="00AB6C35" w:rsidP="00EB17FA">
            <w:pPr>
              <w:jc w:val="both"/>
              <w:rPr>
                <w:rFonts w:ascii="Arial" w:hAnsi="Arial" w:cs="Arial"/>
                <w:color w:val="000000"/>
                <w:sz w:val="20"/>
                <w:szCs w:val="20"/>
                <w:lang w:eastAsia="es-EC"/>
              </w:rPr>
            </w:pPr>
          </w:p>
        </w:tc>
        <w:tc>
          <w:tcPr>
            <w:tcW w:w="1343" w:type="dxa"/>
            <w:vMerge/>
            <w:vAlign w:val="center"/>
            <w:hideMark/>
          </w:tcPr>
          <w:p w14:paraId="20B88F5C" w14:textId="77777777" w:rsidR="00AB6C35" w:rsidRPr="00EB17FA" w:rsidRDefault="00AB6C35" w:rsidP="00EB17FA">
            <w:pPr>
              <w:jc w:val="both"/>
              <w:rPr>
                <w:rFonts w:ascii="Arial" w:hAnsi="Arial" w:cs="Arial"/>
                <w:color w:val="000000"/>
                <w:sz w:val="20"/>
                <w:szCs w:val="20"/>
                <w:lang w:eastAsia="es-EC"/>
              </w:rPr>
            </w:pPr>
          </w:p>
        </w:tc>
        <w:tc>
          <w:tcPr>
            <w:tcW w:w="3211" w:type="dxa"/>
            <w:vMerge/>
            <w:vAlign w:val="center"/>
            <w:hideMark/>
          </w:tcPr>
          <w:p w14:paraId="636071EB" w14:textId="77777777" w:rsidR="00AB6C35" w:rsidRPr="00EB17FA" w:rsidRDefault="00AB6C35" w:rsidP="00EB17FA">
            <w:pPr>
              <w:jc w:val="both"/>
              <w:rPr>
                <w:rFonts w:ascii="Arial" w:hAnsi="Arial" w:cs="Arial"/>
                <w:color w:val="000000"/>
                <w:sz w:val="20"/>
                <w:szCs w:val="20"/>
                <w:lang w:eastAsia="es-EC"/>
              </w:rPr>
            </w:pPr>
          </w:p>
        </w:tc>
        <w:tc>
          <w:tcPr>
            <w:tcW w:w="3576" w:type="dxa"/>
            <w:vAlign w:val="center"/>
            <w:hideMark/>
          </w:tcPr>
          <w:p w14:paraId="05FF38BD"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Pruebas técnicas de verificación exitosas.</w:t>
            </w:r>
          </w:p>
        </w:tc>
      </w:tr>
      <w:tr w:rsidR="00AB6C35" w:rsidRPr="00EB17FA" w14:paraId="539565FA" w14:textId="77777777" w:rsidTr="00C7456D">
        <w:trPr>
          <w:trHeight w:val="644"/>
        </w:trPr>
        <w:tc>
          <w:tcPr>
            <w:tcW w:w="927" w:type="dxa"/>
            <w:vMerge/>
            <w:vAlign w:val="center"/>
            <w:hideMark/>
          </w:tcPr>
          <w:p w14:paraId="7A199090" w14:textId="77777777" w:rsidR="00AB6C35" w:rsidRPr="00EB17FA" w:rsidRDefault="00AB6C35" w:rsidP="00EB17FA">
            <w:pPr>
              <w:jc w:val="both"/>
              <w:rPr>
                <w:rFonts w:ascii="Arial" w:hAnsi="Arial" w:cs="Arial"/>
                <w:color w:val="000000"/>
                <w:sz w:val="20"/>
                <w:szCs w:val="20"/>
                <w:lang w:eastAsia="es-EC"/>
              </w:rPr>
            </w:pPr>
          </w:p>
        </w:tc>
        <w:tc>
          <w:tcPr>
            <w:tcW w:w="1343" w:type="dxa"/>
            <w:vMerge/>
            <w:vAlign w:val="center"/>
            <w:hideMark/>
          </w:tcPr>
          <w:p w14:paraId="41CBEA6F" w14:textId="77777777" w:rsidR="00AB6C35" w:rsidRPr="00EB17FA" w:rsidRDefault="00AB6C35" w:rsidP="00EB17FA">
            <w:pPr>
              <w:jc w:val="both"/>
              <w:rPr>
                <w:rFonts w:ascii="Arial" w:hAnsi="Arial" w:cs="Arial"/>
                <w:color w:val="000000"/>
                <w:sz w:val="20"/>
                <w:szCs w:val="20"/>
                <w:lang w:eastAsia="es-EC"/>
              </w:rPr>
            </w:pPr>
          </w:p>
        </w:tc>
        <w:tc>
          <w:tcPr>
            <w:tcW w:w="3211" w:type="dxa"/>
            <w:vMerge/>
            <w:vAlign w:val="center"/>
            <w:hideMark/>
          </w:tcPr>
          <w:p w14:paraId="46ED838F" w14:textId="77777777" w:rsidR="00AB6C35" w:rsidRPr="00EB17FA" w:rsidRDefault="00AB6C35" w:rsidP="00EB17FA">
            <w:pPr>
              <w:jc w:val="both"/>
              <w:rPr>
                <w:rFonts w:ascii="Arial" w:hAnsi="Arial" w:cs="Arial"/>
                <w:color w:val="000000"/>
                <w:sz w:val="20"/>
                <w:szCs w:val="20"/>
                <w:lang w:eastAsia="es-EC"/>
              </w:rPr>
            </w:pPr>
          </w:p>
        </w:tc>
        <w:tc>
          <w:tcPr>
            <w:tcW w:w="3576" w:type="dxa"/>
            <w:vAlign w:val="center"/>
            <w:hideMark/>
          </w:tcPr>
          <w:p w14:paraId="20DCD99F"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 xml:space="preserve"> Validación de monitoreo de la plataforma base de SW y HW base y servicios.</w:t>
            </w:r>
          </w:p>
        </w:tc>
      </w:tr>
      <w:tr w:rsidR="00AB6C35" w:rsidRPr="00EB17FA" w14:paraId="60C31F50" w14:textId="77777777" w:rsidTr="00C7456D">
        <w:trPr>
          <w:trHeight w:val="398"/>
        </w:trPr>
        <w:tc>
          <w:tcPr>
            <w:tcW w:w="927" w:type="dxa"/>
            <w:vMerge/>
            <w:vAlign w:val="center"/>
            <w:hideMark/>
          </w:tcPr>
          <w:p w14:paraId="25761106" w14:textId="77777777" w:rsidR="00AB6C35" w:rsidRPr="00EB17FA" w:rsidRDefault="00AB6C35" w:rsidP="00EB17FA">
            <w:pPr>
              <w:jc w:val="both"/>
              <w:rPr>
                <w:rFonts w:ascii="Arial" w:hAnsi="Arial" w:cs="Arial"/>
                <w:color w:val="000000"/>
                <w:sz w:val="20"/>
                <w:szCs w:val="20"/>
                <w:lang w:eastAsia="es-EC"/>
              </w:rPr>
            </w:pPr>
          </w:p>
        </w:tc>
        <w:tc>
          <w:tcPr>
            <w:tcW w:w="1343" w:type="dxa"/>
            <w:vMerge/>
            <w:vAlign w:val="center"/>
            <w:hideMark/>
          </w:tcPr>
          <w:p w14:paraId="3D77C78E" w14:textId="77777777" w:rsidR="00AB6C35" w:rsidRPr="00EB17FA" w:rsidRDefault="00AB6C35" w:rsidP="00EB17FA">
            <w:pPr>
              <w:jc w:val="both"/>
              <w:rPr>
                <w:rFonts w:ascii="Arial" w:hAnsi="Arial" w:cs="Arial"/>
                <w:color w:val="000000"/>
                <w:sz w:val="20"/>
                <w:szCs w:val="20"/>
                <w:lang w:eastAsia="es-EC"/>
              </w:rPr>
            </w:pPr>
          </w:p>
        </w:tc>
        <w:tc>
          <w:tcPr>
            <w:tcW w:w="3211" w:type="dxa"/>
            <w:vMerge/>
            <w:vAlign w:val="center"/>
            <w:hideMark/>
          </w:tcPr>
          <w:p w14:paraId="372F6B27" w14:textId="77777777" w:rsidR="00AB6C35" w:rsidRPr="00EB17FA" w:rsidRDefault="00AB6C35" w:rsidP="00EB17FA">
            <w:pPr>
              <w:jc w:val="both"/>
              <w:rPr>
                <w:rFonts w:ascii="Arial" w:hAnsi="Arial" w:cs="Arial"/>
                <w:color w:val="000000"/>
                <w:sz w:val="20"/>
                <w:szCs w:val="20"/>
                <w:lang w:eastAsia="es-EC"/>
              </w:rPr>
            </w:pPr>
          </w:p>
        </w:tc>
        <w:tc>
          <w:tcPr>
            <w:tcW w:w="3576" w:type="dxa"/>
            <w:vAlign w:val="center"/>
            <w:hideMark/>
          </w:tcPr>
          <w:p w14:paraId="312E8578"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Validación del monitoreo de logs.</w:t>
            </w:r>
          </w:p>
        </w:tc>
      </w:tr>
      <w:tr w:rsidR="00AB6C35" w:rsidRPr="00EB17FA" w14:paraId="32BF39A8" w14:textId="77777777" w:rsidTr="00C7456D">
        <w:trPr>
          <w:trHeight w:val="691"/>
        </w:trPr>
        <w:tc>
          <w:tcPr>
            <w:tcW w:w="927" w:type="dxa"/>
            <w:vMerge/>
            <w:vAlign w:val="center"/>
            <w:hideMark/>
          </w:tcPr>
          <w:p w14:paraId="38952E48" w14:textId="77777777" w:rsidR="00AB6C35" w:rsidRPr="00EB17FA" w:rsidRDefault="00AB6C35" w:rsidP="00EB17FA">
            <w:pPr>
              <w:jc w:val="both"/>
              <w:rPr>
                <w:rFonts w:ascii="Arial" w:hAnsi="Arial" w:cs="Arial"/>
                <w:color w:val="000000"/>
                <w:sz w:val="20"/>
                <w:szCs w:val="20"/>
                <w:lang w:eastAsia="es-EC"/>
              </w:rPr>
            </w:pPr>
          </w:p>
        </w:tc>
        <w:tc>
          <w:tcPr>
            <w:tcW w:w="1343" w:type="dxa"/>
            <w:vMerge/>
            <w:vAlign w:val="center"/>
            <w:hideMark/>
          </w:tcPr>
          <w:p w14:paraId="4E1D616A" w14:textId="77777777" w:rsidR="00AB6C35" w:rsidRPr="00EB17FA" w:rsidRDefault="00AB6C35" w:rsidP="00EB17FA">
            <w:pPr>
              <w:jc w:val="both"/>
              <w:rPr>
                <w:rFonts w:ascii="Arial" w:hAnsi="Arial" w:cs="Arial"/>
                <w:color w:val="000000"/>
                <w:sz w:val="20"/>
                <w:szCs w:val="20"/>
                <w:lang w:eastAsia="es-EC"/>
              </w:rPr>
            </w:pPr>
          </w:p>
        </w:tc>
        <w:tc>
          <w:tcPr>
            <w:tcW w:w="3211" w:type="dxa"/>
            <w:vMerge/>
            <w:vAlign w:val="center"/>
            <w:hideMark/>
          </w:tcPr>
          <w:p w14:paraId="582EF081" w14:textId="77777777" w:rsidR="00AB6C35" w:rsidRPr="00EB17FA" w:rsidRDefault="00AB6C35" w:rsidP="00EB17FA">
            <w:pPr>
              <w:jc w:val="both"/>
              <w:rPr>
                <w:rFonts w:ascii="Arial" w:hAnsi="Arial" w:cs="Arial"/>
                <w:color w:val="000000"/>
                <w:sz w:val="20"/>
                <w:szCs w:val="20"/>
                <w:lang w:eastAsia="es-EC"/>
              </w:rPr>
            </w:pPr>
          </w:p>
        </w:tc>
        <w:tc>
          <w:tcPr>
            <w:tcW w:w="3576" w:type="dxa"/>
            <w:vAlign w:val="center"/>
            <w:hideMark/>
          </w:tcPr>
          <w:p w14:paraId="1BCD6C44"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Dependencias y listado de componentes de terceros utilizados, indicando restricciones de uso si los hubiera</w:t>
            </w:r>
          </w:p>
        </w:tc>
      </w:tr>
      <w:tr w:rsidR="00AB6C35" w:rsidRPr="00EB17FA" w14:paraId="5749CDAC" w14:textId="77777777" w:rsidTr="00C7456D">
        <w:trPr>
          <w:trHeight w:val="550"/>
        </w:trPr>
        <w:tc>
          <w:tcPr>
            <w:tcW w:w="927" w:type="dxa"/>
            <w:vMerge/>
            <w:vAlign w:val="center"/>
            <w:hideMark/>
          </w:tcPr>
          <w:p w14:paraId="6D13AA69" w14:textId="77777777" w:rsidR="00AB6C35" w:rsidRPr="00EB17FA" w:rsidRDefault="00AB6C35" w:rsidP="00EB17FA">
            <w:pPr>
              <w:jc w:val="both"/>
              <w:rPr>
                <w:rFonts w:ascii="Arial" w:hAnsi="Arial" w:cs="Arial"/>
                <w:color w:val="000000"/>
                <w:sz w:val="20"/>
                <w:szCs w:val="20"/>
                <w:lang w:eastAsia="es-EC"/>
              </w:rPr>
            </w:pPr>
          </w:p>
        </w:tc>
        <w:tc>
          <w:tcPr>
            <w:tcW w:w="1343" w:type="dxa"/>
            <w:vMerge/>
            <w:vAlign w:val="center"/>
            <w:hideMark/>
          </w:tcPr>
          <w:p w14:paraId="267D69D2" w14:textId="77777777" w:rsidR="00AB6C35" w:rsidRPr="00EB17FA" w:rsidRDefault="00AB6C35" w:rsidP="00EB17FA">
            <w:pPr>
              <w:jc w:val="both"/>
              <w:rPr>
                <w:rFonts w:ascii="Arial" w:hAnsi="Arial" w:cs="Arial"/>
                <w:color w:val="000000"/>
                <w:sz w:val="20"/>
                <w:szCs w:val="20"/>
                <w:lang w:eastAsia="es-EC"/>
              </w:rPr>
            </w:pPr>
          </w:p>
        </w:tc>
        <w:tc>
          <w:tcPr>
            <w:tcW w:w="3211" w:type="dxa"/>
            <w:vMerge/>
            <w:vAlign w:val="center"/>
            <w:hideMark/>
          </w:tcPr>
          <w:p w14:paraId="34515184" w14:textId="77777777" w:rsidR="00AB6C35" w:rsidRPr="00EB17FA" w:rsidRDefault="00AB6C35" w:rsidP="00EB17FA">
            <w:pPr>
              <w:jc w:val="both"/>
              <w:rPr>
                <w:rFonts w:ascii="Arial" w:hAnsi="Arial" w:cs="Arial"/>
                <w:color w:val="000000"/>
                <w:sz w:val="20"/>
                <w:szCs w:val="20"/>
                <w:lang w:eastAsia="es-EC"/>
              </w:rPr>
            </w:pPr>
          </w:p>
        </w:tc>
        <w:tc>
          <w:tcPr>
            <w:tcW w:w="3576" w:type="dxa"/>
            <w:vAlign w:val="center"/>
            <w:hideMark/>
          </w:tcPr>
          <w:p w14:paraId="2EB0FF95"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 xml:space="preserve">Entrega de manuales y guías completas. </w:t>
            </w:r>
          </w:p>
        </w:tc>
      </w:tr>
      <w:tr w:rsidR="00AB6C35" w:rsidRPr="00EB17FA" w14:paraId="71250AB7" w14:textId="77777777" w:rsidTr="00C7456D">
        <w:trPr>
          <w:trHeight w:val="715"/>
        </w:trPr>
        <w:tc>
          <w:tcPr>
            <w:tcW w:w="927" w:type="dxa"/>
            <w:vMerge/>
            <w:vAlign w:val="center"/>
            <w:hideMark/>
          </w:tcPr>
          <w:p w14:paraId="45641175" w14:textId="77777777" w:rsidR="00AB6C35" w:rsidRPr="00EB17FA" w:rsidRDefault="00AB6C35" w:rsidP="00EB17FA">
            <w:pPr>
              <w:jc w:val="both"/>
              <w:rPr>
                <w:rFonts w:ascii="Arial" w:hAnsi="Arial" w:cs="Arial"/>
                <w:color w:val="000000"/>
                <w:sz w:val="20"/>
                <w:szCs w:val="20"/>
                <w:lang w:eastAsia="es-EC"/>
              </w:rPr>
            </w:pPr>
          </w:p>
        </w:tc>
        <w:tc>
          <w:tcPr>
            <w:tcW w:w="1343" w:type="dxa"/>
            <w:vMerge/>
            <w:vAlign w:val="center"/>
            <w:hideMark/>
          </w:tcPr>
          <w:p w14:paraId="2AFE8468" w14:textId="77777777" w:rsidR="00AB6C35" w:rsidRPr="00EB17FA" w:rsidRDefault="00AB6C35" w:rsidP="00EB17FA">
            <w:pPr>
              <w:jc w:val="both"/>
              <w:rPr>
                <w:rFonts w:ascii="Arial" w:hAnsi="Arial" w:cs="Arial"/>
                <w:color w:val="000000"/>
                <w:sz w:val="20"/>
                <w:szCs w:val="20"/>
                <w:lang w:eastAsia="es-EC"/>
              </w:rPr>
            </w:pPr>
          </w:p>
        </w:tc>
        <w:tc>
          <w:tcPr>
            <w:tcW w:w="3211" w:type="dxa"/>
            <w:vAlign w:val="center"/>
            <w:hideMark/>
          </w:tcPr>
          <w:p w14:paraId="012A4787"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Informe de solución instalada</w:t>
            </w:r>
          </w:p>
        </w:tc>
        <w:tc>
          <w:tcPr>
            <w:tcW w:w="3576" w:type="dxa"/>
            <w:vAlign w:val="center"/>
            <w:hideMark/>
          </w:tcPr>
          <w:p w14:paraId="4E06ACEE"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Notificación formal mediante informe de solución instalada y lista para configuración</w:t>
            </w:r>
          </w:p>
        </w:tc>
      </w:tr>
      <w:tr w:rsidR="00AB6C35" w:rsidRPr="00EB17FA" w14:paraId="566B7426" w14:textId="77777777" w:rsidTr="00C7456D">
        <w:trPr>
          <w:trHeight w:val="480"/>
        </w:trPr>
        <w:tc>
          <w:tcPr>
            <w:tcW w:w="927" w:type="dxa"/>
            <w:vMerge/>
            <w:vAlign w:val="center"/>
            <w:hideMark/>
          </w:tcPr>
          <w:p w14:paraId="3518F522" w14:textId="77777777" w:rsidR="00AB6C35" w:rsidRPr="00EB17FA" w:rsidRDefault="00AB6C35" w:rsidP="00EB17FA">
            <w:pPr>
              <w:jc w:val="both"/>
              <w:rPr>
                <w:rFonts w:ascii="Arial" w:hAnsi="Arial" w:cs="Arial"/>
                <w:color w:val="000000"/>
                <w:sz w:val="20"/>
                <w:szCs w:val="20"/>
                <w:lang w:eastAsia="es-EC"/>
              </w:rPr>
            </w:pPr>
          </w:p>
        </w:tc>
        <w:tc>
          <w:tcPr>
            <w:tcW w:w="1343" w:type="dxa"/>
            <w:vMerge/>
            <w:vAlign w:val="center"/>
            <w:hideMark/>
          </w:tcPr>
          <w:p w14:paraId="1980ED80" w14:textId="77777777" w:rsidR="00AB6C35" w:rsidRPr="00EB17FA" w:rsidRDefault="00AB6C35" w:rsidP="00EB17FA">
            <w:pPr>
              <w:jc w:val="both"/>
              <w:rPr>
                <w:rFonts w:ascii="Arial" w:hAnsi="Arial" w:cs="Arial"/>
                <w:color w:val="000000"/>
                <w:sz w:val="20"/>
                <w:szCs w:val="20"/>
                <w:lang w:eastAsia="es-EC"/>
              </w:rPr>
            </w:pPr>
          </w:p>
        </w:tc>
        <w:tc>
          <w:tcPr>
            <w:tcW w:w="3211" w:type="dxa"/>
            <w:vMerge w:val="restart"/>
            <w:vAlign w:val="center"/>
            <w:hideMark/>
          </w:tcPr>
          <w:p w14:paraId="0223FA4E"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Parametrización inicial de la nueva solución tecnológica</w:t>
            </w:r>
          </w:p>
        </w:tc>
        <w:tc>
          <w:tcPr>
            <w:tcW w:w="3576" w:type="dxa"/>
            <w:vAlign w:val="center"/>
            <w:hideMark/>
          </w:tcPr>
          <w:p w14:paraId="39463BA8"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 xml:space="preserve">Parametrización funcional operativa sin requerir desarrollo adicional. </w:t>
            </w:r>
          </w:p>
        </w:tc>
      </w:tr>
      <w:tr w:rsidR="00AB6C35" w:rsidRPr="00EB17FA" w14:paraId="65F565A6" w14:textId="77777777" w:rsidTr="00C7456D">
        <w:trPr>
          <w:trHeight w:val="480"/>
        </w:trPr>
        <w:tc>
          <w:tcPr>
            <w:tcW w:w="927" w:type="dxa"/>
            <w:vMerge/>
            <w:vAlign w:val="center"/>
            <w:hideMark/>
          </w:tcPr>
          <w:p w14:paraId="7353B7A9" w14:textId="77777777" w:rsidR="00AB6C35" w:rsidRPr="00EB17FA" w:rsidRDefault="00AB6C35" w:rsidP="00EB17FA">
            <w:pPr>
              <w:jc w:val="both"/>
              <w:rPr>
                <w:rFonts w:ascii="Arial" w:hAnsi="Arial" w:cs="Arial"/>
                <w:color w:val="000000"/>
                <w:sz w:val="20"/>
                <w:szCs w:val="20"/>
                <w:lang w:eastAsia="es-EC"/>
              </w:rPr>
            </w:pPr>
          </w:p>
        </w:tc>
        <w:tc>
          <w:tcPr>
            <w:tcW w:w="1343" w:type="dxa"/>
            <w:vMerge/>
            <w:vAlign w:val="center"/>
            <w:hideMark/>
          </w:tcPr>
          <w:p w14:paraId="6DB9B0C6" w14:textId="77777777" w:rsidR="00AB6C35" w:rsidRPr="00EB17FA" w:rsidRDefault="00AB6C35" w:rsidP="00EB17FA">
            <w:pPr>
              <w:jc w:val="both"/>
              <w:rPr>
                <w:rFonts w:ascii="Arial" w:hAnsi="Arial" w:cs="Arial"/>
                <w:color w:val="000000"/>
                <w:sz w:val="20"/>
                <w:szCs w:val="20"/>
                <w:lang w:eastAsia="es-EC"/>
              </w:rPr>
            </w:pPr>
          </w:p>
        </w:tc>
        <w:tc>
          <w:tcPr>
            <w:tcW w:w="3211" w:type="dxa"/>
            <w:vMerge/>
            <w:vAlign w:val="center"/>
            <w:hideMark/>
          </w:tcPr>
          <w:p w14:paraId="07BF88CE" w14:textId="77777777" w:rsidR="00AB6C35" w:rsidRPr="00EB17FA" w:rsidRDefault="00AB6C35" w:rsidP="00EB17FA">
            <w:pPr>
              <w:jc w:val="both"/>
              <w:rPr>
                <w:rFonts w:ascii="Arial" w:hAnsi="Arial" w:cs="Arial"/>
                <w:color w:val="000000"/>
                <w:sz w:val="20"/>
                <w:szCs w:val="20"/>
                <w:lang w:eastAsia="es-EC"/>
              </w:rPr>
            </w:pPr>
          </w:p>
        </w:tc>
        <w:tc>
          <w:tcPr>
            <w:tcW w:w="3576" w:type="dxa"/>
            <w:vAlign w:val="center"/>
            <w:hideMark/>
          </w:tcPr>
          <w:p w14:paraId="59EFF777"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Reglas, procesos y documentos integrados.</w:t>
            </w:r>
          </w:p>
        </w:tc>
      </w:tr>
      <w:tr w:rsidR="00AB6C35" w:rsidRPr="00EB17FA" w14:paraId="761EF430" w14:textId="77777777" w:rsidTr="00C7456D">
        <w:trPr>
          <w:trHeight w:val="293"/>
        </w:trPr>
        <w:tc>
          <w:tcPr>
            <w:tcW w:w="927" w:type="dxa"/>
            <w:vMerge/>
            <w:vAlign w:val="center"/>
            <w:hideMark/>
          </w:tcPr>
          <w:p w14:paraId="12496DD8" w14:textId="77777777" w:rsidR="00AB6C35" w:rsidRPr="00EB17FA" w:rsidRDefault="00AB6C35" w:rsidP="00EB17FA">
            <w:pPr>
              <w:jc w:val="both"/>
              <w:rPr>
                <w:rFonts w:ascii="Arial" w:hAnsi="Arial" w:cs="Arial"/>
                <w:color w:val="000000"/>
                <w:sz w:val="20"/>
                <w:szCs w:val="20"/>
                <w:lang w:eastAsia="es-EC"/>
              </w:rPr>
            </w:pPr>
          </w:p>
        </w:tc>
        <w:tc>
          <w:tcPr>
            <w:tcW w:w="1343" w:type="dxa"/>
            <w:vMerge/>
            <w:vAlign w:val="center"/>
            <w:hideMark/>
          </w:tcPr>
          <w:p w14:paraId="2607B776" w14:textId="77777777" w:rsidR="00AB6C35" w:rsidRPr="00EB17FA" w:rsidRDefault="00AB6C35" w:rsidP="00EB17FA">
            <w:pPr>
              <w:jc w:val="both"/>
              <w:rPr>
                <w:rFonts w:ascii="Arial" w:hAnsi="Arial" w:cs="Arial"/>
                <w:color w:val="000000"/>
                <w:sz w:val="20"/>
                <w:szCs w:val="20"/>
                <w:lang w:eastAsia="es-EC"/>
              </w:rPr>
            </w:pPr>
          </w:p>
        </w:tc>
        <w:tc>
          <w:tcPr>
            <w:tcW w:w="3211" w:type="dxa"/>
            <w:vMerge/>
            <w:vAlign w:val="center"/>
            <w:hideMark/>
          </w:tcPr>
          <w:p w14:paraId="1115E1FE" w14:textId="77777777" w:rsidR="00AB6C35" w:rsidRPr="00EB17FA" w:rsidRDefault="00AB6C35" w:rsidP="00EB17FA">
            <w:pPr>
              <w:jc w:val="both"/>
              <w:rPr>
                <w:rFonts w:ascii="Arial" w:hAnsi="Arial" w:cs="Arial"/>
                <w:color w:val="000000"/>
                <w:sz w:val="20"/>
                <w:szCs w:val="20"/>
                <w:lang w:eastAsia="es-EC"/>
              </w:rPr>
            </w:pPr>
          </w:p>
        </w:tc>
        <w:tc>
          <w:tcPr>
            <w:tcW w:w="3576" w:type="dxa"/>
            <w:vAlign w:val="center"/>
            <w:hideMark/>
          </w:tcPr>
          <w:p w14:paraId="0F8B82A0"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Cumplimiento de tiempos de respuesta.</w:t>
            </w:r>
          </w:p>
        </w:tc>
      </w:tr>
      <w:tr w:rsidR="00AB6C35" w:rsidRPr="00EB17FA" w14:paraId="786DFF42" w14:textId="77777777" w:rsidTr="00C7456D">
        <w:trPr>
          <w:trHeight w:val="293"/>
        </w:trPr>
        <w:tc>
          <w:tcPr>
            <w:tcW w:w="927" w:type="dxa"/>
            <w:vMerge/>
            <w:vAlign w:val="center"/>
            <w:hideMark/>
          </w:tcPr>
          <w:p w14:paraId="1C8ABAE5" w14:textId="77777777" w:rsidR="00AB6C35" w:rsidRPr="00EB17FA" w:rsidRDefault="00AB6C35" w:rsidP="00EB17FA">
            <w:pPr>
              <w:jc w:val="both"/>
              <w:rPr>
                <w:rFonts w:ascii="Arial" w:hAnsi="Arial" w:cs="Arial"/>
                <w:color w:val="000000"/>
                <w:sz w:val="20"/>
                <w:szCs w:val="20"/>
                <w:lang w:eastAsia="es-EC"/>
              </w:rPr>
            </w:pPr>
          </w:p>
        </w:tc>
        <w:tc>
          <w:tcPr>
            <w:tcW w:w="1343" w:type="dxa"/>
            <w:vMerge/>
            <w:vAlign w:val="center"/>
            <w:hideMark/>
          </w:tcPr>
          <w:p w14:paraId="11309493" w14:textId="77777777" w:rsidR="00AB6C35" w:rsidRPr="00EB17FA" w:rsidRDefault="00AB6C35" w:rsidP="00EB17FA">
            <w:pPr>
              <w:jc w:val="both"/>
              <w:rPr>
                <w:rFonts w:ascii="Arial" w:hAnsi="Arial" w:cs="Arial"/>
                <w:color w:val="000000"/>
                <w:sz w:val="20"/>
                <w:szCs w:val="20"/>
                <w:lang w:eastAsia="es-EC"/>
              </w:rPr>
            </w:pPr>
          </w:p>
        </w:tc>
        <w:tc>
          <w:tcPr>
            <w:tcW w:w="3211" w:type="dxa"/>
            <w:vMerge w:val="restart"/>
            <w:vAlign w:val="center"/>
            <w:hideMark/>
          </w:tcPr>
          <w:p w14:paraId="0FC0736B"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Pruebas técnicas</w:t>
            </w:r>
          </w:p>
        </w:tc>
        <w:tc>
          <w:tcPr>
            <w:tcW w:w="3576" w:type="dxa"/>
            <w:vAlign w:val="center"/>
            <w:hideMark/>
          </w:tcPr>
          <w:p w14:paraId="65188332"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 xml:space="preserve">Ejecución conforme a la guía aprobada. </w:t>
            </w:r>
          </w:p>
        </w:tc>
      </w:tr>
      <w:tr w:rsidR="00AB6C35" w:rsidRPr="00EB17FA" w14:paraId="2C4FFBD5" w14:textId="77777777" w:rsidTr="00C7456D">
        <w:trPr>
          <w:trHeight w:val="480"/>
        </w:trPr>
        <w:tc>
          <w:tcPr>
            <w:tcW w:w="927" w:type="dxa"/>
            <w:vMerge/>
            <w:vAlign w:val="center"/>
            <w:hideMark/>
          </w:tcPr>
          <w:p w14:paraId="2EE68EF9" w14:textId="77777777" w:rsidR="00AB6C35" w:rsidRPr="00EB17FA" w:rsidRDefault="00AB6C35" w:rsidP="00EB17FA">
            <w:pPr>
              <w:jc w:val="both"/>
              <w:rPr>
                <w:rFonts w:ascii="Arial" w:hAnsi="Arial" w:cs="Arial"/>
                <w:color w:val="000000"/>
                <w:sz w:val="20"/>
                <w:szCs w:val="20"/>
                <w:lang w:eastAsia="es-EC"/>
              </w:rPr>
            </w:pPr>
          </w:p>
        </w:tc>
        <w:tc>
          <w:tcPr>
            <w:tcW w:w="1343" w:type="dxa"/>
            <w:vMerge/>
            <w:vAlign w:val="center"/>
            <w:hideMark/>
          </w:tcPr>
          <w:p w14:paraId="5E07B402" w14:textId="77777777" w:rsidR="00AB6C35" w:rsidRPr="00EB17FA" w:rsidRDefault="00AB6C35" w:rsidP="00EB17FA">
            <w:pPr>
              <w:jc w:val="both"/>
              <w:rPr>
                <w:rFonts w:ascii="Arial" w:hAnsi="Arial" w:cs="Arial"/>
                <w:color w:val="000000"/>
                <w:sz w:val="20"/>
                <w:szCs w:val="20"/>
                <w:lang w:eastAsia="es-EC"/>
              </w:rPr>
            </w:pPr>
          </w:p>
        </w:tc>
        <w:tc>
          <w:tcPr>
            <w:tcW w:w="3211" w:type="dxa"/>
            <w:vMerge/>
            <w:vAlign w:val="center"/>
            <w:hideMark/>
          </w:tcPr>
          <w:p w14:paraId="68918A7D" w14:textId="77777777" w:rsidR="00AB6C35" w:rsidRPr="00EB17FA" w:rsidRDefault="00AB6C35" w:rsidP="00EB17FA">
            <w:pPr>
              <w:jc w:val="both"/>
              <w:rPr>
                <w:rFonts w:ascii="Arial" w:hAnsi="Arial" w:cs="Arial"/>
                <w:color w:val="000000"/>
                <w:sz w:val="20"/>
                <w:szCs w:val="20"/>
                <w:lang w:eastAsia="es-EC"/>
              </w:rPr>
            </w:pPr>
          </w:p>
        </w:tc>
        <w:tc>
          <w:tcPr>
            <w:tcW w:w="3576" w:type="dxa"/>
            <w:vAlign w:val="center"/>
            <w:hideMark/>
          </w:tcPr>
          <w:p w14:paraId="327ACE7A"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Resultados dentro de las métricas contractuales.</w:t>
            </w:r>
          </w:p>
        </w:tc>
      </w:tr>
      <w:tr w:rsidR="00AB6C35" w:rsidRPr="00EB17FA" w14:paraId="0E139D61" w14:textId="77777777" w:rsidTr="00C7456D">
        <w:trPr>
          <w:trHeight w:val="480"/>
        </w:trPr>
        <w:tc>
          <w:tcPr>
            <w:tcW w:w="927" w:type="dxa"/>
            <w:vMerge/>
            <w:vAlign w:val="center"/>
            <w:hideMark/>
          </w:tcPr>
          <w:p w14:paraId="137CE83C" w14:textId="77777777" w:rsidR="00AB6C35" w:rsidRPr="00EB17FA" w:rsidRDefault="00AB6C35" w:rsidP="00EB17FA">
            <w:pPr>
              <w:jc w:val="both"/>
              <w:rPr>
                <w:rFonts w:ascii="Arial" w:hAnsi="Arial" w:cs="Arial"/>
                <w:color w:val="000000"/>
                <w:sz w:val="20"/>
                <w:szCs w:val="20"/>
                <w:lang w:eastAsia="es-EC"/>
              </w:rPr>
            </w:pPr>
          </w:p>
        </w:tc>
        <w:tc>
          <w:tcPr>
            <w:tcW w:w="1343" w:type="dxa"/>
            <w:vMerge/>
            <w:vAlign w:val="center"/>
            <w:hideMark/>
          </w:tcPr>
          <w:p w14:paraId="39E5EEB5" w14:textId="77777777" w:rsidR="00AB6C35" w:rsidRPr="00EB17FA" w:rsidRDefault="00AB6C35" w:rsidP="00EB17FA">
            <w:pPr>
              <w:jc w:val="both"/>
              <w:rPr>
                <w:rFonts w:ascii="Arial" w:hAnsi="Arial" w:cs="Arial"/>
                <w:color w:val="000000"/>
                <w:sz w:val="20"/>
                <w:szCs w:val="20"/>
                <w:lang w:eastAsia="es-EC"/>
              </w:rPr>
            </w:pPr>
          </w:p>
        </w:tc>
        <w:tc>
          <w:tcPr>
            <w:tcW w:w="3211" w:type="dxa"/>
            <w:vMerge/>
            <w:vAlign w:val="center"/>
            <w:hideMark/>
          </w:tcPr>
          <w:p w14:paraId="45037656" w14:textId="77777777" w:rsidR="00AB6C35" w:rsidRPr="00EB17FA" w:rsidRDefault="00AB6C35" w:rsidP="00EB17FA">
            <w:pPr>
              <w:jc w:val="both"/>
              <w:rPr>
                <w:rFonts w:ascii="Arial" w:hAnsi="Arial" w:cs="Arial"/>
                <w:color w:val="000000"/>
                <w:sz w:val="20"/>
                <w:szCs w:val="20"/>
                <w:lang w:eastAsia="es-EC"/>
              </w:rPr>
            </w:pPr>
          </w:p>
        </w:tc>
        <w:tc>
          <w:tcPr>
            <w:tcW w:w="3576" w:type="dxa"/>
            <w:vAlign w:val="center"/>
            <w:hideMark/>
          </w:tcPr>
          <w:p w14:paraId="30DFA041"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Remediación completa de hallazgos críticos y altos.</w:t>
            </w:r>
          </w:p>
        </w:tc>
      </w:tr>
      <w:tr w:rsidR="00AB6C35" w:rsidRPr="00EB17FA" w14:paraId="1A2B07F5" w14:textId="77777777" w:rsidTr="00C7456D">
        <w:trPr>
          <w:trHeight w:val="293"/>
        </w:trPr>
        <w:tc>
          <w:tcPr>
            <w:tcW w:w="927" w:type="dxa"/>
            <w:vMerge/>
            <w:vAlign w:val="center"/>
            <w:hideMark/>
          </w:tcPr>
          <w:p w14:paraId="21895BD2" w14:textId="77777777" w:rsidR="00AB6C35" w:rsidRPr="00EB17FA" w:rsidRDefault="00AB6C35" w:rsidP="00EB17FA">
            <w:pPr>
              <w:jc w:val="both"/>
              <w:rPr>
                <w:rFonts w:ascii="Arial" w:hAnsi="Arial" w:cs="Arial"/>
                <w:color w:val="000000"/>
                <w:sz w:val="20"/>
                <w:szCs w:val="20"/>
                <w:lang w:eastAsia="es-EC"/>
              </w:rPr>
            </w:pPr>
          </w:p>
        </w:tc>
        <w:tc>
          <w:tcPr>
            <w:tcW w:w="1343" w:type="dxa"/>
            <w:vMerge/>
            <w:vAlign w:val="center"/>
            <w:hideMark/>
          </w:tcPr>
          <w:p w14:paraId="2D944901" w14:textId="77777777" w:rsidR="00AB6C35" w:rsidRPr="00EB17FA" w:rsidRDefault="00AB6C35" w:rsidP="00EB17FA">
            <w:pPr>
              <w:jc w:val="both"/>
              <w:rPr>
                <w:rFonts w:ascii="Arial" w:hAnsi="Arial" w:cs="Arial"/>
                <w:color w:val="000000"/>
                <w:sz w:val="20"/>
                <w:szCs w:val="20"/>
                <w:lang w:eastAsia="es-EC"/>
              </w:rPr>
            </w:pPr>
          </w:p>
        </w:tc>
        <w:tc>
          <w:tcPr>
            <w:tcW w:w="3211" w:type="dxa"/>
            <w:vMerge w:val="restart"/>
            <w:vAlign w:val="center"/>
            <w:hideMark/>
          </w:tcPr>
          <w:p w14:paraId="2CC16A4E"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Pruebas de aceptación funcional (UAT)</w:t>
            </w:r>
          </w:p>
        </w:tc>
        <w:tc>
          <w:tcPr>
            <w:tcW w:w="3576" w:type="dxa"/>
            <w:vAlign w:val="center"/>
            <w:hideMark/>
          </w:tcPr>
          <w:p w14:paraId="1317FBFE"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 xml:space="preserve">Ejecución de las pruebas. </w:t>
            </w:r>
          </w:p>
        </w:tc>
      </w:tr>
      <w:tr w:rsidR="00AB6C35" w:rsidRPr="00EB17FA" w14:paraId="68EFA746" w14:textId="77777777" w:rsidTr="00C7456D">
        <w:trPr>
          <w:trHeight w:val="293"/>
        </w:trPr>
        <w:tc>
          <w:tcPr>
            <w:tcW w:w="927" w:type="dxa"/>
            <w:vMerge/>
            <w:vAlign w:val="center"/>
            <w:hideMark/>
          </w:tcPr>
          <w:p w14:paraId="7FDCFCD2" w14:textId="77777777" w:rsidR="00AB6C35" w:rsidRPr="00EB17FA" w:rsidRDefault="00AB6C35" w:rsidP="00EB17FA">
            <w:pPr>
              <w:jc w:val="both"/>
              <w:rPr>
                <w:rFonts w:ascii="Arial" w:hAnsi="Arial" w:cs="Arial"/>
                <w:color w:val="000000"/>
                <w:sz w:val="20"/>
                <w:szCs w:val="20"/>
                <w:lang w:eastAsia="es-EC"/>
              </w:rPr>
            </w:pPr>
          </w:p>
        </w:tc>
        <w:tc>
          <w:tcPr>
            <w:tcW w:w="1343" w:type="dxa"/>
            <w:vMerge/>
            <w:vAlign w:val="center"/>
            <w:hideMark/>
          </w:tcPr>
          <w:p w14:paraId="5BDBF4AE" w14:textId="77777777" w:rsidR="00AB6C35" w:rsidRPr="00EB17FA" w:rsidRDefault="00AB6C35" w:rsidP="00EB17FA">
            <w:pPr>
              <w:jc w:val="both"/>
              <w:rPr>
                <w:rFonts w:ascii="Arial" w:hAnsi="Arial" w:cs="Arial"/>
                <w:color w:val="000000"/>
                <w:sz w:val="20"/>
                <w:szCs w:val="20"/>
                <w:lang w:eastAsia="es-EC"/>
              </w:rPr>
            </w:pPr>
          </w:p>
        </w:tc>
        <w:tc>
          <w:tcPr>
            <w:tcW w:w="3211" w:type="dxa"/>
            <w:vMerge/>
            <w:vAlign w:val="center"/>
            <w:hideMark/>
          </w:tcPr>
          <w:p w14:paraId="2046A2BC" w14:textId="77777777" w:rsidR="00AB6C35" w:rsidRPr="00EB17FA" w:rsidRDefault="00AB6C35" w:rsidP="00EB17FA">
            <w:pPr>
              <w:jc w:val="both"/>
              <w:rPr>
                <w:rFonts w:ascii="Arial" w:hAnsi="Arial" w:cs="Arial"/>
                <w:color w:val="000000"/>
                <w:sz w:val="20"/>
                <w:szCs w:val="20"/>
                <w:lang w:eastAsia="es-EC"/>
              </w:rPr>
            </w:pPr>
          </w:p>
        </w:tc>
        <w:tc>
          <w:tcPr>
            <w:tcW w:w="3576" w:type="dxa"/>
            <w:vAlign w:val="center"/>
            <w:hideMark/>
          </w:tcPr>
          <w:p w14:paraId="50DDD2DF"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Ninguna incidencia crítica o alta abierta.</w:t>
            </w:r>
          </w:p>
        </w:tc>
      </w:tr>
      <w:tr w:rsidR="00AB6C35" w:rsidRPr="00EB17FA" w14:paraId="14708054" w14:textId="77777777" w:rsidTr="00C7456D">
        <w:trPr>
          <w:trHeight w:val="480"/>
        </w:trPr>
        <w:tc>
          <w:tcPr>
            <w:tcW w:w="927" w:type="dxa"/>
            <w:vMerge/>
            <w:vAlign w:val="center"/>
            <w:hideMark/>
          </w:tcPr>
          <w:p w14:paraId="4CF128B5" w14:textId="77777777" w:rsidR="00AB6C35" w:rsidRPr="00EB17FA" w:rsidRDefault="00AB6C35" w:rsidP="00EB17FA">
            <w:pPr>
              <w:jc w:val="both"/>
              <w:rPr>
                <w:rFonts w:ascii="Arial" w:hAnsi="Arial" w:cs="Arial"/>
                <w:color w:val="000000"/>
                <w:sz w:val="20"/>
                <w:szCs w:val="20"/>
                <w:lang w:eastAsia="es-EC"/>
              </w:rPr>
            </w:pPr>
          </w:p>
        </w:tc>
        <w:tc>
          <w:tcPr>
            <w:tcW w:w="1343" w:type="dxa"/>
            <w:vMerge/>
            <w:vAlign w:val="center"/>
            <w:hideMark/>
          </w:tcPr>
          <w:p w14:paraId="5AB38065" w14:textId="77777777" w:rsidR="00AB6C35" w:rsidRPr="00EB17FA" w:rsidRDefault="00AB6C35" w:rsidP="00EB17FA">
            <w:pPr>
              <w:jc w:val="both"/>
              <w:rPr>
                <w:rFonts w:ascii="Arial" w:hAnsi="Arial" w:cs="Arial"/>
                <w:color w:val="000000"/>
                <w:sz w:val="20"/>
                <w:szCs w:val="20"/>
                <w:lang w:eastAsia="es-EC"/>
              </w:rPr>
            </w:pPr>
          </w:p>
        </w:tc>
        <w:tc>
          <w:tcPr>
            <w:tcW w:w="3211" w:type="dxa"/>
            <w:vMerge/>
            <w:vAlign w:val="center"/>
            <w:hideMark/>
          </w:tcPr>
          <w:p w14:paraId="335177F6" w14:textId="77777777" w:rsidR="00AB6C35" w:rsidRPr="00EB17FA" w:rsidRDefault="00AB6C35" w:rsidP="00EB17FA">
            <w:pPr>
              <w:jc w:val="both"/>
              <w:rPr>
                <w:rFonts w:ascii="Arial" w:hAnsi="Arial" w:cs="Arial"/>
                <w:color w:val="000000"/>
                <w:sz w:val="20"/>
                <w:szCs w:val="20"/>
                <w:lang w:eastAsia="es-EC"/>
              </w:rPr>
            </w:pPr>
          </w:p>
        </w:tc>
        <w:tc>
          <w:tcPr>
            <w:tcW w:w="3576" w:type="dxa"/>
            <w:vAlign w:val="center"/>
            <w:hideMark/>
          </w:tcPr>
          <w:p w14:paraId="5773E6F7"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Incidencias medias resueltas o con plan aprobado.</w:t>
            </w:r>
          </w:p>
        </w:tc>
      </w:tr>
      <w:tr w:rsidR="00AB6C35" w:rsidRPr="00EB17FA" w14:paraId="5E512840" w14:textId="77777777" w:rsidTr="00C7456D">
        <w:trPr>
          <w:trHeight w:val="480"/>
        </w:trPr>
        <w:tc>
          <w:tcPr>
            <w:tcW w:w="927" w:type="dxa"/>
            <w:vMerge/>
            <w:vAlign w:val="center"/>
            <w:hideMark/>
          </w:tcPr>
          <w:p w14:paraId="3AF7CDE3" w14:textId="77777777" w:rsidR="00AB6C35" w:rsidRPr="00EB17FA" w:rsidRDefault="00AB6C35" w:rsidP="00EB17FA">
            <w:pPr>
              <w:jc w:val="both"/>
              <w:rPr>
                <w:rFonts w:ascii="Arial" w:hAnsi="Arial" w:cs="Arial"/>
                <w:color w:val="000000"/>
                <w:sz w:val="20"/>
                <w:szCs w:val="20"/>
                <w:lang w:eastAsia="es-EC"/>
              </w:rPr>
            </w:pPr>
          </w:p>
        </w:tc>
        <w:tc>
          <w:tcPr>
            <w:tcW w:w="1343" w:type="dxa"/>
            <w:vMerge/>
            <w:vAlign w:val="center"/>
            <w:hideMark/>
          </w:tcPr>
          <w:p w14:paraId="4FA26038" w14:textId="77777777" w:rsidR="00AB6C35" w:rsidRPr="00EB17FA" w:rsidRDefault="00AB6C35" w:rsidP="00EB17FA">
            <w:pPr>
              <w:jc w:val="both"/>
              <w:rPr>
                <w:rFonts w:ascii="Arial" w:hAnsi="Arial" w:cs="Arial"/>
                <w:color w:val="000000"/>
                <w:sz w:val="20"/>
                <w:szCs w:val="20"/>
                <w:lang w:eastAsia="es-EC"/>
              </w:rPr>
            </w:pPr>
          </w:p>
        </w:tc>
        <w:tc>
          <w:tcPr>
            <w:tcW w:w="3211" w:type="dxa"/>
            <w:vMerge w:val="restart"/>
            <w:vAlign w:val="center"/>
            <w:hideMark/>
          </w:tcPr>
          <w:p w14:paraId="23522D9F"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Entrega final y despliegue en producción</w:t>
            </w:r>
          </w:p>
        </w:tc>
        <w:tc>
          <w:tcPr>
            <w:tcW w:w="3576" w:type="dxa"/>
            <w:vAlign w:val="center"/>
            <w:hideMark/>
          </w:tcPr>
          <w:p w14:paraId="22ACE81B"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Plataforma operativa en todos los módulos</w:t>
            </w:r>
          </w:p>
        </w:tc>
      </w:tr>
      <w:tr w:rsidR="00AB6C35" w:rsidRPr="00EB17FA" w14:paraId="1C1A4E6C" w14:textId="77777777" w:rsidTr="00C7456D">
        <w:trPr>
          <w:trHeight w:val="293"/>
        </w:trPr>
        <w:tc>
          <w:tcPr>
            <w:tcW w:w="927" w:type="dxa"/>
            <w:vMerge/>
            <w:vAlign w:val="center"/>
            <w:hideMark/>
          </w:tcPr>
          <w:p w14:paraId="6A821449" w14:textId="77777777" w:rsidR="00AB6C35" w:rsidRPr="00EB17FA" w:rsidRDefault="00AB6C35" w:rsidP="00EB17FA">
            <w:pPr>
              <w:jc w:val="both"/>
              <w:rPr>
                <w:rFonts w:ascii="Arial" w:hAnsi="Arial" w:cs="Arial"/>
                <w:color w:val="000000"/>
                <w:sz w:val="20"/>
                <w:szCs w:val="20"/>
                <w:lang w:eastAsia="es-EC"/>
              </w:rPr>
            </w:pPr>
          </w:p>
        </w:tc>
        <w:tc>
          <w:tcPr>
            <w:tcW w:w="1343" w:type="dxa"/>
            <w:vMerge/>
            <w:vAlign w:val="center"/>
            <w:hideMark/>
          </w:tcPr>
          <w:p w14:paraId="1B512A16" w14:textId="77777777" w:rsidR="00AB6C35" w:rsidRPr="00EB17FA" w:rsidRDefault="00AB6C35" w:rsidP="00EB17FA">
            <w:pPr>
              <w:jc w:val="both"/>
              <w:rPr>
                <w:rFonts w:ascii="Arial" w:hAnsi="Arial" w:cs="Arial"/>
                <w:color w:val="000000"/>
                <w:sz w:val="20"/>
                <w:szCs w:val="20"/>
                <w:lang w:eastAsia="es-EC"/>
              </w:rPr>
            </w:pPr>
          </w:p>
        </w:tc>
        <w:tc>
          <w:tcPr>
            <w:tcW w:w="3211" w:type="dxa"/>
            <w:vMerge/>
            <w:vAlign w:val="center"/>
            <w:hideMark/>
          </w:tcPr>
          <w:p w14:paraId="13C8413F" w14:textId="77777777" w:rsidR="00AB6C35" w:rsidRPr="00EB17FA" w:rsidRDefault="00AB6C35" w:rsidP="00EB17FA">
            <w:pPr>
              <w:jc w:val="both"/>
              <w:rPr>
                <w:rFonts w:ascii="Arial" w:hAnsi="Arial" w:cs="Arial"/>
                <w:color w:val="000000"/>
                <w:sz w:val="20"/>
                <w:szCs w:val="20"/>
                <w:lang w:eastAsia="es-EC"/>
              </w:rPr>
            </w:pPr>
          </w:p>
        </w:tc>
        <w:tc>
          <w:tcPr>
            <w:tcW w:w="3576" w:type="dxa"/>
            <w:vAlign w:val="center"/>
            <w:hideMark/>
          </w:tcPr>
          <w:p w14:paraId="047BCAA8"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 xml:space="preserve">Monitoreo en tiempo real activo. </w:t>
            </w:r>
          </w:p>
        </w:tc>
      </w:tr>
      <w:tr w:rsidR="00AB6C35" w:rsidRPr="00EB17FA" w14:paraId="58656D5A" w14:textId="77777777" w:rsidTr="00C7456D">
        <w:trPr>
          <w:trHeight w:val="293"/>
        </w:trPr>
        <w:tc>
          <w:tcPr>
            <w:tcW w:w="927" w:type="dxa"/>
            <w:vMerge/>
            <w:vAlign w:val="center"/>
            <w:hideMark/>
          </w:tcPr>
          <w:p w14:paraId="383F5256" w14:textId="77777777" w:rsidR="00AB6C35" w:rsidRPr="00EB17FA" w:rsidRDefault="00AB6C35" w:rsidP="00EB17FA">
            <w:pPr>
              <w:jc w:val="both"/>
              <w:rPr>
                <w:rFonts w:ascii="Arial" w:hAnsi="Arial" w:cs="Arial"/>
                <w:color w:val="000000"/>
                <w:sz w:val="20"/>
                <w:szCs w:val="20"/>
                <w:lang w:eastAsia="es-EC"/>
              </w:rPr>
            </w:pPr>
          </w:p>
        </w:tc>
        <w:tc>
          <w:tcPr>
            <w:tcW w:w="1343" w:type="dxa"/>
            <w:vMerge/>
            <w:vAlign w:val="center"/>
            <w:hideMark/>
          </w:tcPr>
          <w:p w14:paraId="7046838F" w14:textId="77777777" w:rsidR="00AB6C35" w:rsidRPr="00EB17FA" w:rsidRDefault="00AB6C35" w:rsidP="00EB17FA">
            <w:pPr>
              <w:jc w:val="both"/>
              <w:rPr>
                <w:rFonts w:ascii="Arial" w:hAnsi="Arial" w:cs="Arial"/>
                <w:color w:val="000000"/>
                <w:sz w:val="20"/>
                <w:szCs w:val="20"/>
                <w:lang w:eastAsia="es-EC"/>
              </w:rPr>
            </w:pPr>
          </w:p>
        </w:tc>
        <w:tc>
          <w:tcPr>
            <w:tcW w:w="3211" w:type="dxa"/>
            <w:vMerge/>
            <w:vAlign w:val="center"/>
            <w:hideMark/>
          </w:tcPr>
          <w:p w14:paraId="5C31E861" w14:textId="77777777" w:rsidR="00AB6C35" w:rsidRPr="00EB17FA" w:rsidRDefault="00AB6C35" w:rsidP="00EB17FA">
            <w:pPr>
              <w:jc w:val="both"/>
              <w:rPr>
                <w:rFonts w:ascii="Arial" w:hAnsi="Arial" w:cs="Arial"/>
                <w:color w:val="000000"/>
                <w:sz w:val="20"/>
                <w:szCs w:val="20"/>
                <w:lang w:eastAsia="es-EC"/>
              </w:rPr>
            </w:pPr>
          </w:p>
        </w:tc>
        <w:tc>
          <w:tcPr>
            <w:tcW w:w="3576" w:type="dxa"/>
            <w:vAlign w:val="center"/>
            <w:hideMark/>
          </w:tcPr>
          <w:p w14:paraId="01ACAC94"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Auditorías habilitadas y trazabilidad completa</w:t>
            </w:r>
          </w:p>
        </w:tc>
      </w:tr>
      <w:tr w:rsidR="00AB6C35" w:rsidRPr="00EB17FA" w14:paraId="043CEE48" w14:textId="77777777" w:rsidTr="00C7456D">
        <w:trPr>
          <w:trHeight w:val="480"/>
        </w:trPr>
        <w:tc>
          <w:tcPr>
            <w:tcW w:w="927" w:type="dxa"/>
            <w:vMerge/>
            <w:vAlign w:val="center"/>
            <w:hideMark/>
          </w:tcPr>
          <w:p w14:paraId="4620E964" w14:textId="77777777" w:rsidR="00AB6C35" w:rsidRPr="00EB17FA" w:rsidRDefault="00AB6C35" w:rsidP="00EB17FA">
            <w:pPr>
              <w:jc w:val="both"/>
              <w:rPr>
                <w:rFonts w:ascii="Arial" w:hAnsi="Arial" w:cs="Arial"/>
                <w:color w:val="000000"/>
                <w:sz w:val="20"/>
                <w:szCs w:val="20"/>
                <w:lang w:eastAsia="es-EC"/>
              </w:rPr>
            </w:pPr>
          </w:p>
        </w:tc>
        <w:tc>
          <w:tcPr>
            <w:tcW w:w="1343" w:type="dxa"/>
            <w:vMerge/>
            <w:vAlign w:val="center"/>
            <w:hideMark/>
          </w:tcPr>
          <w:p w14:paraId="77A68E0C" w14:textId="77777777" w:rsidR="00AB6C35" w:rsidRPr="00EB17FA" w:rsidRDefault="00AB6C35" w:rsidP="00EB17FA">
            <w:pPr>
              <w:jc w:val="both"/>
              <w:rPr>
                <w:rFonts w:ascii="Arial" w:hAnsi="Arial" w:cs="Arial"/>
                <w:color w:val="000000"/>
                <w:sz w:val="20"/>
                <w:szCs w:val="20"/>
                <w:lang w:eastAsia="es-EC"/>
              </w:rPr>
            </w:pPr>
          </w:p>
        </w:tc>
        <w:tc>
          <w:tcPr>
            <w:tcW w:w="3211" w:type="dxa"/>
            <w:vMerge/>
            <w:vAlign w:val="center"/>
            <w:hideMark/>
          </w:tcPr>
          <w:p w14:paraId="4BA451B4" w14:textId="77777777" w:rsidR="00AB6C35" w:rsidRPr="00EB17FA" w:rsidRDefault="00AB6C35" w:rsidP="00EB17FA">
            <w:pPr>
              <w:jc w:val="both"/>
              <w:rPr>
                <w:rFonts w:ascii="Arial" w:hAnsi="Arial" w:cs="Arial"/>
                <w:color w:val="000000"/>
                <w:sz w:val="20"/>
                <w:szCs w:val="20"/>
                <w:lang w:eastAsia="es-EC"/>
              </w:rPr>
            </w:pPr>
          </w:p>
        </w:tc>
        <w:tc>
          <w:tcPr>
            <w:tcW w:w="3576" w:type="dxa"/>
            <w:vAlign w:val="center"/>
            <w:hideMark/>
          </w:tcPr>
          <w:p w14:paraId="79DF3D3B"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Criterios de seguridad y cumplimiento normativo verificados.</w:t>
            </w:r>
          </w:p>
        </w:tc>
      </w:tr>
      <w:tr w:rsidR="00AB6C35" w:rsidRPr="00EB17FA" w14:paraId="2B7AE692" w14:textId="77777777" w:rsidTr="00C7456D">
        <w:trPr>
          <w:trHeight w:val="879"/>
        </w:trPr>
        <w:tc>
          <w:tcPr>
            <w:tcW w:w="927" w:type="dxa"/>
            <w:vMerge/>
            <w:vAlign w:val="center"/>
            <w:hideMark/>
          </w:tcPr>
          <w:p w14:paraId="308DFEB9" w14:textId="77777777" w:rsidR="00AB6C35" w:rsidRPr="00EB17FA" w:rsidRDefault="00AB6C35" w:rsidP="00EB17FA">
            <w:pPr>
              <w:jc w:val="both"/>
              <w:rPr>
                <w:rFonts w:ascii="Arial" w:hAnsi="Arial" w:cs="Arial"/>
                <w:color w:val="000000"/>
                <w:sz w:val="20"/>
                <w:szCs w:val="20"/>
                <w:lang w:eastAsia="es-EC"/>
              </w:rPr>
            </w:pPr>
          </w:p>
        </w:tc>
        <w:tc>
          <w:tcPr>
            <w:tcW w:w="1343" w:type="dxa"/>
            <w:vAlign w:val="center"/>
            <w:hideMark/>
          </w:tcPr>
          <w:p w14:paraId="5271CC62"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 xml:space="preserve">Informe de habilitación de la nueva solución tecnológica </w:t>
            </w:r>
          </w:p>
        </w:tc>
        <w:tc>
          <w:tcPr>
            <w:tcW w:w="3211" w:type="dxa"/>
            <w:vMerge/>
            <w:vAlign w:val="center"/>
            <w:hideMark/>
          </w:tcPr>
          <w:p w14:paraId="72BAA8E2" w14:textId="77777777" w:rsidR="00AB6C35" w:rsidRPr="00EB17FA" w:rsidRDefault="00AB6C35" w:rsidP="00EB17FA">
            <w:pPr>
              <w:jc w:val="both"/>
              <w:rPr>
                <w:rFonts w:ascii="Arial" w:hAnsi="Arial" w:cs="Arial"/>
                <w:color w:val="000000"/>
                <w:sz w:val="20"/>
                <w:szCs w:val="20"/>
                <w:lang w:eastAsia="es-EC"/>
              </w:rPr>
            </w:pPr>
          </w:p>
        </w:tc>
        <w:tc>
          <w:tcPr>
            <w:tcW w:w="3576" w:type="dxa"/>
            <w:vAlign w:val="center"/>
            <w:hideMark/>
          </w:tcPr>
          <w:p w14:paraId="7DEDEBC5"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Incluye acta de aceptación de pruebas técnicas y funcionales</w:t>
            </w:r>
          </w:p>
        </w:tc>
      </w:tr>
      <w:tr w:rsidR="00AB6C35" w:rsidRPr="00EB17FA" w14:paraId="313F8882" w14:textId="77777777" w:rsidTr="00C7456D">
        <w:trPr>
          <w:trHeight w:val="480"/>
        </w:trPr>
        <w:tc>
          <w:tcPr>
            <w:tcW w:w="927" w:type="dxa"/>
            <w:vMerge/>
            <w:vAlign w:val="center"/>
            <w:hideMark/>
          </w:tcPr>
          <w:p w14:paraId="24EC2836" w14:textId="77777777" w:rsidR="00AB6C35" w:rsidRPr="00EB17FA" w:rsidRDefault="00AB6C35" w:rsidP="00EB17FA">
            <w:pPr>
              <w:jc w:val="both"/>
              <w:rPr>
                <w:rFonts w:ascii="Arial" w:hAnsi="Arial" w:cs="Arial"/>
                <w:color w:val="000000"/>
                <w:sz w:val="20"/>
                <w:szCs w:val="20"/>
                <w:lang w:eastAsia="es-EC"/>
              </w:rPr>
            </w:pPr>
          </w:p>
        </w:tc>
        <w:tc>
          <w:tcPr>
            <w:tcW w:w="1343" w:type="dxa"/>
            <w:vAlign w:val="center"/>
            <w:hideMark/>
          </w:tcPr>
          <w:p w14:paraId="12CF69CD"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Licenciamiento</w:t>
            </w:r>
          </w:p>
        </w:tc>
        <w:tc>
          <w:tcPr>
            <w:tcW w:w="3211" w:type="dxa"/>
            <w:vMerge/>
            <w:vAlign w:val="center"/>
            <w:hideMark/>
          </w:tcPr>
          <w:p w14:paraId="3A1A8A35" w14:textId="77777777" w:rsidR="00AB6C35" w:rsidRPr="00EB17FA" w:rsidRDefault="00AB6C35" w:rsidP="00EB17FA">
            <w:pPr>
              <w:jc w:val="both"/>
              <w:rPr>
                <w:rFonts w:ascii="Arial" w:hAnsi="Arial" w:cs="Arial"/>
                <w:color w:val="000000"/>
                <w:sz w:val="20"/>
                <w:szCs w:val="20"/>
                <w:lang w:eastAsia="es-EC"/>
              </w:rPr>
            </w:pPr>
          </w:p>
        </w:tc>
        <w:tc>
          <w:tcPr>
            <w:tcW w:w="3576" w:type="dxa"/>
            <w:vAlign w:val="center"/>
            <w:hideMark/>
          </w:tcPr>
          <w:p w14:paraId="2734D797"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Documento que evidencie la activación de licencias a perpetuidad emitido por el fabricante</w:t>
            </w:r>
          </w:p>
        </w:tc>
      </w:tr>
      <w:tr w:rsidR="00AB6C35" w:rsidRPr="00EB17FA" w14:paraId="401CAD27" w14:textId="77777777" w:rsidTr="00C7456D">
        <w:trPr>
          <w:trHeight w:val="809"/>
        </w:trPr>
        <w:tc>
          <w:tcPr>
            <w:tcW w:w="927" w:type="dxa"/>
            <w:vMerge/>
            <w:vAlign w:val="center"/>
            <w:hideMark/>
          </w:tcPr>
          <w:p w14:paraId="6D64B618" w14:textId="77777777" w:rsidR="00AB6C35" w:rsidRPr="00EB17FA" w:rsidRDefault="00AB6C35" w:rsidP="00EB17FA">
            <w:pPr>
              <w:jc w:val="both"/>
              <w:rPr>
                <w:rFonts w:ascii="Arial" w:hAnsi="Arial" w:cs="Arial"/>
                <w:color w:val="000000"/>
                <w:sz w:val="20"/>
                <w:szCs w:val="20"/>
                <w:lang w:eastAsia="es-EC"/>
              </w:rPr>
            </w:pPr>
          </w:p>
        </w:tc>
        <w:tc>
          <w:tcPr>
            <w:tcW w:w="1343" w:type="dxa"/>
            <w:vAlign w:val="center"/>
            <w:hideMark/>
          </w:tcPr>
          <w:p w14:paraId="4BAAB2E0"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Informe de solución estable en operación</w:t>
            </w:r>
          </w:p>
        </w:tc>
        <w:tc>
          <w:tcPr>
            <w:tcW w:w="3211" w:type="dxa"/>
            <w:vAlign w:val="center"/>
            <w:hideMark/>
          </w:tcPr>
          <w:p w14:paraId="6E9D1476"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Estabilización</w:t>
            </w:r>
          </w:p>
        </w:tc>
        <w:tc>
          <w:tcPr>
            <w:tcW w:w="3576" w:type="dxa"/>
            <w:vAlign w:val="center"/>
            <w:hideMark/>
          </w:tcPr>
          <w:p w14:paraId="1B26F1F3"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Notificación formal mediante informe de que la solución se encuentre estable en operación.</w:t>
            </w:r>
          </w:p>
        </w:tc>
      </w:tr>
      <w:tr w:rsidR="00AB6C35" w:rsidRPr="00EB17FA" w14:paraId="624222AF" w14:textId="77777777" w:rsidTr="00C7456D">
        <w:trPr>
          <w:trHeight w:val="480"/>
        </w:trPr>
        <w:tc>
          <w:tcPr>
            <w:tcW w:w="927" w:type="dxa"/>
            <w:vMerge w:val="restart"/>
            <w:vAlign w:val="center"/>
            <w:hideMark/>
          </w:tcPr>
          <w:p w14:paraId="272B7BA6"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Fase 3</w:t>
            </w:r>
          </w:p>
        </w:tc>
        <w:tc>
          <w:tcPr>
            <w:tcW w:w="1343" w:type="dxa"/>
            <w:vAlign w:val="center"/>
            <w:hideMark/>
          </w:tcPr>
          <w:p w14:paraId="4A3357E9"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Informe consolidado de carga de información</w:t>
            </w:r>
          </w:p>
        </w:tc>
        <w:tc>
          <w:tcPr>
            <w:tcW w:w="3211" w:type="dxa"/>
            <w:vMerge w:val="restart"/>
            <w:vAlign w:val="center"/>
            <w:hideMark/>
          </w:tcPr>
          <w:p w14:paraId="2EC05FDC"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 xml:space="preserve">Carga Inicial </w:t>
            </w:r>
          </w:p>
        </w:tc>
        <w:tc>
          <w:tcPr>
            <w:tcW w:w="3576" w:type="dxa"/>
            <w:vAlign w:val="center"/>
            <w:hideMark/>
          </w:tcPr>
          <w:p w14:paraId="252A4913"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Procedimientos, scripts, incidencias y resultados de validación.</w:t>
            </w:r>
          </w:p>
        </w:tc>
      </w:tr>
      <w:tr w:rsidR="00AB6C35" w:rsidRPr="00EB17FA" w14:paraId="1E7DA732" w14:textId="77777777" w:rsidTr="00C7456D">
        <w:trPr>
          <w:trHeight w:val="480"/>
        </w:trPr>
        <w:tc>
          <w:tcPr>
            <w:tcW w:w="927" w:type="dxa"/>
            <w:vMerge/>
            <w:vAlign w:val="center"/>
            <w:hideMark/>
          </w:tcPr>
          <w:p w14:paraId="1E398A0A" w14:textId="77777777" w:rsidR="00AB6C35" w:rsidRPr="00EB17FA" w:rsidRDefault="00AB6C35" w:rsidP="00EB17FA">
            <w:pPr>
              <w:jc w:val="both"/>
              <w:rPr>
                <w:rFonts w:ascii="Arial" w:hAnsi="Arial" w:cs="Arial"/>
                <w:color w:val="000000"/>
                <w:sz w:val="20"/>
                <w:szCs w:val="20"/>
                <w:lang w:eastAsia="es-EC"/>
              </w:rPr>
            </w:pPr>
          </w:p>
        </w:tc>
        <w:tc>
          <w:tcPr>
            <w:tcW w:w="1343" w:type="dxa"/>
            <w:vMerge w:val="restart"/>
            <w:vAlign w:val="center"/>
            <w:hideMark/>
          </w:tcPr>
          <w:p w14:paraId="20715BC8"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Acta de conformidad de la carga inicial</w:t>
            </w:r>
          </w:p>
        </w:tc>
        <w:tc>
          <w:tcPr>
            <w:tcW w:w="3211" w:type="dxa"/>
            <w:vMerge/>
            <w:vAlign w:val="center"/>
            <w:hideMark/>
          </w:tcPr>
          <w:p w14:paraId="37DAB956" w14:textId="77777777" w:rsidR="00AB6C35" w:rsidRPr="00EB17FA" w:rsidRDefault="00AB6C35" w:rsidP="00EB17FA">
            <w:pPr>
              <w:jc w:val="both"/>
              <w:rPr>
                <w:rFonts w:ascii="Arial" w:hAnsi="Arial" w:cs="Arial"/>
                <w:color w:val="000000"/>
                <w:sz w:val="20"/>
                <w:szCs w:val="20"/>
                <w:lang w:eastAsia="es-EC"/>
              </w:rPr>
            </w:pPr>
          </w:p>
        </w:tc>
        <w:tc>
          <w:tcPr>
            <w:tcW w:w="3576" w:type="dxa"/>
            <w:vAlign w:val="center"/>
            <w:hideMark/>
          </w:tcPr>
          <w:p w14:paraId="5D04DC20"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 xml:space="preserve">Elaborado por el contratista y aprobado por el Administrador de Contrato </w:t>
            </w:r>
          </w:p>
        </w:tc>
      </w:tr>
      <w:tr w:rsidR="00AB6C35" w:rsidRPr="00EB17FA" w14:paraId="6828CF0A" w14:textId="77777777" w:rsidTr="00C7456D">
        <w:trPr>
          <w:trHeight w:val="293"/>
        </w:trPr>
        <w:tc>
          <w:tcPr>
            <w:tcW w:w="927" w:type="dxa"/>
            <w:vMerge/>
            <w:vAlign w:val="center"/>
            <w:hideMark/>
          </w:tcPr>
          <w:p w14:paraId="5583EE66" w14:textId="77777777" w:rsidR="00AB6C35" w:rsidRPr="00EB17FA" w:rsidRDefault="00AB6C35" w:rsidP="00EB17FA">
            <w:pPr>
              <w:jc w:val="both"/>
              <w:rPr>
                <w:rFonts w:ascii="Arial" w:hAnsi="Arial" w:cs="Arial"/>
                <w:color w:val="000000"/>
                <w:sz w:val="20"/>
                <w:szCs w:val="20"/>
                <w:lang w:eastAsia="es-EC"/>
              </w:rPr>
            </w:pPr>
          </w:p>
        </w:tc>
        <w:tc>
          <w:tcPr>
            <w:tcW w:w="1343" w:type="dxa"/>
            <w:vMerge/>
            <w:vAlign w:val="center"/>
            <w:hideMark/>
          </w:tcPr>
          <w:p w14:paraId="415D929A" w14:textId="77777777" w:rsidR="00AB6C35" w:rsidRPr="00EB17FA" w:rsidRDefault="00AB6C35" w:rsidP="00EB17FA">
            <w:pPr>
              <w:jc w:val="both"/>
              <w:rPr>
                <w:rFonts w:ascii="Arial" w:hAnsi="Arial" w:cs="Arial"/>
                <w:color w:val="000000"/>
                <w:sz w:val="20"/>
                <w:szCs w:val="20"/>
                <w:lang w:eastAsia="es-EC"/>
              </w:rPr>
            </w:pPr>
          </w:p>
        </w:tc>
        <w:tc>
          <w:tcPr>
            <w:tcW w:w="3211" w:type="dxa"/>
            <w:vMerge/>
            <w:vAlign w:val="center"/>
            <w:hideMark/>
          </w:tcPr>
          <w:p w14:paraId="3DCDE5BA" w14:textId="77777777" w:rsidR="00AB6C35" w:rsidRPr="00EB17FA" w:rsidRDefault="00AB6C35" w:rsidP="00EB17FA">
            <w:pPr>
              <w:jc w:val="both"/>
              <w:rPr>
                <w:rFonts w:ascii="Arial" w:hAnsi="Arial" w:cs="Arial"/>
                <w:color w:val="000000"/>
                <w:sz w:val="20"/>
                <w:szCs w:val="20"/>
                <w:lang w:eastAsia="es-EC"/>
              </w:rPr>
            </w:pPr>
          </w:p>
        </w:tc>
        <w:tc>
          <w:tcPr>
            <w:tcW w:w="3576" w:type="dxa"/>
            <w:vAlign w:val="center"/>
            <w:hideMark/>
          </w:tcPr>
          <w:p w14:paraId="1EF2EADC"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Acta de conformidad de la carga inicial.</w:t>
            </w:r>
          </w:p>
        </w:tc>
      </w:tr>
      <w:tr w:rsidR="00AB6C35" w:rsidRPr="00EB17FA" w14:paraId="68C84961" w14:textId="77777777" w:rsidTr="00C7456D">
        <w:trPr>
          <w:trHeight w:val="480"/>
        </w:trPr>
        <w:tc>
          <w:tcPr>
            <w:tcW w:w="927" w:type="dxa"/>
            <w:vMerge w:val="restart"/>
            <w:vAlign w:val="center"/>
            <w:hideMark/>
          </w:tcPr>
          <w:p w14:paraId="009B99AA"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Fase 4</w:t>
            </w:r>
          </w:p>
        </w:tc>
        <w:tc>
          <w:tcPr>
            <w:tcW w:w="1343" w:type="dxa"/>
            <w:vMerge w:val="restart"/>
            <w:vAlign w:val="center"/>
            <w:hideMark/>
          </w:tcPr>
          <w:p w14:paraId="6C62B8DD"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 Informe de integraciones y convivencias y desarrollos personalizados.</w:t>
            </w:r>
          </w:p>
        </w:tc>
        <w:tc>
          <w:tcPr>
            <w:tcW w:w="3211" w:type="dxa"/>
            <w:vMerge w:val="restart"/>
            <w:vAlign w:val="center"/>
            <w:hideMark/>
          </w:tcPr>
          <w:p w14:paraId="225AF9A3"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Diseño funcional y técnico de integraciones, convivencias y desarrollos personalizados.</w:t>
            </w:r>
          </w:p>
        </w:tc>
        <w:tc>
          <w:tcPr>
            <w:tcW w:w="3576" w:type="dxa"/>
            <w:vAlign w:val="center"/>
            <w:hideMark/>
          </w:tcPr>
          <w:p w14:paraId="1727B144"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 xml:space="preserve">Incluye procesos completos, reglas, integraciones y excepciones. </w:t>
            </w:r>
          </w:p>
        </w:tc>
      </w:tr>
      <w:tr w:rsidR="00AB6C35" w:rsidRPr="00EB17FA" w14:paraId="5719AF5F" w14:textId="77777777" w:rsidTr="00C7456D">
        <w:trPr>
          <w:trHeight w:val="480"/>
        </w:trPr>
        <w:tc>
          <w:tcPr>
            <w:tcW w:w="927" w:type="dxa"/>
            <w:vMerge/>
            <w:vAlign w:val="center"/>
            <w:hideMark/>
          </w:tcPr>
          <w:p w14:paraId="66B3F99C" w14:textId="77777777" w:rsidR="00AB6C35" w:rsidRPr="00EB17FA" w:rsidRDefault="00AB6C35" w:rsidP="00EB17FA">
            <w:pPr>
              <w:jc w:val="both"/>
              <w:rPr>
                <w:rFonts w:ascii="Arial" w:hAnsi="Arial" w:cs="Arial"/>
                <w:color w:val="000000"/>
                <w:sz w:val="20"/>
                <w:szCs w:val="20"/>
                <w:lang w:eastAsia="es-EC"/>
              </w:rPr>
            </w:pPr>
          </w:p>
        </w:tc>
        <w:tc>
          <w:tcPr>
            <w:tcW w:w="1343" w:type="dxa"/>
            <w:vMerge/>
            <w:vAlign w:val="center"/>
            <w:hideMark/>
          </w:tcPr>
          <w:p w14:paraId="217BBAAD" w14:textId="77777777" w:rsidR="00AB6C35" w:rsidRPr="00EB17FA" w:rsidRDefault="00AB6C35" w:rsidP="00EB17FA">
            <w:pPr>
              <w:jc w:val="both"/>
              <w:rPr>
                <w:rFonts w:ascii="Arial" w:hAnsi="Arial" w:cs="Arial"/>
                <w:color w:val="000000"/>
                <w:sz w:val="20"/>
                <w:szCs w:val="20"/>
                <w:lang w:eastAsia="es-EC"/>
              </w:rPr>
            </w:pPr>
          </w:p>
        </w:tc>
        <w:tc>
          <w:tcPr>
            <w:tcW w:w="3211" w:type="dxa"/>
            <w:vMerge/>
            <w:vAlign w:val="center"/>
            <w:hideMark/>
          </w:tcPr>
          <w:p w14:paraId="22B552FF" w14:textId="77777777" w:rsidR="00AB6C35" w:rsidRPr="00EB17FA" w:rsidRDefault="00AB6C35" w:rsidP="00EB17FA">
            <w:pPr>
              <w:jc w:val="both"/>
              <w:rPr>
                <w:rFonts w:ascii="Arial" w:hAnsi="Arial" w:cs="Arial"/>
                <w:color w:val="000000"/>
                <w:sz w:val="20"/>
                <w:szCs w:val="20"/>
                <w:lang w:eastAsia="es-EC"/>
              </w:rPr>
            </w:pPr>
          </w:p>
        </w:tc>
        <w:tc>
          <w:tcPr>
            <w:tcW w:w="3576" w:type="dxa"/>
            <w:vAlign w:val="center"/>
            <w:hideMark/>
          </w:tcPr>
          <w:p w14:paraId="213DB371"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 xml:space="preserve">Compatible con los lineamientos de integración o interoperabilidad y gobernanza </w:t>
            </w:r>
          </w:p>
        </w:tc>
      </w:tr>
      <w:tr w:rsidR="00AB6C35" w:rsidRPr="00EB17FA" w14:paraId="68876DAF" w14:textId="77777777" w:rsidTr="00C7456D">
        <w:trPr>
          <w:trHeight w:val="480"/>
        </w:trPr>
        <w:tc>
          <w:tcPr>
            <w:tcW w:w="927" w:type="dxa"/>
            <w:vMerge/>
            <w:vAlign w:val="center"/>
            <w:hideMark/>
          </w:tcPr>
          <w:p w14:paraId="0F69A7A1" w14:textId="77777777" w:rsidR="00AB6C35" w:rsidRPr="00EB17FA" w:rsidRDefault="00AB6C35" w:rsidP="00EB17FA">
            <w:pPr>
              <w:jc w:val="both"/>
              <w:rPr>
                <w:rFonts w:ascii="Arial" w:hAnsi="Arial" w:cs="Arial"/>
                <w:color w:val="000000"/>
                <w:sz w:val="20"/>
                <w:szCs w:val="20"/>
                <w:lang w:eastAsia="es-EC"/>
              </w:rPr>
            </w:pPr>
          </w:p>
        </w:tc>
        <w:tc>
          <w:tcPr>
            <w:tcW w:w="1343" w:type="dxa"/>
            <w:vMerge/>
            <w:vAlign w:val="center"/>
            <w:hideMark/>
          </w:tcPr>
          <w:p w14:paraId="63509657" w14:textId="77777777" w:rsidR="00AB6C35" w:rsidRPr="00EB17FA" w:rsidRDefault="00AB6C35" w:rsidP="00EB17FA">
            <w:pPr>
              <w:jc w:val="both"/>
              <w:rPr>
                <w:rFonts w:ascii="Arial" w:hAnsi="Arial" w:cs="Arial"/>
                <w:color w:val="000000"/>
                <w:sz w:val="20"/>
                <w:szCs w:val="20"/>
                <w:lang w:eastAsia="es-EC"/>
              </w:rPr>
            </w:pPr>
          </w:p>
        </w:tc>
        <w:tc>
          <w:tcPr>
            <w:tcW w:w="3211" w:type="dxa"/>
            <w:vMerge/>
            <w:vAlign w:val="center"/>
            <w:hideMark/>
          </w:tcPr>
          <w:p w14:paraId="25A4730E" w14:textId="77777777" w:rsidR="00AB6C35" w:rsidRPr="00EB17FA" w:rsidRDefault="00AB6C35" w:rsidP="00EB17FA">
            <w:pPr>
              <w:jc w:val="both"/>
              <w:rPr>
                <w:rFonts w:ascii="Arial" w:hAnsi="Arial" w:cs="Arial"/>
                <w:color w:val="000000"/>
                <w:sz w:val="20"/>
                <w:szCs w:val="20"/>
                <w:lang w:eastAsia="es-EC"/>
              </w:rPr>
            </w:pPr>
          </w:p>
        </w:tc>
        <w:tc>
          <w:tcPr>
            <w:tcW w:w="3576" w:type="dxa"/>
            <w:vAlign w:val="center"/>
            <w:hideMark/>
          </w:tcPr>
          <w:p w14:paraId="30DEA5B2"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Trazabilidad con requerimientos funcionales y no funcionales.</w:t>
            </w:r>
          </w:p>
        </w:tc>
      </w:tr>
      <w:tr w:rsidR="00AB6C35" w:rsidRPr="00EB17FA" w14:paraId="0CE216B1" w14:textId="77777777" w:rsidTr="00C7456D">
        <w:trPr>
          <w:trHeight w:val="293"/>
        </w:trPr>
        <w:tc>
          <w:tcPr>
            <w:tcW w:w="927" w:type="dxa"/>
            <w:vMerge/>
            <w:vAlign w:val="center"/>
            <w:hideMark/>
          </w:tcPr>
          <w:p w14:paraId="2E87D27A" w14:textId="77777777" w:rsidR="00AB6C35" w:rsidRPr="00EB17FA" w:rsidRDefault="00AB6C35" w:rsidP="00EB17FA">
            <w:pPr>
              <w:jc w:val="both"/>
              <w:rPr>
                <w:rFonts w:ascii="Arial" w:hAnsi="Arial" w:cs="Arial"/>
                <w:color w:val="000000"/>
                <w:sz w:val="20"/>
                <w:szCs w:val="20"/>
                <w:lang w:eastAsia="es-EC"/>
              </w:rPr>
            </w:pPr>
          </w:p>
        </w:tc>
        <w:tc>
          <w:tcPr>
            <w:tcW w:w="1343" w:type="dxa"/>
            <w:vMerge/>
            <w:vAlign w:val="center"/>
            <w:hideMark/>
          </w:tcPr>
          <w:p w14:paraId="2BA26E7C" w14:textId="77777777" w:rsidR="00AB6C35" w:rsidRPr="00EB17FA" w:rsidRDefault="00AB6C35" w:rsidP="00EB17FA">
            <w:pPr>
              <w:jc w:val="both"/>
              <w:rPr>
                <w:rFonts w:ascii="Arial" w:hAnsi="Arial" w:cs="Arial"/>
                <w:color w:val="000000"/>
                <w:sz w:val="20"/>
                <w:szCs w:val="20"/>
                <w:lang w:eastAsia="es-EC"/>
              </w:rPr>
            </w:pPr>
          </w:p>
        </w:tc>
        <w:tc>
          <w:tcPr>
            <w:tcW w:w="3211" w:type="dxa"/>
            <w:vMerge/>
            <w:vAlign w:val="center"/>
            <w:hideMark/>
          </w:tcPr>
          <w:p w14:paraId="11754E8F" w14:textId="77777777" w:rsidR="00AB6C35" w:rsidRPr="00EB17FA" w:rsidRDefault="00AB6C35" w:rsidP="00EB17FA">
            <w:pPr>
              <w:jc w:val="both"/>
              <w:rPr>
                <w:rFonts w:ascii="Arial" w:hAnsi="Arial" w:cs="Arial"/>
                <w:color w:val="000000"/>
                <w:sz w:val="20"/>
                <w:szCs w:val="20"/>
                <w:lang w:eastAsia="es-EC"/>
              </w:rPr>
            </w:pPr>
          </w:p>
        </w:tc>
        <w:tc>
          <w:tcPr>
            <w:tcW w:w="3576" w:type="dxa"/>
            <w:vAlign w:val="center"/>
            <w:hideMark/>
          </w:tcPr>
          <w:p w14:paraId="5C5390AD"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Validación sin observaciones pendientes.</w:t>
            </w:r>
          </w:p>
        </w:tc>
      </w:tr>
      <w:tr w:rsidR="00AB6C35" w:rsidRPr="00EB17FA" w14:paraId="6EF435F1" w14:textId="77777777" w:rsidTr="00C7456D">
        <w:trPr>
          <w:trHeight w:val="293"/>
        </w:trPr>
        <w:tc>
          <w:tcPr>
            <w:tcW w:w="927" w:type="dxa"/>
            <w:vMerge/>
            <w:vAlign w:val="center"/>
            <w:hideMark/>
          </w:tcPr>
          <w:p w14:paraId="588D2F9C" w14:textId="77777777" w:rsidR="00AB6C35" w:rsidRPr="00EB17FA" w:rsidRDefault="00AB6C35" w:rsidP="00EB17FA">
            <w:pPr>
              <w:jc w:val="both"/>
              <w:rPr>
                <w:rFonts w:ascii="Arial" w:hAnsi="Arial" w:cs="Arial"/>
                <w:color w:val="000000"/>
                <w:sz w:val="20"/>
                <w:szCs w:val="20"/>
                <w:lang w:eastAsia="es-EC"/>
              </w:rPr>
            </w:pPr>
          </w:p>
        </w:tc>
        <w:tc>
          <w:tcPr>
            <w:tcW w:w="1343" w:type="dxa"/>
            <w:vMerge/>
            <w:vAlign w:val="center"/>
            <w:hideMark/>
          </w:tcPr>
          <w:p w14:paraId="3B684D10" w14:textId="77777777" w:rsidR="00AB6C35" w:rsidRPr="00EB17FA" w:rsidRDefault="00AB6C35" w:rsidP="00EB17FA">
            <w:pPr>
              <w:jc w:val="both"/>
              <w:rPr>
                <w:rFonts w:ascii="Arial" w:hAnsi="Arial" w:cs="Arial"/>
                <w:color w:val="000000"/>
                <w:sz w:val="20"/>
                <w:szCs w:val="20"/>
                <w:lang w:eastAsia="es-EC"/>
              </w:rPr>
            </w:pPr>
          </w:p>
        </w:tc>
        <w:tc>
          <w:tcPr>
            <w:tcW w:w="3211" w:type="dxa"/>
            <w:vMerge w:val="restart"/>
            <w:vAlign w:val="center"/>
            <w:hideMark/>
          </w:tcPr>
          <w:p w14:paraId="2B612D0A"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Integraciones</w:t>
            </w:r>
          </w:p>
        </w:tc>
        <w:tc>
          <w:tcPr>
            <w:tcW w:w="3576" w:type="dxa"/>
            <w:vAlign w:val="center"/>
            <w:hideMark/>
          </w:tcPr>
          <w:p w14:paraId="4A09A463" w14:textId="77777777" w:rsidR="00AB6C35" w:rsidRPr="00EB17FA" w:rsidRDefault="00AB6C35" w:rsidP="00EB17FA">
            <w:pPr>
              <w:jc w:val="both"/>
              <w:rPr>
                <w:rFonts w:ascii="Arial" w:hAnsi="Arial" w:cs="Arial"/>
                <w:color w:val="000000"/>
                <w:sz w:val="20"/>
                <w:szCs w:val="20"/>
                <w:lang w:eastAsia="es-EC"/>
              </w:rPr>
            </w:pPr>
            <w:proofErr w:type="spellStart"/>
            <w:r w:rsidRPr="00EB17FA">
              <w:rPr>
                <w:rFonts w:ascii="Arial" w:hAnsi="Arial" w:cs="Arial"/>
                <w:color w:val="000000"/>
                <w:sz w:val="20"/>
                <w:szCs w:val="20"/>
                <w:lang w:eastAsia="es-EC"/>
              </w:rPr>
              <w:t>APIs</w:t>
            </w:r>
            <w:proofErr w:type="spellEnd"/>
            <w:r w:rsidRPr="00EB17FA">
              <w:rPr>
                <w:rFonts w:ascii="Arial" w:hAnsi="Arial" w:cs="Arial"/>
                <w:color w:val="000000"/>
                <w:sz w:val="20"/>
                <w:szCs w:val="20"/>
                <w:lang w:eastAsia="es-EC"/>
              </w:rPr>
              <w:t xml:space="preserve"> documentadas.</w:t>
            </w:r>
          </w:p>
        </w:tc>
      </w:tr>
      <w:tr w:rsidR="00AB6C35" w:rsidRPr="00EB17FA" w14:paraId="0CB3F94E" w14:textId="77777777" w:rsidTr="00C7456D">
        <w:trPr>
          <w:trHeight w:val="480"/>
        </w:trPr>
        <w:tc>
          <w:tcPr>
            <w:tcW w:w="927" w:type="dxa"/>
            <w:vMerge/>
            <w:vAlign w:val="center"/>
            <w:hideMark/>
          </w:tcPr>
          <w:p w14:paraId="29C63F6F" w14:textId="77777777" w:rsidR="00AB6C35" w:rsidRPr="00EB17FA" w:rsidRDefault="00AB6C35" w:rsidP="00EB17FA">
            <w:pPr>
              <w:jc w:val="both"/>
              <w:rPr>
                <w:rFonts w:ascii="Arial" w:hAnsi="Arial" w:cs="Arial"/>
                <w:color w:val="000000"/>
                <w:sz w:val="20"/>
                <w:szCs w:val="20"/>
                <w:lang w:eastAsia="es-EC"/>
              </w:rPr>
            </w:pPr>
          </w:p>
        </w:tc>
        <w:tc>
          <w:tcPr>
            <w:tcW w:w="1343" w:type="dxa"/>
            <w:vMerge/>
            <w:vAlign w:val="center"/>
            <w:hideMark/>
          </w:tcPr>
          <w:p w14:paraId="357C59EB" w14:textId="77777777" w:rsidR="00AB6C35" w:rsidRPr="00EB17FA" w:rsidRDefault="00AB6C35" w:rsidP="00EB17FA">
            <w:pPr>
              <w:jc w:val="both"/>
              <w:rPr>
                <w:rFonts w:ascii="Arial" w:hAnsi="Arial" w:cs="Arial"/>
                <w:color w:val="000000"/>
                <w:sz w:val="20"/>
                <w:szCs w:val="20"/>
                <w:lang w:eastAsia="es-EC"/>
              </w:rPr>
            </w:pPr>
          </w:p>
        </w:tc>
        <w:tc>
          <w:tcPr>
            <w:tcW w:w="3211" w:type="dxa"/>
            <w:vMerge/>
            <w:vAlign w:val="center"/>
            <w:hideMark/>
          </w:tcPr>
          <w:p w14:paraId="7E9268FB" w14:textId="77777777" w:rsidR="00AB6C35" w:rsidRPr="00EB17FA" w:rsidRDefault="00AB6C35" w:rsidP="00EB17FA">
            <w:pPr>
              <w:jc w:val="both"/>
              <w:rPr>
                <w:rFonts w:ascii="Arial" w:hAnsi="Arial" w:cs="Arial"/>
                <w:color w:val="000000"/>
                <w:sz w:val="20"/>
                <w:szCs w:val="20"/>
                <w:lang w:eastAsia="es-EC"/>
              </w:rPr>
            </w:pPr>
          </w:p>
        </w:tc>
        <w:tc>
          <w:tcPr>
            <w:tcW w:w="3576" w:type="dxa"/>
            <w:vAlign w:val="center"/>
            <w:hideMark/>
          </w:tcPr>
          <w:p w14:paraId="51D25281"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Manejo de errores, reintentos y colas persistentes implementado.</w:t>
            </w:r>
          </w:p>
        </w:tc>
      </w:tr>
      <w:tr w:rsidR="00AB6C35" w:rsidRPr="00EB17FA" w14:paraId="3A6DE4CA" w14:textId="77777777" w:rsidTr="00C7456D">
        <w:trPr>
          <w:trHeight w:val="293"/>
        </w:trPr>
        <w:tc>
          <w:tcPr>
            <w:tcW w:w="927" w:type="dxa"/>
            <w:vMerge/>
            <w:vAlign w:val="center"/>
            <w:hideMark/>
          </w:tcPr>
          <w:p w14:paraId="6F6FE206" w14:textId="77777777" w:rsidR="00AB6C35" w:rsidRPr="00EB17FA" w:rsidRDefault="00AB6C35" w:rsidP="00EB17FA">
            <w:pPr>
              <w:jc w:val="both"/>
              <w:rPr>
                <w:rFonts w:ascii="Arial" w:hAnsi="Arial" w:cs="Arial"/>
                <w:color w:val="000000"/>
                <w:sz w:val="20"/>
                <w:szCs w:val="20"/>
                <w:lang w:eastAsia="es-EC"/>
              </w:rPr>
            </w:pPr>
          </w:p>
        </w:tc>
        <w:tc>
          <w:tcPr>
            <w:tcW w:w="1343" w:type="dxa"/>
            <w:vMerge/>
            <w:vAlign w:val="center"/>
            <w:hideMark/>
          </w:tcPr>
          <w:p w14:paraId="323F0554" w14:textId="77777777" w:rsidR="00AB6C35" w:rsidRPr="00EB17FA" w:rsidRDefault="00AB6C35" w:rsidP="00EB17FA">
            <w:pPr>
              <w:jc w:val="both"/>
              <w:rPr>
                <w:rFonts w:ascii="Arial" w:hAnsi="Arial" w:cs="Arial"/>
                <w:color w:val="000000"/>
                <w:sz w:val="20"/>
                <w:szCs w:val="20"/>
                <w:lang w:eastAsia="es-EC"/>
              </w:rPr>
            </w:pPr>
          </w:p>
        </w:tc>
        <w:tc>
          <w:tcPr>
            <w:tcW w:w="3211" w:type="dxa"/>
            <w:vMerge/>
            <w:vAlign w:val="center"/>
            <w:hideMark/>
          </w:tcPr>
          <w:p w14:paraId="36BC38D0" w14:textId="77777777" w:rsidR="00AB6C35" w:rsidRPr="00EB17FA" w:rsidRDefault="00AB6C35" w:rsidP="00EB17FA">
            <w:pPr>
              <w:jc w:val="both"/>
              <w:rPr>
                <w:rFonts w:ascii="Arial" w:hAnsi="Arial" w:cs="Arial"/>
                <w:color w:val="000000"/>
                <w:sz w:val="20"/>
                <w:szCs w:val="20"/>
                <w:lang w:eastAsia="es-EC"/>
              </w:rPr>
            </w:pPr>
          </w:p>
        </w:tc>
        <w:tc>
          <w:tcPr>
            <w:tcW w:w="3576" w:type="dxa"/>
            <w:vAlign w:val="center"/>
            <w:hideMark/>
          </w:tcPr>
          <w:p w14:paraId="6DDC6079"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Conectores probados con sistemas institucionales.</w:t>
            </w:r>
          </w:p>
        </w:tc>
      </w:tr>
      <w:tr w:rsidR="00AB6C35" w:rsidRPr="00EB17FA" w14:paraId="49B554E1" w14:textId="77777777" w:rsidTr="00C7456D">
        <w:trPr>
          <w:trHeight w:val="293"/>
        </w:trPr>
        <w:tc>
          <w:tcPr>
            <w:tcW w:w="927" w:type="dxa"/>
            <w:vMerge/>
            <w:vAlign w:val="center"/>
            <w:hideMark/>
          </w:tcPr>
          <w:p w14:paraId="24EEE357" w14:textId="77777777" w:rsidR="00AB6C35" w:rsidRPr="00EB17FA" w:rsidRDefault="00AB6C35" w:rsidP="00EB17FA">
            <w:pPr>
              <w:jc w:val="both"/>
              <w:rPr>
                <w:rFonts w:ascii="Arial" w:hAnsi="Arial" w:cs="Arial"/>
                <w:color w:val="000000"/>
                <w:sz w:val="20"/>
                <w:szCs w:val="20"/>
                <w:lang w:eastAsia="es-EC"/>
              </w:rPr>
            </w:pPr>
          </w:p>
        </w:tc>
        <w:tc>
          <w:tcPr>
            <w:tcW w:w="1343" w:type="dxa"/>
            <w:vMerge/>
            <w:vAlign w:val="center"/>
            <w:hideMark/>
          </w:tcPr>
          <w:p w14:paraId="7B943ECB" w14:textId="77777777" w:rsidR="00AB6C35" w:rsidRPr="00EB17FA" w:rsidRDefault="00AB6C35" w:rsidP="00EB17FA">
            <w:pPr>
              <w:jc w:val="both"/>
              <w:rPr>
                <w:rFonts w:ascii="Arial" w:hAnsi="Arial" w:cs="Arial"/>
                <w:color w:val="000000"/>
                <w:sz w:val="20"/>
                <w:szCs w:val="20"/>
                <w:lang w:eastAsia="es-EC"/>
              </w:rPr>
            </w:pPr>
          </w:p>
        </w:tc>
        <w:tc>
          <w:tcPr>
            <w:tcW w:w="3211" w:type="dxa"/>
            <w:vMerge/>
            <w:vAlign w:val="center"/>
            <w:hideMark/>
          </w:tcPr>
          <w:p w14:paraId="0139E8D0" w14:textId="77777777" w:rsidR="00AB6C35" w:rsidRPr="00EB17FA" w:rsidRDefault="00AB6C35" w:rsidP="00EB17FA">
            <w:pPr>
              <w:jc w:val="both"/>
              <w:rPr>
                <w:rFonts w:ascii="Arial" w:hAnsi="Arial" w:cs="Arial"/>
                <w:color w:val="000000"/>
                <w:sz w:val="20"/>
                <w:szCs w:val="20"/>
                <w:lang w:eastAsia="es-EC"/>
              </w:rPr>
            </w:pPr>
          </w:p>
        </w:tc>
        <w:tc>
          <w:tcPr>
            <w:tcW w:w="3576" w:type="dxa"/>
            <w:vAlign w:val="center"/>
            <w:hideMark/>
          </w:tcPr>
          <w:p w14:paraId="25A518CE"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Validación técnica con el SRI sin fallas funcionales.</w:t>
            </w:r>
          </w:p>
        </w:tc>
      </w:tr>
      <w:tr w:rsidR="00AB6C35" w:rsidRPr="00EB17FA" w14:paraId="2A8EA61E" w14:textId="77777777" w:rsidTr="00C7456D">
        <w:trPr>
          <w:trHeight w:val="293"/>
        </w:trPr>
        <w:tc>
          <w:tcPr>
            <w:tcW w:w="927" w:type="dxa"/>
            <w:vMerge/>
            <w:vAlign w:val="center"/>
            <w:hideMark/>
          </w:tcPr>
          <w:p w14:paraId="4C860A00" w14:textId="77777777" w:rsidR="00AB6C35" w:rsidRPr="00EB17FA" w:rsidRDefault="00AB6C35" w:rsidP="00EB17FA">
            <w:pPr>
              <w:jc w:val="both"/>
              <w:rPr>
                <w:rFonts w:ascii="Arial" w:hAnsi="Arial" w:cs="Arial"/>
                <w:color w:val="000000"/>
                <w:sz w:val="20"/>
                <w:szCs w:val="20"/>
                <w:lang w:eastAsia="es-EC"/>
              </w:rPr>
            </w:pPr>
          </w:p>
        </w:tc>
        <w:tc>
          <w:tcPr>
            <w:tcW w:w="1343" w:type="dxa"/>
            <w:vMerge/>
            <w:vAlign w:val="center"/>
            <w:hideMark/>
          </w:tcPr>
          <w:p w14:paraId="4D3A8475" w14:textId="77777777" w:rsidR="00AB6C35" w:rsidRPr="00EB17FA" w:rsidRDefault="00AB6C35" w:rsidP="00EB17FA">
            <w:pPr>
              <w:jc w:val="both"/>
              <w:rPr>
                <w:rFonts w:ascii="Arial" w:hAnsi="Arial" w:cs="Arial"/>
                <w:color w:val="000000"/>
                <w:sz w:val="20"/>
                <w:szCs w:val="20"/>
                <w:lang w:eastAsia="es-EC"/>
              </w:rPr>
            </w:pPr>
          </w:p>
        </w:tc>
        <w:tc>
          <w:tcPr>
            <w:tcW w:w="3211" w:type="dxa"/>
            <w:vMerge w:val="restart"/>
            <w:vAlign w:val="center"/>
            <w:hideMark/>
          </w:tcPr>
          <w:p w14:paraId="58F849E7"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Desarrollos Personalizados</w:t>
            </w:r>
          </w:p>
        </w:tc>
        <w:tc>
          <w:tcPr>
            <w:tcW w:w="3576" w:type="dxa"/>
            <w:vAlign w:val="center"/>
            <w:hideMark/>
          </w:tcPr>
          <w:p w14:paraId="4838151C"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Parametrización funcional operativa realizada.</w:t>
            </w:r>
          </w:p>
        </w:tc>
      </w:tr>
      <w:tr w:rsidR="00AB6C35" w:rsidRPr="00EB17FA" w14:paraId="60CA4963" w14:textId="77777777" w:rsidTr="00C7456D">
        <w:trPr>
          <w:trHeight w:val="480"/>
        </w:trPr>
        <w:tc>
          <w:tcPr>
            <w:tcW w:w="927" w:type="dxa"/>
            <w:vMerge/>
            <w:vAlign w:val="center"/>
            <w:hideMark/>
          </w:tcPr>
          <w:p w14:paraId="3D87A9A9" w14:textId="77777777" w:rsidR="00AB6C35" w:rsidRPr="00EB17FA" w:rsidRDefault="00AB6C35" w:rsidP="00EB17FA">
            <w:pPr>
              <w:jc w:val="both"/>
              <w:rPr>
                <w:rFonts w:ascii="Arial" w:hAnsi="Arial" w:cs="Arial"/>
                <w:color w:val="000000"/>
                <w:sz w:val="20"/>
                <w:szCs w:val="20"/>
                <w:lang w:eastAsia="es-EC"/>
              </w:rPr>
            </w:pPr>
          </w:p>
        </w:tc>
        <w:tc>
          <w:tcPr>
            <w:tcW w:w="1343" w:type="dxa"/>
            <w:vMerge/>
            <w:vAlign w:val="center"/>
            <w:hideMark/>
          </w:tcPr>
          <w:p w14:paraId="18848D4B" w14:textId="77777777" w:rsidR="00AB6C35" w:rsidRPr="00EB17FA" w:rsidRDefault="00AB6C35" w:rsidP="00EB17FA">
            <w:pPr>
              <w:jc w:val="both"/>
              <w:rPr>
                <w:rFonts w:ascii="Arial" w:hAnsi="Arial" w:cs="Arial"/>
                <w:color w:val="000000"/>
                <w:sz w:val="20"/>
                <w:szCs w:val="20"/>
                <w:lang w:eastAsia="es-EC"/>
              </w:rPr>
            </w:pPr>
          </w:p>
        </w:tc>
        <w:tc>
          <w:tcPr>
            <w:tcW w:w="3211" w:type="dxa"/>
            <w:vMerge/>
            <w:vAlign w:val="center"/>
            <w:hideMark/>
          </w:tcPr>
          <w:p w14:paraId="302D2201" w14:textId="77777777" w:rsidR="00AB6C35" w:rsidRPr="00EB17FA" w:rsidRDefault="00AB6C35" w:rsidP="00EB17FA">
            <w:pPr>
              <w:jc w:val="both"/>
              <w:rPr>
                <w:rFonts w:ascii="Arial" w:hAnsi="Arial" w:cs="Arial"/>
                <w:color w:val="000000"/>
                <w:sz w:val="20"/>
                <w:szCs w:val="20"/>
                <w:lang w:eastAsia="es-EC"/>
              </w:rPr>
            </w:pPr>
          </w:p>
        </w:tc>
        <w:tc>
          <w:tcPr>
            <w:tcW w:w="3576" w:type="dxa"/>
            <w:vAlign w:val="center"/>
            <w:hideMark/>
          </w:tcPr>
          <w:p w14:paraId="4E7E5D33"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Desarrollos realizados, probados y funcionando de extremo a extremo.</w:t>
            </w:r>
          </w:p>
        </w:tc>
      </w:tr>
      <w:tr w:rsidR="00AB6C35" w:rsidRPr="00EB17FA" w14:paraId="07B61D81" w14:textId="77777777" w:rsidTr="00C7456D">
        <w:trPr>
          <w:trHeight w:val="480"/>
        </w:trPr>
        <w:tc>
          <w:tcPr>
            <w:tcW w:w="927" w:type="dxa"/>
            <w:vMerge/>
            <w:vAlign w:val="center"/>
            <w:hideMark/>
          </w:tcPr>
          <w:p w14:paraId="4B6E4F54" w14:textId="77777777" w:rsidR="00AB6C35" w:rsidRPr="00EB17FA" w:rsidRDefault="00AB6C35" w:rsidP="00EB17FA">
            <w:pPr>
              <w:jc w:val="both"/>
              <w:rPr>
                <w:rFonts w:ascii="Arial" w:hAnsi="Arial" w:cs="Arial"/>
                <w:color w:val="000000"/>
                <w:sz w:val="20"/>
                <w:szCs w:val="20"/>
                <w:lang w:eastAsia="es-EC"/>
              </w:rPr>
            </w:pPr>
          </w:p>
        </w:tc>
        <w:tc>
          <w:tcPr>
            <w:tcW w:w="1343" w:type="dxa"/>
            <w:vMerge/>
            <w:vAlign w:val="center"/>
            <w:hideMark/>
          </w:tcPr>
          <w:p w14:paraId="61E626BA" w14:textId="77777777" w:rsidR="00AB6C35" w:rsidRPr="00EB17FA" w:rsidRDefault="00AB6C35" w:rsidP="00EB17FA">
            <w:pPr>
              <w:jc w:val="both"/>
              <w:rPr>
                <w:rFonts w:ascii="Arial" w:hAnsi="Arial" w:cs="Arial"/>
                <w:color w:val="000000"/>
                <w:sz w:val="20"/>
                <w:szCs w:val="20"/>
                <w:lang w:eastAsia="es-EC"/>
              </w:rPr>
            </w:pPr>
          </w:p>
        </w:tc>
        <w:tc>
          <w:tcPr>
            <w:tcW w:w="3211" w:type="dxa"/>
            <w:vMerge/>
            <w:vAlign w:val="center"/>
            <w:hideMark/>
          </w:tcPr>
          <w:p w14:paraId="556885E9" w14:textId="77777777" w:rsidR="00AB6C35" w:rsidRPr="00EB17FA" w:rsidRDefault="00AB6C35" w:rsidP="00EB17FA">
            <w:pPr>
              <w:jc w:val="both"/>
              <w:rPr>
                <w:rFonts w:ascii="Arial" w:hAnsi="Arial" w:cs="Arial"/>
                <w:color w:val="000000"/>
                <w:sz w:val="20"/>
                <w:szCs w:val="20"/>
                <w:lang w:eastAsia="es-EC"/>
              </w:rPr>
            </w:pPr>
          </w:p>
        </w:tc>
        <w:tc>
          <w:tcPr>
            <w:tcW w:w="3576" w:type="dxa"/>
            <w:vAlign w:val="center"/>
            <w:hideMark/>
          </w:tcPr>
          <w:p w14:paraId="25E61B68"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Reglas, procesos y documentos integrados conforme a las especificaciones aprobados.</w:t>
            </w:r>
          </w:p>
        </w:tc>
      </w:tr>
      <w:tr w:rsidR="00AB6C35" w:rsidRPr="00EB17FA" w14:paraId="33D99773" w14:textId="77777777" w:rsidTr="00C7456D">
        <w:trPr>
          <w:trHeight w:val="293"/>
        </w:trPr>
        <w:tc>
          <w:tcPr>
            <w:tcW w:w="927" w:type="dxa"/>
            <w:vMerge/>
            <w:vAlign w:val="center"/>
            <w:hideMark/>
          </w:tcPr>
          <w:p w14:paraId="7096A498" w14:textId="77777777" w:rsidR="00AB6C35" w:rsidRPr="00EB17FA" w:rsidRDefault="00AB6C35" w:rsidP="00EB17FA">
            <w:pPr>
              <w:jc w:val="both"/>
              <w:rPr>
                <w:rFonts w:ascii="Arial" w:hAnsi="Arial" w:cs="Arial"/>
                <w:color w:val="000000"/>
                <w:sz w:val="20"/>
                <w:szCs w:val="20"/>
                <w:lang w:eastAsia="es-EC"/>
              </w:rPr>
            </w:pPr>
          </w:p>
        </w:tc>
        <w:tc>
          <w:tcPr>
            <w:tcW w:w="1343" w:type="dxa"/>
            <w:vMerge/>
            <w:vAlign w:val="center"/>
            <w:hideMark/>
          </w:tcPr>
          <w:p w14:paraId="5E35470A" w14:textId="77777777" w:rsidR="00AB6C35" w:rsidRPr="00EB17FA" w:rsidRDefault="00AB6C35" w:rsidP="00EB17FA">
            <w:pPr>
              <w:jc w:val="both"/>
              <w:rPr>
                <w:rFonts w:ascii="Arial" w:hAnsi="Arial" w:cs="Arial"/>
                <w:color w:val="000000"/>
                <w:sz w:val="20"/>
                <w:szCs w:val="20"/>
                <w:lang w:eastAsia="es-EC"/>
              </w:rPr>
            </w:pPr>
          </w:p>
        </w:tc>
        <w:tc>
          <w:tcPr>
            <w:tcW w:w="3211" w:type="dxa"/>
            <w:vMerge/>
            <w:vAlign w:val="center"/>
            <w:hideMark/>
          </w:tcPr>
          <w:p w14:paraId="3CF33329" w14:textId="77777777" w:rsidR="00AB6C35" w:rsidRPr="00EB17FA" w:rsidRDefault="00AB6C35" w:rsidP="00EB17FA">
            <w:pPr>
              <w:jc w:val="both"/>
              <w:rPr>
                <w:rFonts w:ascii="Arial" w:hAnsi="Arial" w:cs="Arial"/>
                <w:color w:val="000000"/>
                <w:sz w:val="20"/>
                <w:szCs w:val="20"/>
                <w:lang w:eastAsia="es-EC"/>
              </w:rPr>
            </w:pPr>
          </w:p>
        </w:tc>
        <w:tc>
          <w:tcPr>
            <w:tcW w:w="3576" w:type="dxa"/>
            <w:vAlign w:val="center"/>
            <w:hideMark/>
          </w:tcPr>
          <w:p w14:paraId="58FE6E48"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Cumplimiento de tiempos de respuesta.</w:t>
            </w:r>
          </w:p>
        </w:tc>
      </w:tr>
      <w:tr w:rsidR="00AB6C35" w:rsidRPr="00EB17FA" w14:paraId="77A9A700" w14:textId="77777777" w:rsidTr="00C7456D">
        <w:trPr>
          <w:trHeight w:val="480"/>
        </w:trPr>
        <w:tc>
          <w:tcPr>
            <w:tcW w:w="927" w:type="dxa"/>
            <w:vMerge/>
            <w:vAlign w:val="center"/>
            <w:hideMark/>
          </w:tcPr>
          <w:p w14:paraId="3D93E1B5" w14:textId="77777777" w:rsidR="00AB6C35" w:rsidRPr="00EB17FA" w:rsidRDefault="00AB6C35" w:rsidP="00EB17FA">
            <w:pPr>
              <w:jc w:val="both"/>
              <w:rPr>
                <w:rFonts w:ascii="Arial" w:hAnsi="Arial" w:cs="Arial"/>
                <w:color w:val="000000"/>
                <w:sz w:val="20"/>
                <w:szCs w:val="20"/>
                <w:lang w:eastAsia="es-EC"/>
              </w:rPr>
            </w:pPr>
          </w:p>
        </w:tc>
        <w:tc>
          <w:tcPr>
            <w:tcW w:w="1343" w:type="dxa"/>
            <w:vMerge/>
            <w:vAlign w:val="center"/>
            <w:hideMark/>
          </w:tcPr>
          <w:p w14:paraId="6D46A8CE" w14:textId="77777777" w:rsidR="00AB6C35" w:rsidRPr="00EB17FA" w:rsidRDefault="00AB6C35" w:rsidP="00EB17FA">
            <w:pPr>
              <w:jc w:val="both"/>
              <w:rPr>
                <w:rFonts w:ascii="Arial" w:hAnsi="Arial" w:cs="Arial"/>
                <w:color w:val="000000"/>
                <w:sz w:val="20"/>
                <w:szCs w:val="20"/>
                <w:lang w:eastAsia="es-EC"/>
              </w:rPr>
            </w:pPr>
          </w:p>
        </w:tc>
        <w:tc>
          <w:tcPr>
            <w:tcW w:w="3211" w:type="dxa"/>
            <w:vMerge/>
            <w:vAlign w:val="center"/>
            <w:hideMark/>
          </w:tcPr>
          <w:p w14:paraId="4AC6CEB0" w14:textId="77777777" w:rsidR="00AB6C35" w:rsidRPr="00EB17FA" w:rsidRDefault="00AB6C35" w:rsidP="00EB17FA">
            <w:pPr>
              <w:jc w:val="both"/>
              <w:rPr>
                <w:rFonts w:ascii="Arial" w:hAnsi="Arial" w:cs="Arial"/>
                <w:color w:val="000000"/>
                <w:sz w:val="20"/>
                <w:szCs w:val="20"/>
                <w:lang w:eastAsia="es-EC"/>
              </w:rPr>
            </w:pPr>
          </w:p>
        </w:tc>
        <w:tc>
          <w:tcPr>
            <w:tcW w:w="3576" w:type="dxa"/>
            <w:vAlign w:val="center"/>
            <w:hideMark/>
          </w:tcPr>
          <w:p w14:paraId="47F4067C"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Código fuente completo y documentado del desarrollo.</w:t>
            </w:r>
          </w:p>
        </w:tc>
      </w:tr>
      <w:tr w:rsidR="00AB6C35" w:rsidRPr="00EB17FA" w14:paraId="2B1C7FBB" w14:textId="77777777" w:rsidTr="00C7456D">
        <w:trPr>
          <w:trHeight w:val="480"/>
        </w:trPr>
        <w:tc>
          <w:tcPr>
            <w:tcW w:w="927" w:type="dxa"/>
            <w:vMerge/>
            <w:vAlign w:val="center"/>
            <w:hideMark/>
          </w:tcPr>
          <w:p w14:paraId="427890AE" w14:textId="77777777" w:rsidR="00AB6C35" w:rsidRPr="00EB17FA" w:rsidRDefault="00AB6C35" w:rsidP="00EB17FA">
            <w:pPr>
              <w:jc w:val="both"/>
              <w:rPr>
                <w:rFonts w:ascii="Arial" w:hAnsi="Arial" w:cs="Arial"/>
                <w:color w:val="000000"/>
                <w:sz w:val="20"/>
                <w:szCs w:val="20"/>
                <w:lang w:eastAsia="es-EC"/>
              </w:rPr>
            </w:pPr>
          </w:p>
        </w:tc>
        <w:tc>
          <w:tcPr>
            <w:tcW w:w="1343" w:type="dxa"/>
            <w:vMerge/>
            <w:vAlign w:val="center"/>
            <w:hideMark/>
          </w:tcPr>
          <w:p w14:paraId="2653296C" w14:textId="77777777" w:rsidR="00AB6C35" w:rsidRPr="00EB17FA" w:rsidRDefault="00AB6C35" w:rsidP="00EB17FA">
            <w:pPr>
              <w:jc w:val="both"/>
              <w:rPr>
                <w:rFonts w:ascii="Arial" w:hAnsi="Arial" w:cs="Arial"/>
                <w:color w:val="000000"/>
                <w:sz w:val="20"/>
                <w:szCs w:val="20"/>
                <w:lang w:eastAsia="es-EC"/>
              </w:rPr>
            </w:pPr>
          </w:p>
        </w:tc>
        <w:tc>
          <w:tcPr>
            <w:tcW w:w="3211" w:type="dxa"/>
            <w:vMerge/>
            <w:vAlign w:val="center"/>
            <w:hideMark/>
          </w:tcPr>
          <w:p w14:paraId="5F68CF47" w14:textId="77777777" w:rsidR="00AB6C35" w:rsidRPr="00EB17FA" w:rsidRDefault="00AB6C35" w:rsidP="00EB17FA">
            <w:pPr>
              <w:jc w:val="both"/>
              <w:rPr>
                <w:rFonts w:ascii="Arial" w:hAnsi="Arial" w:cs="Arial"/>
                <w:color w:val="000000"/>
                <w:sz w:val="20"/>
                <w:szCs w:val="20"/>
                <w:lang w:eastAsia="es-EC"/>
              </w:rPr>
            </w:pPr>
          </w:p>
        </w:tc>
        <w:tc>
          <w:tcPr>
            <w:tcW w:w="3576" w:type="dxa"/>
            <w:vAlign w:val="center"/>
            <w:hideMark/>
          </w:tcPr>
          <w:p w14:paraId="52E4B5BA"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Configuración técnica y archivos de despliegue o instaladores necesarios.</w:t>
            </w:r>
          </w:p>
        </w:tc>
      </w:tr>
      <w:tr w:rsidR="00AB6C35" w:rsidRPr="00EB17FA" w14:paraId="2158F292" w14:textId="77777777" w:rsidTr="00C7456D">
        <w:trPr>
          <w:trHeight w:val="715"/>
        </w:trPr>
        <w:tc>
          <w:tcPr>
            <w:tcW w:w="927" w:type="dxa"/>
            <w:vMerge/>
            <w:vAlign w:val="center"/>
            <w:hideMark/>
          </w:tcPr>
          <w:p w14:paraId="7F5CF6A1" w14:textId="77777777" w:rsidR="00AB6C35" w:rsidRPr="00EB17FA" w:rsidRDefault="00AB6C35" w:rsidP="00EB17FA">
            <w:pPr>
              <w:jc w:val="both"/>
              <w:rPr>
                <w:rFonts w:ascii="Arial" w:hAnsi="Arial" w:cs="Arial"/>
                <w:color w:val="000000"/>
                <w:sz w:val="20"/>
                <w:szCs w:val="20"/>
                <w:lang w:eastAsia="es-EC"/>
              </w:rPr>
            </w:pPr>
          </w:p>
        </w:tc>
        <w:tc>
          <w:tcPr>
            <w:tcW w:w="1343" w:type="dxa"/>
            <w:vMerge/>
            <w:vAlign w:val="center"/>
            <w:hideMark/>
          </w:tcPr>
          <w:p w14:paraId="2C6E8C8E" w14:textId="77777777" w:rsidR="00AB6C35" w:rsidRPr="00EB17FA" w:rsidRDefault="00AB6C35" w:rsidP="00EB17FA">
            <w:pPr>
              <w:jc w:val="both"/>
              <w:rPr>
                <w:rFonts w:ascii="Arial" w:hAnsi="Arial" w:cs="Arial"/>
                <w:color w:val="000000"/>
                <w:sz w:val="20"/>
                <w:szCs w:val="20"/>
                <w:lang w:eastAsia="es-EC"/>
              </w:rPr>
            </w:pPr>
          </w:p>
        </w:tc>
        <w:tc>
          <w:tcPr>
            <w:tcW w:w="3211" w:type="dxa"/>
            <w:vMerge/>
            <w:vAlign w:val="center"/>
            <w:hideMark/>
          </w:tcPr>
          <w:p w14:paraId="2812E60D" w14:textId="77777777" w:rsidR="00AB6C35" w:rsidRPr="00EB17FA" w:rsidRDefault="00AB6C35" w:rsidP="00EB17FA">
            <w:pPr>
              <w:jc w:val="both"/>
              <w:rPr>
                <w:rFonts w:ascii="Arial" w:hAnsi="Arial" w:cs="Arial"/>
                <w:color w:val="000000"/>
                <w:sz w:val="20"/>
                <w:szCs w:val="20"/>
                <w:lang w:eastAsia="es-EC"/>
              </w:rPr>
            </w:pPr>
          </w:p>
        </w:tc>
        <w:tc>
          <w:tcPr>
            <w:tcW w:w="3576" w:type="dxa"/>
            <w:vAlign w:val="center"/>
            <w:hideMark/>
          </w:tcPr>
          <w:p w14:paraId="7810389E"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Documentación técnica que incluya arquitectura, manual de instalación, manual de operación y guía de mantenimiento.</w:t>
            </w:r>
          </w:p>
        </w:tc>
      </w:tr>
      <w:tr w:rsidR="00AB6C35" w:rsidRPr="00EB17FA" w14:paraId="36B9B1B5" w14:textId="77777777" w:rsidTr="00C7456D">
        <w:trPr>
          <w:trHeight w:val="480"/>
        </w:trPr>
        <w:tc>
          <w:tcPr>
            <w:tcW w:w="927" w:type="dxa"/>
            <w:vMerge/>
            <w:vAlign w:val="center"/>
            <w:hideMark/>
          </w:tcPr>
          <w:p w14:paraId="6C5E978A" w14:textId="77777777" w:rsidR="00AB6C35" w:rsidRPr="00EB17FA" w:rsidRDefault="00AB6C35" w:rsidP="00EB17FA">
            <w:pPr>
              <w:jc w:val="both"/>
              <w:rPr>
                <w:rFonts w:ascii="Arial" w:hAnsi="Arial" w:cs="Arial"/>
                <w:color w:val="000000"/>
                <w:sz w:val="20"/>
                <w:szCs w:val="20"/>
                <w:lang w:eastAsia="es-EC"/>
              </w:rPr>
            </w:pPr>
          </w:p>
        </w:tc>
        <w:tc>
          <w:tcPr>
            <w:tcW w:w="1343" w:type="dxa"/>
            <w:vMerge/>
            <w:vAlign w:val="center"/>
            <w:hideMark/>
          </w:tcPr>
          <w:p w14:paraId="03E8746F" w14:textId="77777777" w:rsidR="00AB6C35" w:rsidRPr="00EB17FA" w:rsidRDefault="00AB6C35" w:rsidP="00EB17FA">
            <w:pPr>
              <w:jc w:val="both"/>
              <w:rPr>
                <w:rFonts w:ascii="Arial" w:hAnsi="Arial" w:cs="Arial"/>
                <w:color w:val="000000"/>
                <w:sz w:val="20"/>
                <w:szCs w:val="20"/>
                <w:lang w:eastAsia="es-EC"/>
              </w:rPr>
            </w:pPr>
          </w:p>
        </w:tc>
        <w:tc>
          <w:tcPr>
            <w:tcW w:w="3211" w:type="dxa"/>
            <w:vMerge/>
            <w:vAlign w:val="center"/>
            <w:hideMark/>
          </w:tcPr>
          <w:p w14:paraId="07C77E00" w14:textId="77777777" w:rsidR="00AB6C35" w:rsidRPr="00EB17FA" w:rsidRDefault="00AB6C35" w:rsidP="00EB17FA">
            <w:pPr>
              <w:jc w:val="both"/>
              <w:rPr>
                <w:rFonts w:ascii="Arial" w:hAnsi="Arial" w:cs="Arial"/>
                <w:color w:val="000000"/>
                <w:sz w:val="20"/>
                <w:szCs w:val="20"/>
                <w:lang w:eastAsia="es-EC"/>
              </w:rPr>
            </w:pPr>
          </w:p>
        </w:tc>
        <w:tc>
          <w:tcPr>
            <w:tcW w:w="3576" w:type="dxa"/>
            <w:vAlign w:val="center"/>
            <w:hideMark/>
          </w:tcPr>
          <w:p w14:paraId="0B3977E8"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 xml:space="preserve">Especificación y documentación de </w:t>
            </w:r>
            <w:proofErr w:type="spellStart"/>
            <w:r w:rsidRPr="00EB17FA">
              <w:rPr>
                <w:rFonts w:ascii="Arial" w:hAnsi="Arial" w:cs="Arial"/>
                <w:color w:val="000000"/>
                <w:sz w:val="20"/>
                <w:szCs w:val="20"/>
                <w:lang w:eastAsia="es-EC"/>
              </w:rPr>
              <w:t>APIs</w:t>
            </w:r>
            <w:proofErr w:type="spellEnd"/>
            <w:r w:rsidRPr="00EB17FA">
              <w:rPr>
                <w:rFonts w:ascii="Arial" w:hAnsi="Arial" w:cs="Arial"/>
                <w:color w:val="000000"/>
                <w:sz w:val="20"/>
                <w:szCs w:val="20"/>
                <w:lang w:eastAsia="es-EC"/>
              </w:rPr>
              <w:t xml:space="preserve"> e integraciones implementadas.</w:t>
            </w:r>
          </w:p>
        </w:tc>
      </w:tr>
      <w:tr w:rsidR="00AB6C35" w:rsidRPr="00EB17FA" w14:paraId="32D141EB" w14:textId="77777777" w:rsidTr="00C7456D">
        <w:trPr>
          <w:trHeight w:val="293"/>
        </w:trPr>
        <w:tc>
          <w:tcPr>
            <w:tcW w:w="927" w:type="dxa"/>
            <w:vMerge/>
            <w:vAlign w:val="center"/>
            <w:hideMark/>
          </w:tcPr>
          <w:p w14:paraId="0CE34FF6" w14:textId="77777777" w:rsidR="00AB6C35" w:rsidRPr="00EB17FA" w:rsidRDefault="00AB6C35" w:rsidP="00EB17FA">
            <w:pPr>
              <w:jc w:val="both"/>
              <w:rPr>
                <w:rFonts w:ascii="Arial" w:hAnsi="Arial" w:cs="Arial"/>
                <w:color w:val="000000"/>
                <w:sz w:val="20"/>
                <w:szCs w:val="20"/>
                <w:lang w:eastAsia="es-EC"/>
              </w:rPr>
            </w:pPr>
          </w:p>
        </w:tc>
        <w:tc>
          <w:tcPr>
            <w:tcW w:w="1343" w:type="dxa"/>
            <w:vMerge/>
            <w:vAlign w:val="center"/>
            <w:hideMark/>
          </w:tcPr>
          <w:p w14:paraId="077F56BB" w14:textId="77777777" w:rsidR="00AB6C35" w:rsidRPr="00EB17FA" w:rsidRDefault="00AB6C35" w:rsidP="00EB17FA">
            <w:pPr>
              <w:jc w:val="both"/>
              <w:rPr>
                <w:rFonts w:ascii="Arial" w:hAnsi="Arial" w:cs="Arial"/>
                <w:color w:val="000000"/>
                <w:sz w:val="20"/>
                <w:szCs w:val="20"/>
                <w:lang w:eastAsia="es-EC"/>
              </w:rPr>
            </w:pPr>
          </w:p>
        </w:tc>
        <w:tc>
          <w:tcPr>
            <w:tcW w:w="3211" w:type="dxa"/>
            <w:vMerge w:val="restart"/>
            <w:vAlign w:val="center"/>
            <w:hideMark/>
          </w:tcPr>
          <w:p w14:paraId="3B2EE68D"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Documentación técnica</w:t>
            </w:r>
          </w:p>
        </w:tc>
        <w:tc>
          <w:tcPr>
            <w:tcW w:w="3576" w:type="dxa"/>
            <w:vAlign w:val="center"/>
            <w:hideMark/>
          </w:tcPr>
          <w:p w14:paraId="114F85EB"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 xml:space="preserve">Entregado en los formatos requeridos. </w:t>
            </w:r>
          </w:p>
        </w:tc>
      </w:tr>
      <w:tr w:rsidR="00AB6C35" w:rsidRPr="00EB17FA" w14:paraId="3FDFC431" w14:textId="77777777" w:rsidTr="00C7456D">
        <w:trPr>
          <w:trHeight w:val="480"/>
        </w:trPr>
        <w:tc>
          <w:tcPr>
            <w:tcW w:w="927" w:type="dxa"/>
            <w:vMerge/>
            <w:vAlign w:val="center"/>
            <w:hideMark/>
          </w:tcPr>
          <w:p w14:paraId="20DA9B08" w14:textId="77777777" w:rsidR="00AB6C35" w:rsidRPr="00EB17FA" w:rsidRDefault="00AB6C35" w:rsidP="00EB17FA">
            <w:pPr>
              <w:jc w:val="both"/>
              <w:rPr>
                <w:rFonts w:ascii="Arial" w:hAnsi="Arial" w:cs="Arial"/>
                <w:color w:val="000000"/>
                <w:sz w:val="20"/>
                <w:szCs w:val="20"/>
                <w:lang w:eastAsia="es-EC"/>
              </w:rPr>
            </w:pPr>
          </w:p>
        </w:tc>
        <w:tc>
          <w:tcPr>
            <w:tcW w:w="1343" w:type="dxa"/>
            <w:vMerge/>
            <w:vAlign w:val="center"/>
            <w:hideMark/>
          </w:tcPr>
          <w:p w14:paraId="7D7A4065" w14:textId="77777777" w:rsidR="00AB6C35" w:rsidRPr="00EB17FA" w:rsidRDefault="00AB6C35" w:rsidP="00EB17FA">
            <w:pPr>
              <w:jc w:val="both"/>
              <w:rPr>
                <w:rFonts w:ascii="Arial" w:hAnsi="Arial" w:cs="Arial"/>
                <w:color w:val="000000"/>
                <w:sz w:val="20"/>
                <w:szCs w:val="20"/>
                <w:lang w:eastAsia="es-EC"/>
              </w:rPr>
            </w:pPr>
          </w:p>
        </w:tc>
        <w:tc>
          <w:tcPr>
            <w:tcW w:w="3211" w:type="dxa"/>
            <w:vMerge/>
            <w:vAlign w:val="center"/>
            <w:hideMark/>
          </w:tcPr>
          <w:p w14:paraId="56054F43" w14:textId="77777777" w:rsidR="00AB6C35" w:rsidRPr="00EB17FA" w:rsidRDefault="00AB6C35" w:rsidP="00EB17FA">
            <w:pPr>
              <w:jc w:val="both"/>
              <w:rPr>
                <w:rFonts w:ascii="Arial" w:hAnsi="Arial" w:cs="Arial"/>
                <w:color w:val="000000"/>
                <w:sz w:val="20"/>
                <w:szCs w:val="20"/>
                <w:lang w:eastAsia="es-EC"/>
              </w:rPr>
            </w:pPr>
          </w:p>
        </w:tc>
        <w:tc>
          <w:tcPr>
            <w:tcW w:w="3576" w:type="dxa"/>
            <w:vAlign w:val="center"/>
            <w:hideMark/>
          </w:tcPr>
          <w:p w14:paraId="24BE9ED3"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 xml:space="preserve"> Contiene el 100% de los componentes definidos en el alcance del proyecto.</w:t>
            </w:r>
          </w:p>
        </w:tc>
      </w:tr>
      <w:tr w:rsidR="00AB6C35" w:rsidRPr="00EB17FA" w14:paraId="5A6FBB7E" w14:textId="77777777" w:rsidTr="00C7456D">
        <w:trPr>
          <w:trHeight w:val="480"/>
        </w:trPr>
        <w:tc>
          <w:tcPr>
            <w:tcW w:w="927" w:type="dxa"/>
            <w:vMerge/>
            <w:vAlign w:val="center"/>
            <w:hideMark/>
          </w:tcPr>
          <w:p w14:paraId="067666D8" w14:textId="77777777" w:rsidR="00AB6C35" w:rsidRPr="00EB17FA" w:rsidRDefault="00AB6C35" w:rsidP="00EB17FA">
            <w:pPr>
              <w:jc w:val="both"/>
              <w:rPr>
                <w:rFonts w:ascii="Arial" w:hAnsi="Arial" w:cs="Arial"/>
                <w:color w:val="000000"/>
                <w:sz w:val="20"/>
                <w:szCs w:val="20"/>
                <w:lang w:eastAsia="es-EC"/>
              </w:rPr>
            </w:pPr>
          </w:p>
        </w:tc>
        <w:tc>
          <w:tcPr>
            <w:tcW w:w="1343" w:type="dxa"/>
            <w:vMerge/>
            <w:vAlign w:val="center"/>
            <w:hideMark/>
          </w:tcPr>
          <w:p w14:paraId="0754142F" w14:textId="77777777" w:rsidR="00AB6C35" w:rsidRPr="00EB17FA" w:rsidRDefault="00AB6C35" w:rsidP="00EB17FA">
            <w:pPr>
              <w:jc w:val="both"/>
              <w:rPr>
                <w:rFonts w:ascii="Arial" w:hAnsi="Arial" w:cs="Arial"/>
                <w:color w:val="000000"/>
                <w:sz w:val="20"/>
                <w:szCs w:val="20"/>
                <w:lang w:eastAsia="es-EC"/>
              </w:rPr>
            </w:pPr>
          </w:p>
        </w:tc>
        <w:tc>
          <w:tcPr>
            <w:tcW w:w="3211" w:type="dxa"/>
            <w:vMerge/>
            <w:vAlign w:val="center"/>
            <w:hideMark/>
          </w:tcPr>
          <w:p w14:paraId="3F970CE4" w14:textId="77777777" w:rsidR="00AB6C35" w:rsidRPr="00EB17FA" w:rsidRDefault="00AB6C35" w:rsidP="00EB17FA">
            <w:pPr>
              <w:jc w:val="both"/>
              <w:rPr>
                <w:rFonts w:ascii="Arial" w:hAnsi="Arial" w:cs="Arial"/>
                <w:color w:val="000000"/>
                <w:sz w:val="20"/>
                <w:szCs w:val="20"/>
                <w:lang w:eastAsia="es-EC"/>
              </w:rPr>
            </w:pPr>
          </w:p>
        </w:tc>
        <w:tc>
          <w:tcPr>
            <w:tcW w:w="3576" w:type="dxa"/>
            <w:vAlign w:val="center"/>
            <w:hideMark/>
          </w:tcPr>
          <w:p w14:paraId="20D65B0D"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Describe configuraciones implementadas, no referencias genéricas.</w:t>
            </w:r>
          </w:p>
        </w:tc>
      </w:tr>
      <w:tr w:rsidR="00AB6C35" w:rsidRPr="00EB17FA" w14:paraId="7D101D5B" w14:textId="77777777" w:rsidTr="00C7456D">
        <w:trPr>
          <w:trHeight w:val="480"/>
        </w:trPr>
        <w:tc>
          <w:tcPr>
            <w:tcW w:w="927" w:type="dxa"/>
            <w:vMerge/>
            <w:vAlign w:val="center"/>
            <w:hideMark/>
          </w:tcPr>
          <w:p w14:paraId="0B78AC57" w14:textId="77777777" w:rsidR="00AB6C35" w:rsidRPr="00EB17FA" w:rsidRDefault="00AB6C35" w:rsidP="00EB17FA">
            <w:pPr>
              <w:jc w:val="both"/>
              <w:rPr>
                <w:rFonts w:ascii="Arial" w:hAnsi="Arial" w:cs="Arial"/>
                <w:color w:val="000000"/>
                <w:sz w:val="20"/>
                <w:szCs w:val="20"/>
                <w:lang w:eastAsia="es-EC"/>
              </w:rPr>
            </w:pPr>
          </w:p>
        </w:tc>
        <w:tc>
          <w:tcPr>
            <w:tcW w:w="1343" w:type="dxa"/>
            <w:vMerge/>
            <w:vAlign w:val="center"/>
            <w:hideMark/>
          </w:tcPr>
          <w:p w14:paraId="2F7837BC" w14:textId="77777777" w:rsidR="00AB6C35" w:rsidRPr="00EB17FA" w:rsidRDefault="00AB6C35" w:rsidP="00EB17FA">
            <w:pPr>
              <w:jc w:val="both"/>
              <w:rPr>
                <w:rFonts w:ascii="Arial" w:hAnsi="Arial" w:cs="Arial"/>
                <w:color w:val="000000"/>
                <w:sz w:val="20"/>
                <w:szCs w:val="20"/>
                <w:lang w:eastAsia="es-EC"/>
              </w:rPr>
            </w:pPr>
          </w:p>
        </w:tc>
        <w:tc>
          <w:tcPr>
            <w:tcW w:w="3211" w:type="dxa"/>
            <w:vMerge/>
            <w:vAlign w:val="center"/>
            <w:hideMark/>
          </w:tcPr>
          <w:p w14:paraId="31FEEEA1" w14:textId="77777777" w:rsidR="00AB6C35" w:rsidRPr="00EB17FA" w:rsidRDefault="00AB6C35" w:rsidP="00EB17FA">
            <w:pPr>
              <w:jc w:val="both"/>
              <w:rPr>
                <w:rFonts w:ascii="Arial" w:hAnsi="Arial" w:cs="Arial"/>
                <w:color w:val="000000"/>
                <w:sz w:val="20"/>
                <w:szCs w:val="20"/>
                <w:lang w:eastAsia="es-EC"/>
              </w:rPr>
            </w:pPr>
          </w:p>
        </w:tc>
        <w:tc>
          <w:tcPr>
            <w:tcW w:w="3576" w:type="dxa"/>
            <w:vAlign w:val="center"/>
            <w:hideMark/>
          </w:tcPr>
          <w:p w14:paraId="1C156D55"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Consistencia con la arquitectura aprobada y con los requerimientos técnicos/no funcionales.</w:t>
            </w:r>
          </w:p>
        </w:tc>
      </w:tr>
      <w:tr w:rsidR="00AB6C35" w:rsidRPr="00EB17FA" w14:paraId="5727F45D" w14:textId="77777777" w:rsidTr="00C7456D">
        <w:trPr>
          <w:trHeight w:val="480"/>
        </w:trPr>
        <w:tc>
          <w:tcPr>
            <w:tcW w:w="927" w:type="dxa"/>
            <w:vMerge/>
            <w:vAlign w:val="center"/>
            <w:hideMark/>
          </w:tcPr>
          <w:p w14:paraId="6E433733" w14:textId="77777777" w:rsidR="00AB6C35" w:rsidRPr="00EB17FA" w:rsidRDefault="00AB6C35" w:rsidP="00EB17FA">
            <w:pPr>
              <w:jc w:val="both"/>
              <w:rPr>
                <w:rFonts w:ascii="Arial" w:hAnsi="Arial" w:cs="Arial"/>
                <w:color w:val="000000"/>
                <w:sz w:val="20"/>
                <w:szCs w:val="20"/>
                <w:lang w:eastAsia="es-EC"/>
              </w:rPr>
            </w:pPr>
          </w:p>
        </w:tc>
        <w:tc>
          <w:tcPr>
            <w:tcW w:w="1343" w:type="dxa"/>
            <w:vMerge/>
            <w:vAlign w:val="center"/>
            <w:hideMark/>
          </w:tcPr>
          <w:p w14:paraId="23A98535" w14:textId="77777777" w:rsidR="00AB6C35" w:rsidRPr="00EB17FA" w:rsidRDefault="00AB6C35" w:rsidP="00EB17FA">
            <w:pPr>
              <w:jc w:val="both"/>
              <w:rPr>
                <w:rFonts w:ascii="Arial" w:hAnsi="Arial" w:cs="Arial"/>
                <w:color w:val="000000"/>
                <w:sz w:val="20"/>
                <w:szCs w:val="20"/>
                <w:lang w:eastAsia="es-EC"/>
              </w:rPr>
            </w:pPr>
          </w:p>
        </w:tc>
        <w:tc>
          <w:tcPr>
            <w:tcW w:w="3211" w:type="dxa"/>
            <w:vMerge/>
            <w:vAlign w:val="center"/>
            <w:hideMark/>
          </w:tcPr>
          <w:p w14:paraId="39680876" w14:textId="77777777" w:rsidR="00AB6C35" w:rsidRPr="00EB17FA" w:rsidRDefault="00AB6C35" w:rsidP="00EB17FA">
            <w:pPr>
              <w:jc w:val="both"/>
              <w:rPr>
                <w:rFonts w:ascii="Arial" w:hAnsi="Arial" w:cs="Arial"/>
                <w:color w:val="000000"/>
                <w:sz w:val="20"/>
                <w:szCs w:val="20"/>
                <w:lang w:eastAsia="es-EC"/>
              </w:rPr>
            </w:pPr>
          </w:p>
        </w:tc>
        <w:tc>
          <w:tcPr>
            <w:tcW w:w="3576" w:type="dxa"/>
            <w:vAlign w:val="center"/>
            <w:hideMark/>
          </w:tcPr>
          <w:p w14:paraId="67197846"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 xml:space="preserve"> Versionado y trazabilidad conforme a lineamientos del proyecto.</w:t>
            </w:r>
          </w:p>
        </w:tc>
      </w:tr>
      <w:tr w:rsidR="00AB6C35" w:rsidRPr="00EB17FA" w14:paraId="421AE986" w14:textId="77777777" w:rsidTr="00C7456D">
        <w:trPr>
          <w:trHeight w:val="480"/>
        </w:trPr>
        <w:tc>
          <w:tcPr>
            <w:tcW w:w="927" w:type="dxa"/>
            <w:vMerge/>
            <w:vAlign w:val="center"/>
            <w:hideMark/>
          </w:tcPr>
          <w:p w14:paraId="32D672F2" w14:textId="77777777" w:rsidR="00AB6C35" w:rsidRPr="00EB17FA" w:rsidRDefault="00AB6C35" w:rsidP="00EB17FA">
            <w:pPr>
              <w:jc w:val="both"/>
              <w:rPr>
                <w:rFonts w:ascii="Arial" w:hAnsi="Arial" w:cs="Arial"/>
                <w:color w:val="000000"/>
                <w:sz w:val="20"/>
                <w:szCs w:val="20"/>
                <w:lang w:eastAsia="es-EC"/>
              </w:rPr>
            </w:pPr>
          </w:p>
        </w:tc>
        <w:tc>
          <w:tcPr>
            <w:tcW w:w="1343" w:type="dxa"/>
            <w:vMerge/>
            <w:vAlign w:val="center"/>
            <w:hideMark/>
          </w:tcPr>
          <w:p w14:paraId="68047B9D" w14:textId="77777777" w:rsidR="00AB6C35" w:rsidRPr="00EB17FA" w:rsidRDefault="00AB6C35" w:rsidP="00EB17FA">
            <w:pPr>
              <w:jc w:val="both"/>
              <w:rPr>
                <w:rFonts w:ascii="Arial" w:hAnsi="Arial" w:cs="Arial"/>
                <w:color w:val="000000"/>
                <w:sz w:val="20"/>
                <w:szCs w:val="20"/>
                <w:lang w:eastAsia="es-EC"/>
              </w:rPr>
            </w:pPr>
          </w:p>
        </w:tc>
        <w:tc>
          <w:tcPr>
            <w:tcW w:w="3211" w:type="dxa"/>
            <w:vMerge/>
            <w:vAlign w:val="center"/>
            <w:hideMark/>
          </w:tcPr>
          <w:p w14:paraId="0F071DBD" w14:textId="77777777" w:rsidR="00AB6C35" w:rsidRPr="00EB17FA" w:rsidRDefault="00AB6C35" w:rsidP="00EB17FA">
            <w:pPr>
              <w:jc w:val="both"/>
              <w:rPr>
                <w:rFonts w:ascii="Arial" w:hAnsi="Arial" w:cs="Arial"/>
                <w:color w:val="000000"/>
                <w:sz w:val="20"/>
                <w:szCs w:val="20"/>
                <w:lang w:eastAsia="es-EC"/>
              </w:rPr>
            </w:pPr>
          </w:p>
        </w:tc>
        <w:tc>
          <w:tcPr>
            <w:tcW w:w="3576" w:type="dxa"/>
            <w:vAlign w:val="center"/>
            <w:hideMark/>
          </w:tcPr>
          <w:p w14:paraId="1F0C9E20"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 xml:space="preserve"> Validación formal del equipo técnico del SRI.</w:t>
            </w:r>
          </w:p>
        </w:tc>
      </w:tr>
      <w:tr w:rsidR="00AB6C35" w:rsidRPr="00EB17FA" w14:paraId="51C17180" w14:textId="77777777" w:rsidTr="00C7456D">
        <w:trPr>
          <w:trHeight w:val="480"/>
        </w:trPr>
        <w:tc>
          <w:tcPr>
            <w:tcW w:w="927" w:type="dxa"/>
            <w:vMerge/>
            <w:vAlign w:val="center"/>
            <w:hideMark/>
          </w:tcPr>
          <w:p w14:paraId="1D7D807D" w14:textId="77777777" w:rsidR="00AB6C35" w:rsidRPr="00EB17FA" w:rsidRDefault="00AB6C35" w:rsidP="00EB17FA">
            <w:pPr>
              <w:jc w:val="both"/>
              <w:rPr>
                <w:rFonts w:ascii="Arial" w:hAnsi="Arial" w:cs="Arial"/>
                <w:color w:val="000000"/>
                <w:sz w:val="20"/>
                <w:szCs w:val="20"/>
                <w:lang w:eastAsia="es-EC"/>
              </w:rPr>
            </w:pPr>
          </w:p>
        </w:tc>
        <w:tc>
          <w:tcPr>
            <w:tcW w:w="1343" w:type="dxa"/>
            <w:vMerge/>
            <w:vAlign w:val="center"/>
            <w:hideMark/>
          </w:tcPr>
          <w:p w14:paraId="72B707D6" w14:textId="77777777" w:rsidR="00AB6C35" w:rsidRPr="00EB17FA" w:rsidRDefault="00AB6C35" w:rsidP="00EB17FA">
            <w:pPr>
              <w:jc w:val="both"/>
              <w:rPr>
                <w:rFonts w:ascii="Arial" w:hAnsi="Arial" w:cs="Arial"/>
                <w:color w:val="000000"/>
                <w:sz w:val="20"/>
                <w:szCs w:val="20"/>
                <w:lang w:eastAsia="es-EC"/>
              </w:rPr>
            </w:pPr>
          </w:p>
        </w:tc>
        <w:tc>
          <w:tcPr>
            <w:tcW w:w="3211" w:type="dxa"/>
            <w:vMerge/>
            <w:vAlign w:val="center"/>
            <w:hideMark/>
          </w:tcPr>
          <w:p w14:paraId="72B48112" w14:textId="77777777" w:rsidR="00AB6C35" w:rsidRPr="00EB17FA" w:rsidRDefault="00AB6C35" w:rsidP="00EB17FA">
            <w:pPr>
              <w:jc w:val="both"/>
              <w:rPr>
                <w:rFonts w:ascii="Arial" w:hAnsi="Arial" w:cs="Arial"/>
                <w:color w:val="000000"/>
                <w:sz w:val="20"/>
                <w:szCs w:val="20"/>
                <w:lang w:eastAsia="es-EC"/>
              </w:rPr>
            </w:pPr>
          </w:p>
        </w:tc>
        <w:tc>
          <w:tcPr>
            <w:tcW w:w="3576" w:type="dxa"/>
            <w:vAlign w:val="center"/>
            <w:hideMark/>
          </w:tcPr>
          <w:p w14:paraId="11C871C6"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 xml:space="preserve"> Actas de aceptación de integraciones y convivencias y desarrollos personalizados.</w:t>
            </w:r>
          </w:p>
        </w:tc>
      </w:tr>
      <w:tr w:rsidR="00AB6C35" w:rsidRPr="00EB17FA" w14:paraId="6AE376EC" w14:textId="77777777" w:rsidTr="00C7456D">
        <w:trPr>
          <w:trHeight w:val="950"/>
        </w:trPr>
        <w:tc>
          <w:tcPr>
            <w:tcW w:w="927" w:type="dxa"/>
            <w:vMerge w:val="restart"/>
            <w:vAlign w:val="center"/>
            <w:hideMark/>
          </w:tcPr>
          <w:p w14:paraId="052C1AAA"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Fase 5</w:t>
            </w:r>
          </w:p>
        </w:tc>
        <w:tc>
          <w:tcPr>
            <w:tcW w:w="1343" w:type="dxa"/>
            <w:vAlign w:val="center"/>
            <w:hideMark/>
          </w:tcPr>
          <w:p w14:paraId="08079319"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Documentos descritos en el numeral 9.</w:t>
            </w:r>
          </w:p>
        </w:tc>
        <w:tc>
          <w:tcPr>
            <w:tcW w:w="3211" w:type="dxa"/>
            <w:vMerge w:val="restart"/>
            <w:vAlign w:val="center"/>
            <w:hideMark/>
          </w:tcPr>
          <w:p w14:paraId="25A2E76C"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 xml:space="preserve">Transferencia de conocimientos </w:t>
            </w:r>
          </w:p>
        </w:tc>
        <w:tc>
          <w:tcPr>
            <w:tcW w:w="3576" w:type="dxa"/>
            <w:vAlign w:val="center"/>
            <w:hideMark/>
          </w:tcPr>
          <w:p w14:paraId="7594DCB1"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Sesiones prácticas verificadas por asistencia o evaluaciones de las sesiones de transferencia de conocimiento, entrega de video explicativo para el usuario final.</w:t>
            </w:r>
          </w:p>
        </w:tc>
      </w:tr>
      <w:tr w:rsidR="00AB6C35" w:rsidRPr="00EB17FA" w14:paraId="2ED11CDA" w14:textId="77777777" w:rsidTr="00C7456D">
        <w:trPr>
          <w:trHeight w:val="480"/>
        </w:trPr>
        <w:tc>
          <w:tcPr>
            <w:tcW w:w="927" w:type="dxa"/>
            <w:vMerge/>
            <w:vAlign w:val="center"/>
            <w:hideMark/>
          </w:tcPr>
          <w:p w14:paraId="3356290E" w14:textId="77777777" w:rsidR="00AB6C35" w:rsidRPr="00EB17FA" w:rsidRDefault="00AB6C35" w:rsidP="00EB17FA">
            <w:pPr>
              <w:jc w:val="both"/>
              <w:rPr>
                <w:rFonts w:ascii="Arial" w:hAnsi="Arial" w:cs="Arial"/>
                <w:color w:val="000000"/>
                <w:sz w:val="20"/>
                <w:szCs w:val="20"/>
                <w:lang w:eastAsia="es-EC"/>
              </w:rPr>
            </w:pPr>
            <w:bookmarkStart w:id="321" w:name="OLE_LINK206" w:colFirst="1" w:colLast="3"/>
          </w:p>
        </w:tc>
        <w:tc>
          <w:tcPr>
            <w:tcW w:w="1343" w:type="dxa"/>
            <w:vAlign w:val="center"/>
            <w:hideMark/>
          </w:tcPr>
          <w:p w14:paraId="0B71D887"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 xml:space="preserve">Informe de finalización </w:t>
            </w:r>
          </w:p>
        </w:tc>
        <w:tc>
          <w:tcPr>
            <w:tcW w:w="3211" w:type="dxa"/>
            <w:vMerge/>
            <w:vAlign w:val="center"/>
            <w:hideMark/>
          </w:tcPr>
          <w:p w14:paraId="298C6FBD" w14:textId="77777777" w:rsidR="00AB6C35" w:rsidRPr="00EB17FA" w:rsidRDefault="00AB6C35" w:rsidP="00EB17FA">
            <w:pPr>
              <w:jc w:val="both"/>
              <w:rPr>
                <w:rFonts w:ascii="Arial" w:hAnsi="Arial" w:cs="Arial"/>
                <w:color w:val="000000"/>
                <w:sz w:val="20"/>
                <w:szCs w:val="20"/>
                <w:lang w:eastAsia="es-EC"/>
              </w:rPr>
            </w:pPr>
          </w:p>
        </w:tc>
        <w:tc>
          <w:tcPr>
            <w:tcW w:w="3576" w:type="dxa"/>
            <w:vAlign w:val="center"/>
            <w:hideMark/>
          </w:tcPr>
          <w:p w14:paraId="0BA75E16"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 xml:space="preserve">Elaborado por el contratista y aprobado por el Administrador de Contrato </w:t>
            </w:r>
          </w:p>
        </w:tc>
      </w:tr>
      <w:bookmarkEnd w:id="320"/>
      <w:bookmarkEnd w:id="321"/>
      <w:tr w:rsidR="00AB6C35" w:rsidRPr="00EB17FA" w14:paraId="361FB6DC" w14:textId="77777777" w:rsidTr="00C7456D">
        <w:trPr>
          <w:trHeight w:val="715"/>
        </w:trPr>
        <w:tc>
          <w:tcPr>
            <w:tcW w:w="927" w:type="dxa"/>
            <w:vMerge w:val="restart"/>
            <w:vAlign w:val="center"/>
            <w:hideMark/>
          </w:tcPr>
          <w:p w14:paraId="274CAD24"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Fase 6</w:t>
            </w:r>
          </w:p>
        </w:tc>
        <w:tc>
          <w:tcPr>
            <w:tcW w:w="1343" w:type="dxa"/>
            <w:shd w:val="clear" w:color="000000" w:fill="FFFFFF"/>
            <w:vAlign w:val="center"/>
            <w:hideMark/>
          </w:tcPr>
          <w:p w14:paraId="439AFEAB"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Certificado de respaldo del contratista</w:t>
            </w:r>
          </w:p>
        </w:tc>
        <w:tc>
          <w:tcPr>
            <w:tcW w:w="3211" w:type="dxa"/>
            <w:vMerge w:val="restart"/>
            <w:vAlign w:val="center"/>
            <w:hideMark/>
          </w:tcPr>
          <w:p w14:paraId="2C28AFA1"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Documentación Técnica</w:t>
            </w:r>
          </w:p>
        </w:tc>
        <w:tc>
          <w:tcPr>
            <w:tcW w:w="3576" w:type="dxa"/>
            <w:vAlign w:val="center"/>
            <w:hideMark/>
          </w:tcPr>
          <w:p w14:paraId="2FE66E3C"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Emitido a nombre del SRI con firmas de respaldo del fabricante dentro de la vigencia del contrato.</w:t>
            </w:r>
          </w:p>
        </w:tc>
      </w:tr>
      <w:tr w:rsidR="00AB6C35" w:rsidRPr="00EB17FA" w14:paraId="7074DF2F" w14:textId="77777777" w:rsidTr="00C7456D">
        <w:trPr>
          <w:trHeight w:val="480"/>
        </w:trPr>
        <w:tc>
          <w:tcPr>
            <w:tcW w:w="927" w:type="dxa"/>
            <w:vMerge/>
            <w:vAlign w:val="center"/>
            <w:hideMark/>
          </w:tcPr>
          <w:p w14:paraId="79B6DF33" w14:textId="77777777" w:rsidR="00AB6C35" w:rsidRPr="00EB17FA" w:rsidRDefault="00AB6C35" w:rsidP="00EB17FA">
            <w:pPr>
              <w:jc w:val="both"/>
              <w:rPr>
                <w:rFonts w:ascii="Arial" w:hAnsi="Arial" w:cs="Arial"/>
                <w:color w:val="000000"/>
                <w:sz w:val="20"/>
                <w:szCs w:val="20"/>
                <w:lang w:eastAsia="es-EC"/>
              </w:rPr>
            </w:pPr>
          </w:p>
        </w:tc>
        <w:tc>
          <w:tcPr>
            <w:tcW w:w="1343" w:type="dxa"/>
            <w:shd w:val="clear" w:color="000000" w:fill="FFFFFF"/>
            <w:vAlign w:val="center"/>
            <w:hideMark/>
          </w:tcPr>
          <w:p w14:paraId="779D9A17"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Reportes mensuales de soporte y operación.</w:t>
            </w:r>
          </w:p>
        </w:tc>
        <w:tc>
          <w:tcPr>
            <w:tcW w:w="3211" w:type="dxa"/>
            <w:vMerge/>
            <w:vAlign w:val="center"/>
            <w:hideMark/>
          </w:tcPr>
          <w:p w14:paraId="742D5A37" w14:textId="77777777" w:rsidR="00AB6C35" w:rsidRPr="00EB17FA" w:rsidRDefault="00AB6C35" w:rsidP="00EB17FA">
            <w:pPr>
              <w:jc w:val="both"/>
              <w:rPr>
                <w:rFonts w:ascii="Arial" w:hAnsi="Arial" w:cs="Arial"/>
                <w:color w:val="000000"/>
                <w:sz w:val="20"/>
                <w:szCs w:val="20"/>
                <w:lang w:eastAsia="es-EC"/>
              </w:rPr>
            </w:pPr>
          </w:p>
        </w:tc>
        <w:tc>
          <w:tcPr>
            <w:tcW w:w="3576" w:type="dxa"/>
            <w:vAlign w:val="center"/>
            <w:hideMark/>
          </w:tcPr>
          <w:p w14:paraId="0AEAE58C" w14:textId="77777777" w:rsidR="00AB6C35" w:rsidRPr="00EB17FA" w:rsidRDefault="00AB6C35" w:rsidP="00EB17FA">
            <w:pPr>
              <w:jc w:val="both"/>
              <w:rPr>
                <w:rFonts w:ascii="Arial" w:hAnsi="Arial" w:cs="Arial"/>
                <w:color w:val="000000"/>
                <w:sz w:val="20"/>
                <w:szCs w:val="20"/>
                <w:lang w:eastAsia="es-EC"/>
              </w:rPr>
            </w:pPr>
          </w:p>
        </w:tc>
      </w:tr>
      <w:tr w:rsidR="00AB6C35" w:rsidRPr="00EB17FA" w14:paraId="5F3959E2" w14:textId="77777777" w:rsidTr="00C7456D">
        <w:trPr>
          <w:trHeight w:val="468"/>
        </w:trPr>
        <w:tc>
          <w:tcPr>
            <w:tcW w:w="927" w:type="dxa"/>
            <w:vMerge/>
            <w:vAlign w:val="center"/>
            <w:hideMark/>
          </w:tcPr>
          <w:p w14:paraId="4EA2F82C" w14:textId="77777777" w:rsidR="00AB6C35" w:rsidRPr="00EB17FA" w:rsidRDefault="00AB6C35" w:rsidP="00EB17FA">
            <w:pPr>
              <w:jc w:val="both"/>
              <w:rPr>
                <w:rFonts w:ascii="Arial" w:hAnsi="Arial" w:cs="Arial"/>
                <w:color w:val="000000"/>
                <w:sz w:val="20"/>
                <w:szCs w:val="20"/>
                <w:lang w:eastAsia="es-EC"/>
              </w:rPr>
            </w:pPr>
            <w:bookmarkStart w:id="322" w:name="OLE_LINK314" w:colFirst="3" w:colLast="3"/>
          </w:p>
        </w:tc>
        <w:tc>
          <w:tcPr>
            <w:tcW w:w="1343" w:type="dxa"/>
            <w:shd w:val="clear" w:color="000000" w:fill="FFFFFF"/>
            <w:vAlign w:val="center"/>
            <w:hideMark/>
          </w:tcPr>
          <w:p w14:paraId="5D17919D"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Reportes mensuales de soporte preventivo</w:t>
            </w:r>
          </w:p>
        </w:tc>
        <w:tc>
          <w:tcPr>
            <w:tcW w:w="3211" w:type="dxa"/>
            <w:vMerge/>
            <w:vAlign w:val="center"/>
            <w:hideMark/>
          </w:tcPr>
          <w:p w14:paraId="6C3A27DF" w14:textId="77777777" w:rsidR="00AB6C35" w:rsidRPr="00EB17FA" w:rsidRDefault="00AB6C35" w:rsidP="00EB17FA">
            <w:pPr>
              <w:jc w:val="both"/>
              <w:rPr>
                <w:rFonts w:ascii="Arial" w:hAnsi="Arial" w:cs="Arial"/>
                <w:color w:val="000000"/>
                <w:sz w:val="20"/>
                <w:szCs w:val="20"/>
                <w:lang w:eastAsia="es-EC"/>
              </w:rPr>
            </w:pPr>
          </w:p>
        </w:tc>
        <w:tc>
          <w:tcPr>
            <w:tcW w:w="3576" w:type="dxa"/>
            <w:vMerge w:val="restart"/>
            <w:vAlign w:val="center"/>
            <w:hideMark/>
          </w:tcPr>
          <w:p w14:paraId="0E188F2D"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 xml:space="preserve">Reportes de Niveles de Servicio </w:t>
            </w:r>
            <w:proofErr w:type="gramStart"/>
            <w:r w:rsidRPr="00EB17FA">
              <w:rPr>
                <w:rFonts w:ascii="Arial" w:hAnsi="Arial" w:cs="Arial"/>
                <w:color w:val="000000"/>
                <w:sz w:val="20"/>
                <w:szCs w:val="20"/>
                <w:lang w:eastAsia="es-EC"/>
              </w:rPr>
              <w:t>de acuerdo a</w:t>
            </w:r>
            <w:proofErr w:type="gramEnd"/>
            <w:r w:rsidRPr="00EB17FA">
              <w:rPr>
                <w:rFonts w:ascii="Arial" w:hAnsi="Arial" w:cs="Arial"/>
                <w:color w:val="000000"/>
                <w:sz w:val="20"/>
                <w:szCs w:val="20"/>
                <w:lang w:eastAsia="es-EC"/>
              </w:rPr>
              <w:t xml:space="preserve"> la sección 7.3.3</w:t>
            </w:r>
          </w:p>
        </w:tc>
      </w:tr>
      <w:tr w:rsidR="00AB6C35" w:rsidRPr="00EB17FA" w14:paraId="7BA6D7BE" w14:textId="77777777" w:rsidTr="00C7456D">
        <w:trPr>
          <w:trHeight w:val="281"/>
        </w:trPr>
        <w:tc>
          <w:tcPr>
            <w:tcW w:w="927" w:type="dxa"/>
            <w:vMerge/>
            <w:vAlign w:val="center"/>
          </w:tcPr>
          <w:p w14:paraId="363A1735" w14:textId="77777777" w:rsidR="00AB6C35" w:rsidRPr="00EB17FA" w:rsidRDefault="00AB6C35" w:rsidP="00EB17FA">
            <w:pPr>
              <w:jc w:val="both"/>
              <w:rPr>
                <w:rFonts w:ascii="Arial" w:hAnsi="Arial" w:cs="Arial"/>
                <w:color w:val="000000"/>
                <w:sz w:val="20"/>
                <w:szCs w:val="20"/>
                <w:lang w:eastAsia="es-EC"/>
              </w:rPr>
            </w:pPr>
          </w:p>
        </w:tc>
        <w:tc>
          <w:tcPr>
            <w:tcW w:w="1343" w:type="dxa"/>
            <w:shd w:val="clear" w:color="000000" w:fill="FFFFFF"/>
            <w:vAlign w:val="center"/>
          </w:tcPr>
          <w:p w14:paraId="6D991981"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Reportes mensuales de soporte correctivo</w:t>
            </w:r>
          </w:p>
        </w:tc>
        <w:tc>
          <w:tcPr>
            <w:tcW w:w="3211" w:type="dxa"/>
            <w:vMerge/>
            <w:vAlign w:val="center"/>
          </w:tcPr>
          <w:p w14:paraId="25744E1F" w14:textId="77777777" w:rsidR="00AB6C35" w:rsidRPr="00EB17FA" w:rsidRDefault="00AB6C35" w:rsidP="00EB17FA">
            <w:pPr>
              <w:jc w:val="both"/>
              <w:rPr>
                <w:rFonts w:ascii="Arial" w:hAnsi="Arial" w:cs="Arial"/>
                <w:color w:val="000000"/>
                <w:sz w:val="20"/>
                <w:szCs w:val="20"/>
                <w:lang w:eastAsia="es-EC"/>
              </w:rPr>
            </w:pPr>
          </w:p>
        </w:tc>
        <w:tc>
          <w:tcPr>
            <w:tcW w:w="3576" w:type="dxa"/>
            <w:vMerge/>
            <w:vAlign w:val="center"/>
          </w:tcPr>
          <w:p w14:paraId="79E5B03C" w14:textId="77777777" w:rsidR="00AB6C35" w:rsidRPr="00EB17FA" w:rsidRDefault="00AB6C35" w:rsidP="00EB17FA">
            <w:pPr>
              <w:jc w:val="both"/>
              <w:rPr>
                <w:rFonts w:ascii="Arial" w:hAnsi="Arial" w:cs="Arial"/>
                <w:color w:val="000000"/>
                <w:sz w:val="20"/>
                <w:szCs w:val="20"/>
                <w:lang w:eastAsia="es-EC"/>
              </w:rPr>
            </w:pPr>
          </w:p>
        </w:tc>
      </w:tr>
      <w:tr w:rsidR="00AB6C35" w:rsidRPr="00EB17FA" w14:paraId="4398AABC" w14:textId="77777777" w:rsidTr="00C7456D">
        <w:trPr>
          <w:trHeight w:val="281"/>
        </w:trPr>
        <w:tc>
          <w:tcPr>
            <w:tcW w:w="927" w:type="dxa"/>
            <w:vMerge/>
            <w:vAlign w:val="center"/>
          </w:tcPr>
          <w:p w14:paraId="4AAF8E3B" w14:textId="77777777" w:rsidR="00AB6C35" w:rsidRPr="00EB17FA" w:rsidRDefault="00AB6C35" w:rsidP="00EB17FA">
            <w:pPr>
              <w:jc w:val="both"/>
              <w:rPr>
                <w:rFonts w:ascii="Arial" w:hAnsi="Arial" w:cs="Arial"/>
                <w:color w:val="000000"/>
                <w:sz w:val="20"/>
                <w:szCs w:val="20"/>
                <w:lang w:eastAsia="es-EC"/>
              </w:rPr>
            </w:pPr>
          </w:p>
        </w:tc>
        <w:tc>
          <w:tcPr>
            <w:tcW w:w="1343" w:type="dxa"/>
            <w:shd w:val="clear" w:color="000000" w:fill="FFFFFF"/>
            <w:vAlign w:val="center"/>
          </w:tcPr>
          <w:p w14:paraId="4BF0512A"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Reportes mensuales de cumplimiento de ANS</w:t>
            </w:r>
          </w:p>
        </w:tc>
        <w:tc>
          <w:tcPr>
            <w:tcW w:w="3211" w:type="dxa"/>
            <w:vMerge/>
            <w:vAlign w:val="center"/>
          </w:tcPr>
          <w:p w14:paraId="5D668907" w14:textId="77777777" w:rsidR="00AB6C35" w:rsidRPr="00EB17FA" w:rsidRDefault="00AB6C35" w:rsidP="00EB17FA">
            <w:pPr>
              <w:jc w:val="both"/>
              <w:rPr>
                <w:rFonts w:ascii="Arial" w:hAnsi="Arial" w:cs="Arial"/>
                <w:color w:val="000000"/>
                <w:sz w:val="20"/>
                <w:szCs w:val="20"/>
                <w:lang w:eastAsia="es-EC"/>
              </w:rPr>
            </w:pPr>
          </w:p>
        </w:tc>
        <w:tc>
          <w:tcPr>
            <w:tcW w:w="3576" w:type="dxa"/>
            <w:vMerge/>
            <w:vAlign w:val="center"/>
          </w:tcPr>
          <w:p w14:paraId="41A3CA67" w14:textId="77777777" w:rsidR="00AB6C35" w:rsidRPr="00EB17FA" w:rsidRDefault="00AB6C35" w:rsidP="00EB17FA">
            <w:pPr>
              <w:jc w:val="both"/>
              <w:rPr>
                <w:rFonts w:ascii="Arial" w:hAnsi="Arial" w:cs="Arial"/>
                <w:color w:val="000000"/>
                <w:sz w:val="20"/>
                <w:szCs w:val="20"/>
                <w:lang w:eastAsia="es-EC"/>
              </w:rPr>
            </w:pPr>
          </w:p>
        </w:tc>
      </w:tr>
      <w:tr w:rsidR="00AB6C35" w:rsidRPr="00EB17FA" w14:paraId="3D8724C3" w14:textId="77777777" w:rsidTr="00C7456D">
        <w:trPr>
          <w:trHeight w:val="281"/>
        </w:trPr>
        <w:tc>
          <w:tcPr>
            <w:tcW w:w="927" w:type="dxa"/>
            <w:vMerge/>
            <w:vAlign w:val="center"/>
            <w:hideMark/>
          </w:tcPr>
          <w:p w14:paraId="52DAB58E" w14:textId="77777777" w:rsidR="00AB6C35" w:rsidRPr="00EB17FA" w:rsidRDefault="00AB6C35" w:rsidP="00EB17FA">
            <w:pPr>
              <w:jc w:val="both"/>
              <w:rPr>
                <w:rFonts w:ascii="Arial" w:hAnsi="Arial" w:cs="Arial"/>
                <w:color w:val="000000"/>
                <w:sz w:val="20"/>
                <w:szCs w:val="20"/>
                <w:lang w:eastAsia="es-EC"/>
              </w:rPr>
            </w:pPr>
          </w:p>
        </w:tc>
        <w:tc>
          <w:tcPr>
            <w:tcW w:w="1343" w:type="dxa"/>
            <w:shd w:val="clear" w:color="000000" w:fill="FFFFFF"/>
            <w:vAlign w:val="center"/>
            <w:hideMark/>
          </w:tcPr>
          <w:p w14:paraId="2B73D876"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Reporte final anual del servicio</w:t>
            </w:r>
          </w:p>
        </w:tc>
        <w:tc>
          <w:tcPr>
            <w:tcW w:w="3211" w:type="dxa"/>
            <w:vMerge/>
            <w:vAlign w:val="center"/>
            <w:hideMark/>
          </w:tcPr>
          <w:p w14:paraId="1643F279" w14:textId="77777777" w:rsidR="00AB6C35" w:rsidRPr="00EB17FA" w:rsidRDefault="00AB6C35" w:rsidP="00EB17FA">
            <w:pPr>
              <w:jc w:val="both"/>
              <w:rPr>
                <w:rFonts w:ascii="Arial" w:hAnsi="Arial" w:cs="Arial"/>
                <w:color w:val="000000"/>
                <w:sz w:val="20"/>
                <w:szCs w:val="20"/>
                <w:lang w:eastAsia="es-EC"/>
              </w:rPr>
            </w:pPr>
          </w:p>
        </w:tc>
        <w:tc>
          <w:tcPr>
            <w:tcW w:w="3576" w:type="dxa"/>
            <w:vMerge/>
            <w:vAlign w:val="center"/>
            <w:hideMark/>
          </w:tcPr>
          <w:p w14:paraId="47B9C9FF" w14:textId="77777777" w:rsidR="00AB6C35" w:rsidRPr="00EB17FA" w:rsidRDefault="00AB6C35" w:rsidP="00EB17FA">
            <w:pPr>
              <w:jc w:val="both"/>
              <w:rPr>
                <w:rFonts w:ascii="Arial" w:hAnsi="Arial" w:cs="Arial"/>
                <w:color w:val="000000"/>
                <w:sz w:val="20"/>
                <w:szCs w:val="20"/>
                <w:lang w:eastAsia="es-EC"/>
              </w:rPr>
            </w:pPr>
          </w:p>
        </w:tc>
      </w:tr>
      <w:tr w:rsidR="00AB6C35" w:rsidRPr="00EB17FA" w14:paraId="4B99BFDD" w14:textId="77777777" w:rsidTr="00C7456D">
        <w:trPr>
          <w:trHeight w:val="715"/>
        </w:trPr>
        <w:tc>
          <w:tcPr>
            <w:tcW w:w="927" w:type="dxa"/>
            <w:vAlign w:val="center"/>
            <w:hideMark/>
          </w:tcPr>
          <w:p w14:paraId="049A209D"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 </w:t>
            </w:r>
          </w:p>
        </w:tc>
        <w:tc>
          <w:tcPr>
            <w:tcW w:w="1343" w:type="dxa"/>
            <w:shd w:val="clear" w:color="000000" w:fill="FFFFFF"/>
            <w:vAlign w:val="center"/>
            <w:hideMark/>
          </w:tcPr>
          <w:p w14:paraId="27E1DD5C"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Documento emitido por el contratista con evidencia de activación de soporte en el sistema</w:t>
            </w:r>
          </w:p>
        </w:tc>
        <w:tc>
          <w:tcPr>
            <w:tcW w:w="3211" w:type="dxa"/>
            <w:vMerge/>
            <w:vAlign w:val="center"/>
            <w:hideMark/>
          </w:tcPr>
          <w:p w14:paraId="1EF5E05A" w14:textId="77777777" w:rsidR="00AB6C35" w:rsidRPr="00EB17FA" w:rsidRDefault="00AB6C35" w:rsidP="00EB17FA">
            <w:pPr>
              <w:jc w:val="both"/>
              <w:rPr>
                <w:rFonts w:ascii="Arial" w:hAnsi="Arial" w:cs="Arial"/>
                <w:color w:val="000000"/>
                <w:sz w:val="20"/>
                <w:szCs w:val="20"/>
                <w:lang w:eastAsia="es-EC"/>
              </w:rPr>
            </w:pPr>
          </w:p>
        </w:tc>
        <w:tc>
          <w:tcPr>
            <w:tcW w:w="3576" w:type="dxa"/>
            <w:vAlign w:val="center"/>
            <w:hideMark/>
          </w:tcPr>
          <w:p w14:paraId="59AC8C93"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 xml:space="preserve">Documento emitido por el fabricante, validado y aprobado por el administrador del contrato </w:t>
            </w:r>
          </w:p>
        </w:tc>
      </w:tr>
      <w:bookmarkEnd w:id="322"/>
      <w:tr w:rsidR="00AB6C35" w:rsidRPr="00EB17FA" w14:paraId="05C8D522" w14:textId="77777777" w:rsidTr="00C7456D">
        <w:trPr>
          <w:trHeight w:val="715"/>
        </w:trPr>
        <w:tc>
          <w:tcPr>
            <w:tcW w:w="927" w:type="dxa"/>
            <w:vMerge w:val="restart"/>
            <w:noWrap/>
            <w:vAlign w:val="center"/>
            <w:hideMark/>
          </w:tcPr>
          <w:p w14:paraId="646260AB"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No aplica</w:t>
            </w:r>
          </w:p>
        </w:tc>
        <w:tc>
          <w:tcPr>
            <w:tcW w:w="1343" w:type="dxa"/>
            <w:vMerge w:val="restart"/>
            <w:vAlign w:val="center"/>
            <w:hideMark/>
          </w:tcPr>
          <w:p w14:paraId="2D2362BA"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Documentos descritos en el numeral 10.1 Condiciones mínimas al finalizar el contrato</w:t>
            </w:r>
          </w:p>
        </w:tc>
        <w:tc>
          <w:tcPr>
            <w:tcW w:w="3211" w:type="dxa"/>
            <w:noWrap/>
            <w:vAlign w:val="center"/>
            <w:hideMark/>
          </w:tcPr>
          <w:p w14:paraId="418F54E8"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Informe de “Estado de situación de la nueva solución tecnológica”</w:t>
            </w:r>
          </w:p>
        </w:tc>
        <w:tc>
          <w:tcPr>
            <w:tcW w:w="3576" w:type="dxa"/>
            <w:noWrap/>
            <w:vAlign w:val="center"/>
            <w:hideMark/>
          </w:tcPr>
          <w:p w14:paraId="32B9323B"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Elaborado por el contratista y aprobado por el Administrador de Contrato</w:t>
            </w:r>
          </w:p>
        </w:tc>
      </w:tr>
      <w:tr w:rsidR="00AB6C35" w:rsidRPr="00EB17FA" w14:paraId="5828EE7B" w14:textId="77777777" w:rsidTr="00C7456D">
        <w:trPr>
          <w:trHeight w:val="950"/>
        </w:trPr>
        <w:tc>
          <w:tcPr>
            <w:tcW w:w="927" w:type="dxa"/>
            <w:vMerge/>
            <w:vAlign w:val="center"/>
            <w:hideMark/>
          </w:tcPr>
          <w:p w14:paraId="04A528B6" w14:textId="77777777" w:rsidR="00AB6C35" w:rsidRPr="00EB17FA" w:rsidRDefault="00AB6C35" w:rsidP="00EB17FA">
            <w:pPr>
              <w:jc w:val="both"/>
              <w:rPr>
                <w:rFonts w:ascii="Arial" w:hAnsi="Arial" w:cs="Arial"/>
                <w:color w:val="000000"/>
                <w:sz w:val="20"/>
                <w:szCs w:val="20"/>
                <w:lang w:eastAsia="es-EC"/>
              </w:rPr>
            </w:pPr>
          </w:p>
        </w:tc>
        <w:tc>
          <w:tcPr>
            <w:tcW w:w="1343" w:type="dxa"/>
            <w:vMerge/>
            <w:vAlign w:val="center"/>
            <w:hideMark/>
          </w:tcPr>
          <w:p w14:paraId="4F1779CD" w14:textId="77777777" w:rsidR="00AB6C35" w:rsidRPr="00EB17FA" w:rsidRDefault="00AB6C35" w:rsidP="00EB17FA">
            <w:pPr>
              <w:jc w:val="both"/>
              <w:rPr>
                <w:rFonts w:ascii="Arial" w:hAnsi="Arial" w:cs="Arial"/>
                <w:color w:val="000000"/>
                <w:sz w:val="20"/>
                <w:szCs w:val="20"/>
                <w:lang w:eastAsia="es-EC"/>
              </w:rPr>
            </w:pPr>
          </w:p>
        </w:tc>
        <w:tc>
          <w:tcPr>
            <w:tcW w:w="3211" w:type="dxa"/>
            <w:noWrap/>
            <w:vAlign w:val="center"/>
            <w:hideMark/>
          </w:tcPr>
          <w:p w14:paraId="52A88357"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 xml:space="preserve">Informe de confirmación de no dependencia tecnológica </w:t>
            </w:r>
          </w:p>
        </w:tc>
        <w:tc>
          <w:tcPr>
            <w:tcW w:w="3576" w:type="dxa"/>
            <w:noWrap/>
            <w:vAlign w:val="center"/>
            <w:hideMark/>
          </w:tcPr>
          <w:p w14:paraId="25C38097" w14:textId="77777777" w:rsidR="00AB6C35" w:rsidRPr="00EB17FA" w:rsidRDefault="00AB6C35" w:rsidP="00EB17FA">
            <w:pPr>
              <w:jc w:val="both"/>
              <w:rPr>
                <w:rFonts w:ascii="Arial" w:hAnsi="Arial" w:cs="Arial"/>
                <w:color w:val="000000"/>
                <w:sz w:val="20"/>
                <w:szCs w:val="20"/>
                <w:lang w:eastAsia="es-EC"/>
              </w:rPr>
            </w:pPr>
            <w:r w:rsidRPr="00EB17FA">
              <w:rPr>
                <w:rFonts w:ascii="Arial" w:hAnsi="Arial" w:cs="Arial"/>
                <w:color w:val="000000"/>
                <w:sz w:val="20"/>
                <w:szCs w:val="20"/>
                <w:lang w:eastAsia="es-EC"/>
              </w:rPr>
              <w:t>Elaborado por el contratista y aprobado por el Administrador de Contrato</w:t>
            </w:r>
          </w:p>
        </w:tc>
      </w:tr>
      <w:bookmarkEnd w:id="318"/>
      <w:bookmarkEnd w:id="319"/>
    </w:tbl>
    <w:p w14:paraId="1D0F6075" w14:textId="77777777" w:rsidR="00AB6C35" w:rsidRPr="00D623FF" w:rsidRDefault="00AB6C35" w:rsidP="00EB17FA">
      <w:pPr>
        <w:jc w:val="both"/>
        <w:rPr>
          <w:rFonts w:ascii="Arial" w:hAnsi="Arial" w:cs="Arial"/>
          <w:color w:val="auto"/>
          <w:sz w:val="20"/>
          <w:szCs w:val="20"/>
        </w:rPr>
      </w:pPr>
    </w:p>
    <w:p w14:paraId="71F42006" w14:textId="77777777" w:rsidR="00AB6C35" w:rsidRPr="00D623FF" w:rsidRDefault="00AB6C35" w:rsidP="00D623FF">
      <w:pPr>
        <w:pStyle w:val="Ttulo2"/>
        <w:numPr>
          <w:ilvl w:val="1"/>
          <w:numId w:val="36"/>
        </w:numPr>
        <w:spacing w:before="160"/>
        <w:ind w:left="284" w:hanging="360"/>
        <w:jc w:val="both"/>
        <w:rPr>
          <w:rFonts w:ascii="Arial" w:hAnsi="Arial" w:cs="Arial"/>
          <w:color w:val="auto"/>
          <w:sz w:val="20"/>
          <w:szCs w:val="20"/>
          <w:lang w:val="es-EC" w:eastAsia="en-US"/>
        </w:rPr>
      </w:pPr>
      <w:bookmarkStart w:id="323" w:name="_Toc224314596"/>
      <w:r w:rsidRPr="00D623FF">
        <w:rPr>
          <w:rFonts w:ascii="Arial" w:hAnsi="Arial" w:cs="Arial"/>
          <w:color w:val="auto"/>
          <w:sz w:val="20"/>
          <w:szCs w:val="20"/>
          <w:lang w:val="es-EC" w:eastAsia="en-US"/>
        </w:rPr>
        <w:t>Condiciones mínimas al finalizar el contrato</w:t>
      </w:r>
      <w:bookmarkEnd w:id="323"/>
    </w:p>
    <w:p w14:paraId="3D7D76DF" w14:textId="77777777" w:rsidR="00AB6C35" w:rsidRPr="00EB17FA" w:rsidRDefault="00AB6C35" w:rsidP="00EB17FA">
      <w:pPr>
        <w:spacing w:line="276" w:lineRule="auto"/>
        <w:jc w:val="both"/>
        <w:rPr>
          <w:rFonts w:ascii="Arial" w:hAnsi="Arial" w:cs="Arial"/>
          <w:sz w:val="20"/>
          <w:szCs w:val="20"/>
        </w:rPr>
      </w:pPr>
    </w:p>
    <w:p w14:paraId="11462A0C" w14:textId="77777777" w:rsidR="00AB6C35" w:rsidRPr="00EB17FA" w:rsidRDefault="00AB6C35" w:rsidP="00EB17FA">
      <w:pPr>
        <w:pStyle w:val="Prrafodelista"/>
        <w:spacing w:line="276" w:lineRule="auto"/>
        <w:ind w:left="0"/>
        <w:rPr>
          <w:lang w:eastAsia="en-US"/>
        </w:rPr>
      </w:pPr>
      <w:r w:rsidRPr="00EB17FA">
        <w:rPr>
          <w:lang w:eastAsia="en-US"/>
        </w:rPr>
        <w:t>A continuación, se detallan las condiciones mínimas que el contratista deberá cumplir al finalizar la ejecución del contrato.</w:t>
      </w:r>
    </w:p>
    <w:p w14:paraId="4BC7CA74" w14:textId="77777777" w:rsidR="00AB6C35" w:rsidRPr="00EB17FA" w:rsidRDefault="00AB6C35" w:rsidP="00EB17FA">
      <w:pPr>
        <w:pStyle w:val="Prrafodelista"/>
        <w:spacing w:line="276" w:lineRule="auto"/>
        <w:rPr>
          <w:lang w:eastAsia="en-US"/>
        </w:rPr>
      </w:pPr>
    </w:p>
    <w:p w14:paraId="4AAE918B" w14:textId="77777777" w:rsidR="00AB6C35" w:rsidRPr="00EB17FA" w:rsidRDefault="00AB6C35" w:rsidP="00EB17FA">
      <w:pPr>
        <w:pStyle w:val="Prrafodelista"/>
        <w:numPr>
          <w:ilvl w:val="0"/>
          <w:numId w:val="43"/>
        </w:numPr>
        <w:spacing w:after="0" w:line="276" w:lineRule="auto"/>
        <w:rPr>
          <w:lang w:eastAsia="en-US"/>
        </w:rPr>
      </w:pPr>
      <w:r w:rsidRPr="00EB17FA">
        <w:rPr>
          <w:lang w:eastAsia="en-US"/>
        </w:rPr>
        <w:t>Entregar al finalizar el contrato un Informe que contenga el "Estado de situación de la nueva solución tecnológica" que certifique que todos los componentes se encuentran actualizados y en condiciones óptimas de operación.</w:t>
      </w:r>
    </w:p>
    <w:p w14:paraId="26124D53" w14:textId="77777777" w:rsidR="00AB6C35" w:rsidRPr="00EB17FA" w:rsidRDefault="00AB6C35" w:rsidP="00EB17FA">
      <w:pPr>
        <w:pStyle w:val="Prrafodelista"/>
        <w:spacing w:line="276" w:lineRule="auto"/>
        <w:rPr>
          <w:lang w:eastAsia="en-US"/>
        </w:rPr>
      </w:pPr>
    </w:p>
    <w:p w14:paraId="272D3C1A" w14:textId="77777777" w:rsidR="00AB6C35" w:rsidRPr="00EB17FA" w:rsidRDefault="00AB6C35" w:rsidP="00EB17FA">
      <w:pPr>
        <w:pStyle w:val="Prrafodelista"/>
        <w:numPr>
          <w:ilvl w:val="0"/>
          <w:numId w:val="43"/>
        </w:numPr>
        <w:spacing w:after="0" w:line="276" w:lineRule="auto"/>
        <w:rPr>
          <w:lang w:eastAsia="en-US"/>
        </w:rPr>
      </w:pPr>
      <w:r w:rsidRPr="00EB17FA">
        <w:rPr>
          <w:lang w:eastAsia="en-US"/>
        </w:rPr>
        <w:t xml:space="preserve">Repositorio de toda la documentación generada durante el inicio y ejecución del contrato </w:t>
      </w:r>
    </w:p>
    <w:p w14:paraId="0D6767D9" w14:textId="77777777" w:rsidR="00AB6C35" w:rsidRPr="00EB17FA" w:rsidRDefault="00AB6C35" w:rsidP="00EB17FA">
      <w:pPr>
        <w:pStyle w:val="Prrafodelista"/>
        <w:spacing w:line="276" w:lineRule="auto"/>
        <w:rPr>
          <w:lang w:eastAsia="en-US"/>
        </w:rPr>
      </w:pPr>
    </w:p>
    <w:p w14:paraId="53079E5D" w14:textId="77777777" w:rsidR="00AB6C35" w:rsidRPr="00EB17FA" w:rsidRDefault="00AB6C35" w:rsidP="00EB17FA">
      <w:pPr>
        <w:pStyle w:val="Prrafodelista"/>
        <w:numPr>
          <w:ilvl w:val="0"/>
          <w:numId w:val="43"/>
        </w:numPr>
        <w:spacing w:after="0" w:line="276" w:lineRule="auto"/>
        <w:rPr>
          <w:lang w:eastAsia="en-US"/>
        </w:rPr>
      </w:pPr>
      <w:r w:rsidRPr="00EB17FA">
        <w:rPr>
          <w:lang w:eastAsia="en-US"/>
        </w:rPr>
        <w:t xml:space="preserve">El modelo de licenciamiento perpetuo adquirido deberá garantizar que el SRI mantenga plena autonomía para la operación, administración y mantenimiento de los desarrollos personalizados de la nueva solución tecnológica </w:t>
      </w:r>
    </w:p>
    <w:p w14:paraId="665327E8" w14:textId="77777777" w:rsidR="00AB6C35" w:rsidRPr="00EB17FA" w:rsidRDefault="00AB6C35" w:rsidP="00EB17FA">
      <w:pPr>
        <w:pStyle w:val="Prrafodelista"/>
        <w:spacing w:line="276" w:lineRule="auto"/>
        <w:ind w:left="0"/>
        <w:rPr>
          <w:lang w:eastAsia="en-US"/>
        </w:rPr>
      </w:pPr>
    </w:p>
    <w:p w14:paraId="1F2ECC1F" w14:textId="77777777" w:rsidR="00AB6C35" w:rsidRPr="00EB17FA" w:rsidRDefault="00AB6C35" w:rsidP="00EB17FA">
      <w:pPr>
        <w:pStyle w:val="Prrafodelista"/>
        <w:numPr>
          <w:ilvl w:val="0"/>
          <w:numId w:val="43"/>
        </w:numPr>
        <w:spacing w:after="0" w:line="276" w:lineRule="auto"/>
        <w:rPr>
          <w:lang w:eastAsia="en-US"/>
        </w:rPr>
      </w:pPr>
      <w:r w:rsidRPr="00EB17FA">
        <w:rPr>
          <w:lang w:eastAsia="en-US"/>
        </w:rPr>
        <w:t>El contratista deberá entregar un informe en el que confirme que la nueva solución tecnológica no incorpora mecanismos de dependencia tecnológica exclusiva que limiten la administración de la plataforma por parte del SRI o de terceros autorizados.</w:t>
      </w:r>
    </w:p>
    <w:p w14:paraId="615976C2" w14:textId="77777777" w:rsidR="00AB6C35" w:rsidRPr="00EB17FA" w:rsidRDefault="00AB6C35" w:rsidP="00EB17FA">
      <w:pPr>
        <w:pStyle w:val="Prrafodelista"/>
        <w:spacing w:line="276" w:lineRule="auto"/>
        <w:rPr>
          <w:lang w:eastAsia="en-US"/>
        </w:rPr>
      </w:pPr>
    </w:p>
    <w:p w14:paraId="402DE4D7" w14:textId="77777777" w:rsidR="00AB6C35" w:rsidRPr="00EB17FA" w:rsidRDefault="00AB6C35" w:rsidP="00EB17FA">
      <w:pPr>
        <w:pStyle w:val="Prrafodelista"/>
        <w:numPr>
          <w:ilvl w:val="0"/>
          <w:numId w:val="43"/>
        </w:numPr>
        <w:spacing w:after="0" w:line="276" w:lineRule="auto"/>
        <w:rPr>
          <w:lang w:eastAsia="en-US"/>
        </w:rPr>
      </w:pPr>
      <w:r w:rsidRPr="00EB17FA">
        <w:rPr>
          <w:lang w:eastAsia="en-US"/>
        </w:rPr>
        <w:t>Asimismo, deberá entregarse toda la documentación técnica, arquitectónica, de configuración, parametrización, integraciones y artefactos desarrollados, necesarios para garantizar la continuidad operativa y la transferencia efectiva de conocimiento al SRI</w:t>
      </w:r>
    </w:p>
    <w:p w14:paraId="3BB0E951" w14:textId="77777777" w:rsidR="00AB6C35" w:rsidRPr="00EB17FA" w:rsidRDefault="00AB6C35" w:rsidP="00EB17FA">
      <w:pPr>
        <w:pStyle w:val="Prrafodelista"/>
        <w:spacing w:line="276" w:lineRule="auto"/>
        <w:rPr>
          <w:lang w:eastAsia="en-US"/>
        </w:rPr>
      </w:pPr>
    </w:p>
    <w:p w14:paraId="0CF3A0C5" w14:textId="77777777" w:rsidR="00AB6C35" w:rsidRPr="00EB17FA" w:rsidRDefault="00AB6C35" w:rsidP="00EB17FA">
      <w:pPr>
        <w:pStyle w:val="Prrafodelista"/>
        <w:numPr>
          <w:ilvl w:val="0"/>
          <w:numId w:val="43"/>
        </w:numPr>
        <w:spacing w:after="0" w:line="276" w:lineRule="auto"/>
        <w:rPr>
          <w:lang w:eastAsia="en-US"/>
        </w:rPr>
      </w:pPr>
      <w:r w:rsidRPr="00EB17FA">
        <w:rPr>
          <w:lang w:eastAsia="en-US"/>
        </w:rPr>
        <w:t>Documentación para el soporte del software y hardware base.</w:t>
      </w:r>
    </w:p>
    <w:p w14:paraId="796B5EF5" w14:textId="77777777" w:rsidR="00AB6C35" w:rsidRPr="00EB17FA" w:rsidRDefault="00AB6C35" w:rsidP="00EB17FA">
      <w:pPr>
        <w:pStyle w:val="Prrafodelista"/>
        <w:rPr>
          <w:lang w:eastAsia="en-US"/>
        </w:rPr>
      </w:pPr>
    </w:p>
    <w:p w14:paraId="2726E274" w14:textId="77777777" w:rsidR="00AB6C35" w:rsidRPr="00EB17FA" w:rsidRDefault="00AB6C35" w:rsidP="00EB17FA">
      <w:pPr>
        <w:pStyle w:val="Prrafodelista"/>
        <w:numPr>
          <w:ilvl w:val="0"/>
          <w:numId w:val="43"/>
        </w:numPr>
        <w:spacing w:after="0" w:line="276" w:lineRule="auto"/>
        <w:rPr>
          <w:lang w:eastAsia="en-US"/>
        </w:rPr>
      </w:pPr>
      <w:r w:rsidRPr="00EB17FA">
        <w:rPr>
          <w:lang w:eastAsia="en-US"/>
        </w:rPr>
        <w:t>Documentación de incidentes presentados sobre el software y hardware base (base de conocimiento)</w:t>
      </w:r>
    </w:p>
    <w:p w14:paraId="19CA42F3" w14:textId="77777777" w:rsidR="00AB6C35" w:rsidRPr="00EB17FA" w:rsidRDefault="00AB6C35" w:rsidP="00EB17FA">
      <w:pPr>
        <w:pStyle w:val="Prrafodelista"/>
        <w:spacing w:line="276" w:lineRule="auto"/>
        <w:rPr>
          <w:lang w:eastAsia="en-US"/>
        </w:rPr>
      </w:pPr>
    </w:p>
    <w:p w14:paraId="7F7730B3" w14:textId="77777777" w:rsidR="00AB6C35" w:rsidRPr="00EB17FA" w:rsidRDefault="00AB6C35" w:rsidP="00EB17FA">
      <w:pPr>
        <w:pStyle w:val="Prrafodelista"/>
        <w:numPr>
          <w:ilvl w:val="0"/>
          <w:numId w:val="43"/>
        </w:numPr>
        <w:spacing w:after="0" w:line="276" w:lineRule="auto"/>
        <w:rPr>
          <w:lang w:eastAsia="en-US"/>
        </w:rPr>
      </w:pPr>
      <w:r w:rsidRPr="00EB17FA">
        <w:rPr>
          <w:lang w:eastAsia="en-US"/>
        </w:rPr>
        <w:t>Una base de conocimiento que contenga toda la documentación de incidentes presentados sobre el software y hardware base.</w:t>
      </w:r>
    </w:p>
    <w:p w14:paraId="1A944DB9" w14:textId="77777777" w:rsidR="00AB6C35" w:rsidRDefault="00AB6C35" w:rsidP="00EB17FA">
      <w:pPr>
        <w:jc w:val="both"/>
        <w:rPr>
          <w:rFonts w:ascii="Arial" w:hAnsi="Arial" w:cs="Arial"/>
          <w:color w:val="auto"/>
          <w:sz w:val="20"/>
          <w:szCs w:val="20"/>
        </w:rPr>
      </w:pPr>
    </w:p>
    <w:p w14:paraId="7526EFF6" w14:textId="77777777" w:rsidR="003F5AC9" w:rsidRDefault="003F5AC9" w:rsidP="00EB17FA">
      <w:pPr>
        <w:jc w:val="both"/>
        <w:rPr>
          <w:rFonts w:ascii="Arial" w:hAnsi="Arial" w:cs="Arial"/>
          <w:color w:val="auto"/>
          <w:sz w:val="20"/>
          <w:szCs w:val="20"/>
        </w:rPr>
      </w:pPr>
    </w:p>
    <w:p w14:paraId="6D7769C4" w14:textId="77777777" w:rsidR="003F5AC9" w:rsidRPr="00D623FF" w:rsidRDefault="003F5AC9" w:rsidP="00EB17FA">
      <w:pPr>
        <w:jc w:val="both"/>
        <w:rPr>
          <w:rFonts w:ascii="Arial" w:hAnsi="Arial" w:cs="Arial"/>
          <w:color w:val="auto"/>
          <w:sz w:val="20"/>
          <w:szCs w:val="20"/>
        </w:rPr>
      </w:pPr>
    </w:p>
    <w:p w14:paraId="46766E13" w14:textId="77777777" w:rsidR="00AB6C35" w:rsidRPr="00D623FF" w:rsidRDefault="00AB6C35" w:rsidP="00D623FF">
      <w:pPr>
        <w:pStyle w:val="Ttulo2"/>
        <w:numPr>
          <w:ilvl w:val="0"/>
          <w:numId w:val="36"/>
        </w:numPr>
        <w:spacing w:before="160"/>
        <w:ind w:left="284"/>
        <w:jc w:val="both"/>
        <w:rPr>
          <w:rFonts w:ascii="Arial" w:hAnsi="Arial" w:cs="Arial"/>
          <w:color w:val="auto"/>
          <w:sz w:val="20"/>
          <w:szCs w:val="20"/>
          <w:lang w:val="es-EC" w:eastAsia="en-US"/>
        </w:rPr>
      </w:pPr>
      <w:r w:rsidRPr="00D623FF">
        <w:rPr>
          <w:rFonts w:ascii="Arial" w:hAnsi="Arial" w:cs="Arial"/>
          <w:color w:val="auto"/>
          <w:sz w:val="20"/>
          <w:szCs w:val="20"/>
          <w:lang w:val="es-EC" w:eastAsia="en-US"/>
        </w:rPr>
        <w:t>Glosario de términos</w:t>
      </w:r>
    </w:p>
    <w:p w14:paraId="4869ADC3" w14:textId="77777777" w:rsidR="00AB6C35" w:rsidRPr="00EB17FA" w:rsidRDefault="00AB6C35" w:rsidP="00EB17FA">
      <w:pPr>
        <w:jc w:val="both"/>
        <w:rPr>
          <w:rFonts w:ascii="Arial" w:eastAsia="Avenir Book" w:hAnsi="Arial" w:cs="Arial"/>
          <w:color w:val="000000"/>
          <w:sz w:val="20"/>
          <w:szCs w:val="20"/>
        </w:rPr>
      </w:pPr>
    </w:p>
    <w:p w14:paraId="2A8E06BB" w14:textId="1921835C" w:rsidR="00AB6C35" w:rsidRPr="00EB17FA" w:rsidRDefault="00AB6C35" w:rsidP="00EB17FA">
      <w:pPr>
        <w:jc w:val="both"/>
        <w:rPr>
          <w:rFonts w:ascii="Arial" w:eastAsia="Avenir Book" w:hAnsi="Arial" w:cs="Arial"/>
          <w:color w:val="000000"/>
          <w:sz w:val="20"/>
          <w:szCs w:val="20"/>
        </w:rPr>
      </w:pPr>
      <w:r w:rsidRPr="00EB17FA">
        <w:rPr>
          <w:rFonts w:ascii="Arial" w:eastAsia="Avenir Book" w:hAnsi="Arial" w:cs="Arial"/>
          <w:color w:val="000000"/>
          <w:sz w:val="20"/>
          <w:szCs w:val="20"/>
        </w:rPr>
        <w:t xml:space="preserve">A efectos del presente documento, se establecen las siguientes definiciones con el propósito de unificar criterios terminológicos y técnicos relacionados con el proyecto. </w:t>
      </w:r>
    </w:p>
    <w:p w14:paraId="4453E18A" w14:textId="35B91D57" w:rsidR="00AB6C35" w:rsidRPr="00EB17FA" w:rsidRDefault="00AB6C35" w:rsidP="00EB17FA">
      <w:pPr>
        <w:jc w:val="both"/>
        <w:rPr>
          <w:rFonts w:ascii="Arial" w:eastAsia="Avenir Book" w:hAnsi="Arial" w:cs="Arial"/>
          <w:color w:val="000000"/>
          <w:sz w:val="20"/>
          <w:szCs w:val="20"/>
        </w:rPr>
      </w:pPr>
      <w:r w:rsidRPr="00EB17FA">
        <w:rPr>
          <w:rFonts w:ascii="Arial" w:eastAsia="Avenir Book" w:hAnsi="Arial" w:cs="Arial"/>
          <w:color w:val="000000"/>
          <w:sz w:val="20"/>
          <w:szCs w:val="20"/>
        </w:rPr>
        <w:t>Estas definiciones son de aplicación obligatoria para la interpretación y ejecución de los requerimientos contenidos en este documento.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662"/>
        <w:gridCol w:w="2762"/>
        <w:gridCol w:w="5070"/>
      </w:tblGrid>
      <w:tr w:rsidR="00AB6C35" w:rsidRPr="00EB17FA" w14:paraId="2B3C585F" w14:textId="77777777" w:rsidTr="00C7456D">
        <w:trPr>
          <w:tblHeader/>
        </w:trPr>
        <w:tc>
          <w:tcPr>
            <w:tcW w:w="675" w:type="dxa"/>
          </w:tcPr>
          <w:p w14:paraId="610037A2" w14:textId="77777777" w:rsidR="00AB6C35" w:rsidRPr="00EB17FA" w:rsidRDefault="00AB6C35" w:rsidP="00EB17FA">
            <w:pPr>
              <w:jc w:val="both"/>
              <w:rPr>
                <w:rFonts w:ascii="Arial" w:eastAsia="Avenir Book" w:hAnsi="Arial" w:cs="Arial"/>
                <w:b/>
                <w:sz w:val="20"/>
                <w:szCs w:val="20"/>
                <w:lang w:val="es-419"/>
              </w:rPr>
            </w:pPr>
            <w:r w:rsidRPr="00EB17FA">
              <w:rPr>
                <w:rFonts w:ascii="Arial" w:eastAsia="Avenir Book" w:hAnsi="Arial" w:cs="Arial"/>
                <w:b/>
                <w:sz w:val="20"/>
                <w:szCs w:val="20"/>
                <w:lang w:val="es-419"/>
              </w:rPr>
              <w:t>Nro.</w:t>
            </w:r>
          </w:p>
        </w:tc>
        <w:tc>
          <w:tcPr>
            <w:tcW w:w="2835" w:type="dxa"/>
          </w:tcPr>
          <w:p w14:paraId="60632D26" w14:textId="77777777" w:rsidR="00AB6C35" w:rsidRPr="00EB17FA" w:rsidRDefault="00AB6C35" w:rsidP="00EB17FA">
            <w:pPr>
              <w:jc w:val="both"/>
              <w:rPr>
                <w:rFonts w:ascii="Arial" w:eastAsia="Avenir Book" w:hAnsi="Arial" w:cs="Arial"/>
                <w:b/>
                <w:sz w:val="20"/>
                <w:szCs w:val="20"/>
                <w:lang w:val="es-419"/>
              </w:rPr>
            </w:pPr>
            <w:r w:rsidRPr="00EB17FA">
              <w:rPr>
                <w:rFonts w:ascii="Arial" w:eastAsia="Avenir Book" w:hAnsi="Arial" w:cs="Arial"/>
                <w:b/>
                <w:sz w:val="20"/>
                <w:szCs w:val="20"/>
                <w:lang w:val="es-419"/>
              </w:rPr>
              <w:t>Término</w:t>
            </w:r>
          </w:p>
        </w:tc>
        <w:tc>
          <w:tcPr>
            <w:tcW w:w="5210" w:type="dxa"/>
          </w:tcPr>
          <w:p w14:paraId="57C7E8D7" w14:textId="77777777" w:rsidR="00AB6C35" w:rsidRPr="00EB17FA" w:rsidRDefault="00AB6C35" w:rsidP="00EB17FA">
            <w:pPr>
              <w:jc w:val="both"/>
              <w:rPr>
                <w:rFonts w:ascii="Arial" w:eastAsia="Avenir Book" w:hAnsi="Arial" w:cs="Arial"/>
                <w:b/>
                <w:sz w:val="20"/>
                <w:szCs w:val="20"/>
                <w:lang w:val="es-419"/>
              </w:rPr>
            </w:pPr>
            <w:r w:rsidRPr="00EB17FA">
              <w:rPr>
                <w:rFonts w:ascii="Arial" w:eastAsia="Avenir Book" w:hAnsi="Arial" w:cs="Arial"/>
                <w:b/>
                <w:sz w:val="20"/>
                <w:szCs w:val="20"/>
                <w:lang w:val="es-419"/>
              </w:rPr>
              <w:t>Definición</w:t>
            </w:r>
          </w:p>
        </w:tc>
      </w:tr>
      <w:tr w:rsidR="00AB6C35" w:rsidRPr="00EB17FA" w14:paraId="10D87086" w14:textId="77777777" w:rsidTr="00C7456D">
        <w:tc>
          <w:tcPr>
            <w:tcW w:w="675" w:type="dxa"/>
          </w:tcPr>
          <w:p w14:paraId="45170D4D" w14:textId="77777777" w:rsidR="00AB6C35" w:rsidRPr="00EB17FA" w:rsidRDefault="00AB6C35" w:rsidP="00EB17FA">
            <w:pPr>
              <w:jc w:val="both"/>
              <w:rPr>
                <w:rFonts w:ascii="Arial" w:eastAsia="Avenir Book" w:hAnsi="Arial" w:cs="Arial"/>
                <w:color w:val="000000"/>
                <w:sz w:val="20"/>
                <w:szCs w:val="20"/>
                <w:lang w:val="es-419"/>
              </w:rPr>
            </w:pPr>
            <w:r w:rsidRPr="00EB17FA">
              <w:rPr>
                <w:rFonts w:ascii="Arial" w:eastAsia="Avenir Book" w:hAnsi="Arial" w:cs="Arial"/>
                <w:color w:val="000000"/>
                <w:sz w:val="20"/>
                <w:szCs w:val="20"/>
                <w:lang w:val="es-419"/>
              </w:rPr>
              <w:t>1</w:t>
            </w:r>
          </w:p>
        </w:tc>
        <w:tc>
          <w:tcPr>
            <w:tcW w:w="2835" w:type="dxa"/>
          </w:tcPr>
          <w:p w14:paraId="2066262E" w14:textId="77777777" w:rsidR="00AB6C35" w:rsidRPr="00EB17FA" w:rsidRDefault="00AB6C35" w:rsidP="00EB17FA">
            <w:pPr>
              <w:jc w:val="both"/>
              <w:rPr>
                <w:rFonts w:ascii="Arial" w:eastAsia="Avenir Book" w:hAnsi="Arial" w:cs="Arial"/>
                <w:color w:val="000000"/>
                <w:sz w:val="20"/>
                <w:szCs w:val="20"/>
                <w:lang w:val="es-419"/>
              </w:rPr>
            </w:pPr>
            <w:r w:rsidRPr="00EB17FA">
              <w:rPr>
                <w:rFonts w:ascii="Arial" w:eastAsia="Avenir Book" w:hAnsi="Arial" w:cs="Arial"/>
                <w:color w:val="000000"/>
                <w:sz w:val="20"/>
                <w:szCs w:val="20"/>
                <w:lang w:val="es-419"/>
              </w:rPr>
              <w:t>Acuerdo de Nivel de Servicio (ANS)</w:t>
            </w:r>
          </w:p>
        </w:tc>
        <w:tc>
          <w:tcPr>
            <w:tcW w:w="5210" w:type="dxa"/>
          </w:tcPr>
          <w:p w14:paraId="09D37912" w14:textId="77777777" w:rsidR="00AB6C35" w:rsidRPr="00EB17FA" w:rsidRDefault="00AB6C35" w:rsidP="00EB17FA">
            <w:pPr>
              <w:jc w:val="both"/>
              <w:rPr>
                <w:rFonts w:ascii="Arial" w:eastAsia="Avenir Book" w:hAnsi="Arial" w:cs="Arial"/>
                <w:color w:val="000000"/>
                <w:sz w:val="20"/>
                <w:szCs w:val="20"/>
                <w:lang w:val="es-419"/>
              </w:rPr>
            </w:pPr>
            <w:r w:rsidRPr="00EB17FA">
              <w:rPr>
                <w:rFonts w:ascii="Arial" w:eastAsia="Avenir Book" w:hAnsi="Arial" w:cs="Arial"/>
                <w:color w:val="000000"/>
                <w:sz w:val="20"/>
                <w:szCs w:val="20"/>
                <w:lang w:val="es-419"/>
              </w:rPr>
              <w:t>Compromiso formal que establece los niveles mínimos de calidad, disponibilidad, tiempos de respuesta, tiempos de solución y demás indicadores que el contratista deberá cumplir durante la prestación de los servicios de mantenimiento y soporte de la solución tecnológica.</w:t>
            </w:r>
          </w:p>
        </w:tc>
      </w:tr>
      <w:tr w:rsidR="00AB6C35" w:rsidRPr="00EB17FA" w14:paraId="1E66ABDE" w14:textId="77777777" w:rsidTr="00C7456D">
        <w:tc>
          <w:tcPr>
            <w:tcW w:w="675" w:type="dxa"/>
          </w:tcPr>
          <w:p w14:paraId="5A617502" w14:textId="77777777" w:rsidR="00AB6C35" w:rsidRPr="00EB17FA" w:rsidRDefault="00AB6C35" w:rsidP="00EB17FA">
            <w:pPr>
              <w:jc w:val="both"/>
              <w:rPr>
                <w:rFonts w:ascii="Arial" w:eastAsia="Avenir Book" w:hAnsi="Arial" w:cs="Arial"/>
                <w:color w:val="000000"/>
                <w:sz w:val="20"/>
                <w:szCs w:val="20"/>
                <w:lang w:val="es-419"/>
              </w:rPr>
            </w:pPr>
            <w:r w:rsidRPr="00EB17FA">
              <w:rPr>
                <w:rFonts w:ascii="Arial" w:eastAsia="Avenir Book" w:hAnsi="Arial" w:cs="Arial"/>
                <w:color w:val="000000"/>
                <w:sz w:val="20"/>
                <w:szCs w:val="20"/>
                <w:lang w:val="es-419"/>
              </w:rPr>
              <w:t>2</w:t>
            </w:r>
          </w:p>
        </w:tc>
        <w:tc>
          <w:tcPr>
            <w:tcW w:w="2835" w:type="dxa"/>
          </w:tcPr>
          <w:p w14:paraId="67D2ADA2" w14:textId="77777777" w:rsidR="00AB6C35" w:rsidRPr="00EB17FA" w:rsidRDefault="00AB6C35" w:rsidP="00EB17FA">
            <w:pPr>
              <w:jc w:val="both"/>
              <w:rPr>
                <w:rFonts w:ascii="Arial" w:eastAsia="Avenir Book" w:hAnsi="Arial" w:cs="Arial"/>
                <w:color w:val="000000"/>
                <w:sz w:val="20"/>
                <w:szCs w:val="20"/>
                <w:lang w:val="es-419"/>
              </w:rPr>
            </w:pPr>
            <w:r w:rsidRPr="00EB17FA">
              <w:rPr>
                <w:rFonts w:ascii="Arial" w:eastAsia="Avenir Book" w:hAnsi="Arial" w:cs="Arial"/>
                <w:color w:val="000000"/>
                <w:sz w:val="20"/>
                <w:szCs w:val="20"/>
                <w:lang w:val="es-419"/>
              </w:rPr>
              <w:t>Administrador del Contrato</w:t>
            </w:r>
          </w:p>
        </w:tc>
        <w:tc>
          <w:tcPr>
            <w:tcW w:w="5210" w:type="dxa"/>
          </w:tcPr>
          <w:p w14:paraId="185C0CE0" w14:textId="77777777" w:rsidR="00AB6C35" w:rsidRPr="00EB17FA" w:rsidRDefault="00AB6C35" w:rsidP="00EB17FA">
            <w:pPr>
              <w:jc w:val="both"/>
              <w:rPr>
                <w:rFonts w:ascii="Arial" w:eastAsia="Avenir Book" w:hAnsi="Arial" w:cs="Arial"/>
                <w:color w:val="000000"/>
                <w:sz w:val="20"/>
                <w:szCs w:val="20"/>
                <w:lang w:val="es-419"/>
              </w:rPr>
            </w:pPr>
            <w:r w:rsidRPr="00EB17FA">
              <w:rPr>
                <w:rFonts w:ascii="Arial" w:eastAsia="Avenir Book" w:hAnsi="Arial" w:cs="Arial"/>
                <w:color w:val="000000"/>
                <w:sz w:val="20"/>
                <w:szCs w:val="20"/>
                <w:lang w:val="es-419"/>
              </w:rPr>
              <w:t>Servidor designado por el Servicio de Rentas Internas (SRI) responsable de la administración, supervisión, seguimiento, validación y aceptación de los productos y servicios objeto del contrato.</w:t>
            </w:r>
          </w:p>
        </w:tc>
      </w:tr>
      <w:tr w:rsidR="00AB6C35" w:rsidRPr="00EB17FA" w14:paraId="037101EC" w14:textId="77777777" w:rsidTr="00C7456D">
        <w:tc>
          <w:tcPr>
            <w:tcW w:w="675" w:type="dxa"/>
          </w:tcPr>
          <w:p w14:paraId="63DC29DB" w14:textId="77777777" w:rsidR="00AB6C35" w:rsidRPr="00EB17FA" w:rsidRDefault="00AB6C35" w:rsidP="00EB17FA">
            <w:pPr>
              <w:jc w:val="both"/>
              <w:rPr>
                <w:rFonts w:ascii="Arial" w:eastAsia="Avenir Book" w:hAnsi="Arial" w:cs="Arial"/>
                <w:color w:val="000000"/>
                <w:sz w:val="20"/>
                <w:szCs w:val="20"/>
                <w:lang w:val="es-419"/>
              </w:rPr>
            </w:pPr>
            <w:r w:rsidRPr="00EB17FA">
              <w:rPr>
                <w:rFonts w:ascii="Arial" w:eastAsia="Avenir Book" w:hAnsi="Arial" w:cs="Arial"/>
                <w:color w:val="000000"/>
                <w:sz w:val="20"/>
                <w:szCs w:val="20"/>
                <w:lang w:val="es-419"/>
              </w:rPr>
              <w:t>3</w:t>
            </w:r>
          </w:p>
        </w:tc>
        <w:tc>
          <w:tcPr>
            <w:tcW w:w="2835" w:type="dxa"/>
          </w:tcPr>
          <w:p w14:paraId="103E97F8" w14:textId="77777777" w:rsidR="00AB6C35" w:rsidRPr="00EB17FA" w:rsidRDefault="00AB6C35" w:rsidP="00EB17FA">
            <w:pPr>
              <w:jc w:val="both"/>
              <w:rPr>
                <w:rFonts w:ascii="Arial" w:eastAsia="Avenir Book" w:hAnsi="Arial" w:cs="Arial"/>
                <w:color w:val="000000"/>
                <w:sz w:val="20"/>
                <w:szCs w:val="20"/>
                <w:lang w:val="es-419"/>
              </w:rPr>
            </w:pPr>
            <w:r w:rsidRPr="00EB17FA">
              <w:rPr>
                <w:rFonts w:ascii="Arial" w:eastAsia="Avenir Book" w:hAnsi="Arial" w:cs="Arial"/>
                <w:color w:val="000000"/>
                <w:sz w:val="20"/>
                <w:szCs w:val="20"/>
                <w:lang w:val="es-419"/>
              </w:rPr>
              <w:t>Ambiente de Producción</w:t>
            </w:r>
          </w:p>
        </w:tc>
        <w:tc>
          <w:tcPr>
            <w:tcW w:w="5210" w:type="dxa"/>
          </w:tcPr>
          <w:p w14:paraId="4C58BDAA" w14:textId="77777777" w:rsidR="00AB6C35" w:rsidRPr="00EB17FA" w:rsidRDefault="00AB6C35" w:rsidP="00EB17FA">
            <w:pPr>
              <w:jc w:val="both"/>
              <w:rPr>
                <w:rFonts w:ascii="Arial" w:eastAsia="Avenir Book" w:hAnsi="Arial" w:cs="Arial"/>
                <w:color w:val="000000"/>
                <w:sz w:val="20"/>
                <w:szCs w:val="20"/>
                <w:lang w:val="es-419"/>
              </w:rPr>
            </w:pPr>
            <w:r w:rsidRPr="00EB17FA">
              <w:rPr>
                <w:rFonts w:ascii="Arial" w:eastAsia="Avenir Book" w:hAnsi="Arial" w:cs="Arial"/>
                <w:color w:val="000000"/>
                <w:sz w:val="20"/>
                <w:szCs w:val="20"/>
                <w:lang w:val="es-419"/>
              </w:rPr>
              <w:t>Entorno oficial en el que opera la solución tecnológica y se encuentra disponible para el uso institucional.</w:t>
            </w:r>
          </w:p>
        </w:tc>
      </w:tr>
      <w:tr w:rsidR="00AB6C35" w:rsidRPr="00EB17FA" w14:paraId="736FD1E1" w14:textId="77777777" w:rsidTr="00C7456D">
        <w:tc>
          <w:tcPr>
            <w:tcW w:w="675" w:type="dxa"/>
          </w:tcPr>
          <w:p w14:paraId="21636213" w14:textId="77777777" w:rsidR="00AB6C35" w:rsidRPr="00EB17FA" w:rsidRDefault="00AB6C35" w:rsidP="00EB17FA">
            <w:pPr>
              <w:jc w:val="both"/>
              <w:rPr>
                <w:rFonts w:ascii="Arial" w:eastAsia="Avenir Book" w:hAnsi="Arial" w:cs="Arial"/>
                <w:color w:val="000000"/>
                <w:sz w:val="20"/>
                <w:szCs w:val="20"/>
                <w:lang w:val="es-419"/>
              </w:rPr>
            </w:pPr>
            <w:r w:rsidRPr="00EB17FA">
              <w:rPr>
                <w:rFonts w:ascii="Arial" w:eastAsia="Avenir Book" w:hAnsi="Arial" w:cs="Arial"/>
                <w:color w:val="000000"/>
                <w:sz w:val="20"/>
                <w:szCs w:val="20"/>
                <w:lang w:val="es-419"/>
              </w:rPr>
              <w:t>4</w:t>
            </w:r>
          </w:p>
        </w:tc>
        <w:tc>
          <w:tcPr>
            <w:tcW w:w="2835" w:type="dxa"/>
          </w:tcPr>
          <w:p w14:paraId="7CB6343D" w14:textId="77777777" w:rsidR="00AB6C35" w:rsidRPr="00EB17FA" w:rsidRDefault="00AB6C35" w:rsidP="00EB17FA">
            <w:pPr>
              <w:jc w:val="both"/>
              <w:rPr>
                <w:rFonts w:ascii="Arial" w:eastAsia="Avenir Book" w:hAnsi="Arial" w:cs="Arial"/>
                <w:color w:val="000000"/>
                <w:sz w:val="20"/>
                <w:szCs w:val="20"/>
                <w:lang w:val="es-419"/>
              </w:rPr>
            </w:pPr>
            <w:r w:rsidRPr="00EB17FA">
              <w:rPr>
                <w:rFonts w:ascii="Arial" w:eastAsia="Avenir Book" w:hAnsi="Arial" w:cs="Arial"/>
                <w:color w:val="000000"/>
                <w:sz w:val="20"/>
                <w:szCs w:val="20"/>
                <w:lang w:val="es-419"/>
              </w:rPr>
              <w:t xml:space="preserve">Ambiente </w:t>
            </w:r>
            <w:r w:rsidRPr="00EB17FA">
              <w:rPr>
                <w:rFonts w:ascii="Arial" w:hAnsi="Arial" w:cs="Arial"/>
                <w:sz w:val="20"/>
                <w:szCs w:val="20"/>
                <w:lang w:val="es-ES"/>
              </w:rPr>
              <w:t>no productivo</w:t>
            </w:r>
          </w:p>
        </w:tc>
        <w:tc>
          <w:tcPr>
            <w:tcW w:w="5210" w:type="dxa"/>
          </w:tcPr>
          <w:p w14:paraId="74FEF0FB" w14:textId="77777777" w:rsidR="00AB6C35" w:rsidRPr="00EB17FA" w:rsidRDefault="00AB6C35" w:rsidP="00EB17FA">
            <w:pPr>
              <w:jc w:val="both"/>
              <w:rPr>
                <w:rFonts w:ascii="Arial" w:eastAsia="Avenir Book" w:hAnsi="Arial" w:cs="Arial"/>
                <w:color w:val="000000"/>
                <w:sz w:val="20"/>
                <w:szCs w:val="20"/>
                <w:lang w:val="es-419"/>
              </w:rPr>
            </w:pPr>
            <w:r w:rsidRPr="00EB17FA">
              <w:rPr>
                <w:rFonts w:ascii="Arial" w:eastAsia="Avenir Book" w:hAnsi="Arial" w:cs="Arial"/>
                <w:color w:val="000000"/>
                <w:sz w:val="20"/>
                <w:szCs w:val="20"/>
                <w:lang w:val="es-419"/>
              </w:rPr>
              <w:t>Entorno utilizado para ejecutar pruebas técnicas, funcionales y de integración antes de la puesta en producción.</w:t>
            </w:r>
          </w:p>
        </w:tc>
      </w:tr>
      <w:tr w:rsidR="00AB6C35" w:rsidRPr="00EB17FA" w14:paraId="7F6305C0" w14:textId="77777777" w:rsidTr="00C7456D">
        <w:tc>
          <w:tcPr>
            <w:tcW w:w="675" w:type="dxa"/>
          </w:tcPr>
          <w:p w14:paraId="23D398F4" w14:textId="77777777" w:rsidR="00AB6C35" w:rsidRPr="00EB17FA" w:rsidRDefault="00AB6C35" w:rsidP="00EB17FA">
            <w:pPr>
              <w:jc w:val="both"/>
              <w:rPr>
                <w:rFonts w:ascii="Arial" w:eastAsia="Avenir Book" w:hAnsi="Arial" w:cs="Arial"/>
                <w:color w:val="000000"/>
                <w:sz w:val="20"/>
                <w:szCs w:val="20"/>
                <w:lang w:val="es-419"/>
              </w:rPr>
            </w:pPr>
            <w:r w:rsidRPr="00EB17FA">
              <w:rPr>
                <w:rFonts w:ascii="Arial" w:eastAsia="Avenir Book" w:hAnsi="Arial" w:cs="Arial"/>
                <w:color w:val="000000"/>
                <w:sz w:val="20"/>
                <w:szCs w:val="20"/>
                <w:lang w:val="es-419"/>
              </w:rPr>
              <w:t>5</w:t>
            </w:r>
          </w:p>
        </w:tc>
        <w:tc>
          <w:tcPr>
            <w:tcW w:w="2835" w:type="dxa"/>
          </w:tcPr>
          <w:p w14:paraId="079F97FE" w14:textId="77777777" w:rsidR="00AB6C35" w:rsidRPr="00EB17FA" w:rsidRDefault="00AB6C35" w:rsidP="00EB17FA">
            <w:pPr>
              <w:jc w:val="both"/>
              <w:rPr>
                <w:rFonts w:ascii="Arial" w:eastAsia="Avenir Book" w:hAnsi="Arial" w:cs="Arial"/>
                <w:color w:val="000000"/>
                <w:sz w:val="20"/>
                <w:szCs w:val="20"/>
                <w:lang w:val="es-419"/>
              </w:rPr>
            </w:pPr>
            <w:r w:rsidRPr="00EB17FA">
              <w:rPr>
                <w:rFonts w:ascii="Arial" w:eastAsia="Avenir Book" w:hAnsi="Arial" w:cs="Arial"/>
                <w:color w:val="000000"/>
                <w:sz w:val="20"/>
                <w:szCs w:val="20"/>
                <w:lang w:val="es-419"/>
              </w:rPr>
              <w:t>API (</w:t>
            </w:r>
            <w:proofErr w:type="spellStart"/>
            <w:r w:rsidRPr="00EB17FA">
              <w:rPr>
                <w:rFonts w:ascii="Arial" w:eastAsia="Avenir Book" w:hAnsi="Arial" w:cs="Arial"/>
                <w:color w:val="000000"/>
                <w:sz w:val="20"/>
                <w:szCs w:val="20"/>
                <w:lang w:val="es-419"/>
              </w:rPr>
              <w:t>Application</w:t>
            </w:r>
            <w:proofErr w:type="spellEnd"/>
            <w:r w:rsidRPr="00EB17FA">
              <w:rPr>
                <w:rFonts w:ascii="Arial" w:eastAsia="Avenir Book" w:hAnsi="Arial" w:cs="Arial"/>
                <w:color w:val="000000"/>
                <w:sz w:val="20"/>
                <w:szCs w:val="20"/>
                <w:lang w:val="es-419"/>
              </w:rPr>
              <w:t xml:space="preserve"> </w:t>
            </w:r>
            <w:proofErr w:type="spellStart"/>
            <w:r w:rsidRPr="00EB17FA">
              <w:rPr>
                <w:rFonts w:ascii="Arial" w:eastAsia="Avenir Book" w:hAnsi="Arial" w:cs="Arial"/>
                <w:color w:val="000000"/>
                <w:sz w:val="20"/>
                <w:szCs w:val="20"/>
                <w:lang w:val="es-419"/>
              </w:rPr>
              <w:t>Programming</w:t>
            </w:r>
            <w:proofErr w:type="spellEnd"/>
            <w:r w:rsidRPr="00EB17FA">
              <w:rPr>
                <w:rFonts w:ascii="Arial" w:eastAsia="Avenir Book" w:hAnsi="Arial" w:cs="Arial"/>
                <w:color w:val="000000"/>
                <w:sz w:val="20"/>
                <w:szCs w:val="20"/>
                <w:lang w:val="es-419"/>
              </w:rPr>
              <w:t xml:space="preserve"> </w:t>
            </w:r>
            <w:proofErr w:type="gramStart"/>
            <w:r w:rsidRPr="00EB17FA">
              <w:rPr>
                <w:rFonts w:ascii="Arial" w:eastAsia="Avenir Book" w:hAnsi="Arial" w:cs="Arial"/>
                <w:color w:val="000000"/>
                <w:sz w:val="20"/>
                <w:szCs w:val="20"/>
                <w:lang w:val="es-419"/>
              </w:rPr>
              <w:t>Interface</w:t>
            </w:r>
            <w:proofErr w:type="gramEnd"/>
            <w:r w:rsidRPr="00EB17FA">
              <w:rPr>
                <w:rFonts w:ascii="Arial" w:eastAsia="Avenir Book" w:hAnsi="Arial" w:cs="Arial"/>
                <w:color w:val="000000"/>
                <w:sz w:val="20"/>
                <w:szCs w:val="20"/>
                <w:lang w:val="es-419"/>
              </w:rPr>
              <w:t>)</w:t>
            </w:r>
          </w:p>
        </w:tc>
        <w:tc>
          <w:tcPr>
            <w:tcW w:w="5210" w:type="dxa"/>
          </w:tcPr>
          <w:p w14:paraId="1096AC77" w14:textId="77777777" w:rsidR="00AB6C35" w:rsidRPr="00EB17FA" w:rsidRDefault="00AB6C35" w:rsidP="00EB17FA">
            <w:pPr>
              <w:jc w:val="both"/>
              <w:rPr>
                <w:rFonts w:ascii="Arial" w:eastAsia="Avenir Book" w:hAnsi="Arial" w:cs="Arial"/>
                <w:color w:val="000000"/>
                <w:sz w:val="20"/>
                <w:szCs w:val="20"/>
                <w:lang w:val="es-419"/>
              </w:rPr>
            </w:pPr>
            <w:r w:rsidRPr="00EB17FA">
              <w:rPr>
                <w:rFonts w:ascii="Arial" w:eastAsia="Avenir Book" w:hAnsi="Arial" w:cs="Arial"/>
                <w:color w:val="000000"/>
                <w:sz w:val="20"/>
                <w:szCs w:val="20"/>
                <w:lang w:val="es-419"/>
              </w:rPr>
              <w:t>Conjunto de reglas, protocolos y mecanismos que permiten la comunicación e intercambio seguro de información entre sistemas y aplicaciones.</w:t>
            </w:r>
          </w:p>
        </w:tc>
      </w:tr>
      <w:tr w:rsidR="00AB6C35" w:rsidRPr="00EB17FA" w14:paraId="3CFBC0A2" w14:textId="77777777" w:rsidTr="00C7456D">
        <w:tc>
          <w:tcPr>
            <w:tcW w:w="675" w:type="dxa"/>
          </w:tcPr>
          <w:p w14:paraId="14E0A39E" w14:textId="77777777" w:rsidR="00AB6C35" w:rsidRPr="00EB17FA" w:rsidRDefault="00AB6C35" w:rsidP="00EB17FA">
            <w:pPr>
              <w:jc w:val="both"/>
              <w:rPr>
                <w:rFonts w:ascii="Arial" w:eastAsia="Avenir Book" w:hAnsi="Arial" w:cs="Arial"/>
                <w:color w:val="000000"/>
                <w:sz w:val="20"/>
                <w:szCs w:val="20"/>
                <w:lang w:val="es-419"/>
              </w:rPr>
            </w:pPr>
            <w:r w:rsidRPr="00EB17FA">
              <w:rPr>
                <w:rFonts w:ascii="Arial" w:eastAsia="Avenir Book" w:hAnsi="Arial" w:cs="Arial"/>
                <w:color w:val="000000"/>
                <w:sz w:val="20"/>
                <w:szCs w:val="20"/>
                <w:lang w:val="es-419"/>
              </w:rPr>
              <w:t>6</w:t>
            </w:r>
          </w:p>
        </w:tc>
        <w:tc>
          <w:tcPr>
            <w:tcW w:w="2835" w:type="dxa"/>
          </w:tcPr>
          <w:p w14:paraId="08F1AA76" w14:textId="77777777" w:rsidR="00AB6C35" w:rsidRPr="00EB17FA" w:rsidRDefault="00AB6C35" w:rsidP="00EB17FA">
            <w:pPr>
              <w:jc w:val="both"/>
              <w:rPr>
                <w:rFonts w:ascii="Arial" w:eastAsia="Avenir Book" w:hAnsi="Arial" w:cs="Arial"/>
                <w:color w:val="000000"/>
                <w:sz w:val="20"/>
                <w:szCs w:val="20"/>
                <w:lang w:val="es-419"/>
              </w:rPr>
            </w:pPr>
            <w:r w:rsidRPr="00EB17FA">
              <w:rPr>
                <w:rFonts w:ascii="Arial" w:eastAsia="Avenir Book" w:hAnsi="Arial" w:cs="Arial"/>
                <w:color w:val="000000"/>
                <w:sz w:val="20"/>
                <w:szCs w:val="20"/>
                <w:lang w:val="es-419"/>
              </w:rPr>
              <w:t>Auditoría</w:t>
            </w:r>
          </w:p>
        </w:tc>
        <w:tc>
          <w:tcPr>
            <w:tcW w:w="5210" w:type="dxa"/>
          </w:tcPr>
          <w:p w14:paraId="3A251DFA" w14:textId="77777777" w:rsidR="00AB6C35" w:rsidRPr="00EB17FA" w:rsidRDefault="00AB6C35" w:rsidP="00EB17FA">
            <w:pPr>
              <w:jc w:val="both"/>
              <w:rPr>
                <w:rFonts w:ascii="Arial" w:eastAsia="Avenir Book" w:hAnsi="Arial" w:cs="Arial"/>
                <w:color w:val="000000"/>
                <w:sz w:val="20"/>
                <w:szCs w:val="20"/>
                <w:lang w:val="es-419"/>
              </w:rPr>
            </w:pPr>
            <w:r w:rsidRPr="00EB17FA">
              <w:rPr>
                <w:rFonts w:ascii="Arial" w:eastAsia="Avenir Book" w:hAnsi="Arial" w:cs="Arial"/>
                <w:color w:val="000000"/>
                <w:sz w:val="20"/>
                <w:szCs w:val="20"/>
                <w:lang w:val="es-419"/>
              </w:rPr>
              <w:t>Proceso de control y verificación que permite validar la integridad, seguridad y cumplimiento de las operaciones ejecutadas en la solución tecnológica.</w:t>
            </w:r>
          </w:p>
        </w:tc>
      </w:tr>
      <w:tr w:rsidR="00AB6C35" w:rsidRPr="00EB17FA" w14:paraId="7A4B0393" w14:textId="77777777" w:rsidTr="00C7456D">
        <w:tc>
          <w:tcPr>
            <w:tcW w:w="675" w:type="dxa"/>
          </w:tcPr>
          <w:p w14:paraId="2119E543" w14:textId="77777777" w:rsidR="00AB6C35" w:rsidRPr="00EB17FA" w:rsidRDefault="00AB6C35" w:rsidP="00EB17FA">
            <w:pPr>
              <w:jc w:val="both"/>
              <w:rPr>
                <w:rFonts w:ascii="Arial" w:eastAsia="Avenir Book" w:hAnsi="Arial" w:cs="Arial"/>
                <w:color w:val="000000"/>
                <w:sz w:val="20"/>
                <w:szCs w:val="20"/>
                <w:lang w:val="es-419"/>
              </w:rPr>
            </w:pPr>
            <w:r w:rsidRPr="00EB17FA">
              <w:rPr>
                <w:rFonts w:ascii="Arial" w:eastAsia="Avenir Book" w:hAnsi="Arial" w:cs="Arial"/>
                <w:color w:val="000000"/>
                <w:sz w:val="20"/>
                <w:szCs w:val="20"/>
                <w:lang w:val="es-419"/>
              </w:rPr>
              <w:t>7</w:t>
            </w:r>
          </w:p>
        </w:tc>
        <w:tc>
          <w:tcPr>
            <w:tcW w:w="2835" w:type="dxa"/>
          </w:tcPr>
          <w:p w14:paraId="797D1015" w14:textId="77777777" w:rsidR="00AB6C35" w:rsidRPr="00EB17FA" w:rsidRDefault="00AB6C35" w:rsidP="00EB17FA">
            <w:pPr>
              <w:jc w:val="both"/>
              <w:rPr>
                <w:rFonts w:ascii="Arial" w:eastAsia="Avenir Book" w:hAnsi="Arial" w:cs="Arial"/>
                <w:color w:val="000000"/>
                <w:sz w:val="20"/>
                <w:szCs w:val="20"/>
                <w:lang w:val="es-419"/>
              </w:rPr>
            </w:pPr>
            <w:r w:rsidRPr="00EB17FA">
              <w:rPr>
                <w:rFonts w:ascii="Arial" w:eastAsia="Avenir Book" w:hAnsi="Arial" w:cs="Arial"/>
                <w:color w:val="000000"/>
                <w:sz w:val="20"/>
                <w:szCs w:val="20"/>
                <w:lang w:val="es-419"/>
              </w:rPr>
              <w:t>Carga Inicial</w:t>
            </w:r>
          </w:p>
        </w:tc>
        <w:tc>
          <w:tcPr>
            <w:tcW w:w="5210" w:type="dxa"/>
          </w:tcPr>
          <w:p w14:paraId="4DDEE02D" w14:textId="77777777" w:rsidR="00AB6C35" w:rsidRPr="00EB17FA" w:rsidRDefault="00AB6C35" w:rsidP="00EB17FA">
            <w:pPr>
              <w:jc w:val="both"/>
              <w:rPr>
                <w:rFonts w:ascii="Arial" w:eastAsia="Avenir Book" w:hAnsi="Arial" w:cs="Arial"/>
                <w:color w:val="000000"/>
                <w:sz w:val="20"/>
                <w:szCs w:val="20"/>
                <w:lang w:val="es-419"/>
              </w:rPr>
            </w:pPr>
            <w:r w:rsidRPr="00EB17FA">
              <w:rPr>
                <w:rFonts w:ascii="Arial" w:eastAsia="Avenir Book" w:hAnsi="Arial" w:cs="Arial"/>
                <w:color w:val="000000"/>
                <w:sz w:val="20"/>
                <w:szCs w:val="20"/>
                <w:lang w:val="es-419"/>
              </w:rPr>
              <w:t>Proceso de extracción, transformación, validación y transferencia de información histórica desde los sistemas actuales y otras fuentes hacia la nueva solución tecnológica.</w:t>
            </w:r>
          </w:p>
        </w:tc>
      </w:tr>
      <w:tr w:rsidR="00AB6C35" w:rsidRPr="00EB17FA" w14:paraId="0B70F1C2" w14:textId="77777777" w:rsidTr="00C7456D">
        <w:tc>
          <w:tcPr>
            <w:tcW w:w="675" w:type="dxa"/>
          </w:tcPr>
          <w:p w14:paraId="2AD50774" w14:textId="77777777" w:rsidR="00AB6C35" w:rsidRPr="00EB17FA" w:rsidRDefault="00AB6C35" w:rsidP="00EB17FA">
            <w:pPr>
              <w:jc w:val="both"/>
              <w:rPr>
                <w:rFonts w:ascii="Arial" w:eastAsia="Avenir Book" w:hAnsi="Arial" w:cs="Arial"/>
                <w:color w:val="000000"/>
                <w:sz w:val="20"/>
                <w:szCs w:val="20"/>
                <w:lang w:val="es-419"/>
              </w:rPr>
            </w:pPr>
            <w:r w:rsidRPr="00EB17FA">
              <w:rPr>
                <w:rFonts w:ascii="Arial" w:eastAsia="Avenir Book" w:hAnsi="Arial" w:cs="Arial"/>
                <w:color w:val="000000"/>
                <w:sz w:val="20"/>
                <w:szCs w:val="20"/>
                <w:lang w:val="es-419"/>
              </w:rPr>
              <w:t>8</w:t>
            </w:r>
          </w:p>
        </w:tc>
        <w:tc>
          <w:tcPr>
            <w:tcW w:w="2835" w:type="dxa"/>
          </w:tcPr>
          <w:p w14:paraId="498BBA17" w14:textId="77777777" w:rsidR="00AB6C35" w:rsidRPr="00EB17FA" w:rsidRDefault="00AB6C35" w:rsidP="00EB17FA">
            <w:pPr>
              <w:jc w:val="both"/>
              <w:rPr>
                <w:rFonts w:ascii="Arial" w:eastAsia="Avenir Book" w:hAnsi="Arial" w:cs="Arial"/>
                <w:color w:val="000000"/>
                <w:sz w:val="20"/>
                <w:szCs w:val="20"/>
                <w:lang w:val="es-419"/>
              </w:rPr>
            </w:pPr>
            <w:r w:rsidRPr="00EB17FA">
              <w:rPr>
                <w:rFonts w:ascii="Arial" w:eastAsia="Avenir Book" w:hAnsi="Arial" w:cs="Arial"/>
                <w:color w:val="000000"/>
                <w:sz w:val="20"/>
                <w:szCs w:val="20"/>
                <w:lang w:val="es-419"/>
              </w:rPr>
              <w:t>Continuidad Operativa</w:t>
            </w:r>
          </w:p>
        </w:tc>
        <w:tc>
          <w:tcPr>
            <w:tcW w:w="5210" w:type="dxa"/>
          </w:tcPr>
          <w:p w14:paraId="106EF31A" w14:textId="77777777" w:rsidR="00AB6C35" w:rsidRPr="00EB17FA" w:rsidRDefault="00AB6C35" w:rsidP="00EB17FA">
            <w:pPr>
              <w:jc w:val="both"/>
              <w:rPr>
                <w:rFonts w:ascii="Arial" w:eastAsia="Avenir Book" w:hAnsi="Arial" w:cs="Arial"/>
                <w:color w:val="000000"/>
                <w:sz w:val="20"/>
                <w:szCs w:val="20"/>
                <w:lang w:val="es-419"/>
              </w:rPr>
            </w:pPr>
            <w:r w:rsidRPr="00EB17FA">
              <w:rPr>
                <w:rFonts w:ascii="Arial" w:eastAsia="Avenir Book" w:hAnsi="Arial" w:cs="Arial"/>
                <w:color w:val="000000"/>
                <w:sz w:val="20"/>
                <w:szCs w:val="20"/>
                <w:lang w:val="es-419"/>
              </w:rPr>
              <w:t>Capacidad institucional para mantener la operación y disponibilidad de los servicios tecnológicos ante eventos de falla.</w:t>
            </w:r>
          </w:p>
        </w:tc>
      </w:tr>
      <w:tr w:rsidR="00AB6C35" w:rsidRPr="00EB17FA" w14:paraId="1E9B4C31" w14:textId="77777777" w:rsidTr="00C7456D">
        <w:tc>
          <w:tcPr>
            <w:tcW w:w="675" w:type="dxa"/>
          </w:tcPr>
          <w:p w14:paraId="06F753A1" w14:textId="77777777" w:rsidR="00AB6C35" w:rsidRPr="00EB17FA" w:rsidRDefault="00AB6C35" w:rsidP="00EB17FA">
            <w:pPr>
              <w:jc w:val="both"/>
              <w:rPr>
                <w:rFonts w:ascii="Arial" w:eastAsia="Avenir Book" w:hAnsi="Arial" w:cs="Arial"/>
                <w:color w:val="000000"/>
                <w:sz w:val="20"/>
                <w:szCs w:val="20"/>
                <w:lang w:val="es-419"/>
              </w:rPr>
            </w:pPr>
            <w:r w:rsidRPr="00EB17FA">
              <w:rPr>
                <w:rFonts w:ascii="Arial" w:eastAsia="Avenir Book" w:hAnsi="Arial" w:cs="Arial"/>
                <w:color w:val="000000"/>
                <w:sz w:val="20"/>
                <w:szCs w:val="20"/>
                <w:lang w:val="es-419"/>
              </w:rPr>
              <w:t>9</w:t>
            </w:r>
          </w:p>
        </w:tc>
        <w:tc>
          <w:tcPr>
            <w:tcW w:w="2835" w:type="dxa"/>
          </w:tcPr>
          <w:p w14:paraId="59500B26" w14:textId="77777777" w:rsidR="00AB6C35" w:rsidRPr="00EB17FA" w:rsidRDefault="00AB6C35" w:rsidP="00EB17FA">
            <w:pPr>
              <w:jc w:val="both"/>
              <w:rPr>
                <w:rFonts w:ascii="Arial" w:eastAsia="Avenir Book" w:hAnsi="Arial" w:cs="Arial"/>
                <w:color w:val="000000"/>
                <w:sz w:val="20"/>
                <w:szCs w:val="20"/>
                <w:lang w:val="es-419"/>
              </w:rPr>
            </w:pPr>
            <w:r w:rsidRPr="00EB17FA">
              <w:rPr>
                <w:rFonts w:ascii="Arial" w:eastAsia="Avenir Book" w:hAnsi="Arial" w:cs="Arial"/>
                <w:color w:val="000000"/>
                <w:sz w:val="20"/>
                <w:szCs w:val="20"/>
                <w:lang w:val="es-419"/>
              </w:rPr>
              <w:t>Desarrollo Personalizado</w:t>
            </w:r>
          </w:p>
        </w:tc>
        <w:tc>
          <w:tcPr>
            <w:tcW w:w="5210" w:type="dxa"/>
          </w:tcPr>
          <w:p w14:paraId="6EC88B77" w14:textId="77777777" w:rsidR="00AB6C35" w:rsidRPr="00EB17FA" w:rsidRDefault="00AB6C35" w:rsidP="00EB17FA">
            <w:pPr>
              <w:jc w:val="both"/>
              <w:rPr>
                <w:rFonts w:ascii="Arial" w:eastAsia="Avenir Book" w:hAnsi="Arial" w:cs="Arial"/>
                <w:color w:val="000000"/>
                <w:sz w:val="20"/>
                <w:szCs w:val="20"/>
                <w:lang w:val="es-419"/>
              </w:rPr>
            </w:pPr>
            <w:r w:rsidRPr="00EB17FA">
              <w:rPr>
                <w:rFonts w:ascii="Arial" w:eastAsia="Avenir Book" w:hAnsi="Arial" w:cs="Arial"/>
                <w:color w:val="000000"/>
                <w:sz w:val="20"/>
                <w:szCs w:val="20"/>
                <w:lang w:val="es-419"/>
              </w:rPr>
              <w:t>Funcionalidad desarrollada específicamente para satisfacer requerimientos institucionales no contemplados dentro de las capacidades estándar de la solución tecnológica.</w:t>
            </w:r>
          </w:p>
        </w:tc>
      </w:tr>
      <w:tr w:rsidR="00AB6C35" w:rsidRPr="00EB17FA" w14:paraId="73ACABEE" w14:textId="77777777" w:rsidTr="00C7456D">
        <w:tc>
          <w:tcPr>
            <w:tcW w:w="675" w:type="dxa"/>
          </w:tcPr>
          <w:p w14:paraId="46C6C64C" w14:textId="77777777" w:rsidR="00AB6C35" w:rsidRPr="00EB17FA" w:rsidRDefault="00AB6C35" w:rsidP="00EB17FA">
            <w:pPr>
              <w:jc w:val="both"/>
              <w:rPr>
                <w:rFonts w:ascii="Arial" w:eastAsia="Avenir Book" w:hAnsi="Arial" w:cs="Arial"/>
                <w:color w:val="000000"/>
                <w:sz w:val="20"/>
                <w:szCs w:val="20"/>
                <w:lang w:val="es-419"/>
              </w:rPr>
            </w:pPr>
            <w:r w:rsidRPr="00EB17FA">
              <w:rPr>
                <w:rFonts w:ascii="Arial" w:eastAsia="Avenir Book" w:hAnsi="Arial" w:cs="Arial"/>
                <w:color w:val="000000"/>
                <w:sz w:val="20"/>
                <w:szCs w:val="20"/>
                <w:lang w:val="es-419"/>
              </w:rPr>
              <w:t>10</w:t>
            </w:r>
          </w:p>
        </w:tc>
        <w:tc>
          <w:tcPr>
            <w:tcW w:w="2835" w:type="dxa"/>
          </w:tcPr>
          <w:p w14:paraId="52B22AEC" w14:textId="77777777" w:rsidR="00AB6C35" w:rsidRPr="00EB17FA" w:rsidRDefault="00AB6C35" w:rsidP="00EB17FA">
            <w:pPr>
              <w:jc w:val="both"/>
              <w:rPr>
                <w:rFonts w:ascii="Arial" w:eastAsia="Avenir Book" w:hAnsi="Arial" w:cs="Arial"/>
                <w:color w:val="000000"/>
                <w:sz w:val="20"/>
                <w:szCs w:val="20"/>
                <w:lang w:val="es-419"/>
              </w:rPr>
            </w:pPr>
            <w:r w:rsidRPr="00EB17FA">
              <w:rPr>
                <w:rFonts w:ascii="Arial" w:eastAsia="Avenir Book" w:hAnsi="Arial" w:cs="Arial"/>
                <w:color w:val="000000"/>
                <w:sz w:val="20"/>
                <w:szCs w:val="20"/>
                <w:lang w:val="es-419"/>
              </w:rPr>
              <w:t>Disponibilidad</w:t>
            </w:r>
          </w:p>
        </w:tc>
        <w:tc>
          <w:tcPr>
            <w:tcW w:w="5210" w:type="dxa"/>
          </w:tcPr>
          <w:p w14:paraId="18258D5B" w14:textId="77777777" w:rsidR="00AB6C35" w:rsidRPr="00EB17FA" w:rsidRDefault="00AB6C35" w:rsidP="00EB17FA">
            <w:pPr>
              <w:jc w:val="both"/>
              <w:rPr>
                <w:rFonts w:ascii="Arial" w:eastAsia="Avenir Book" w:hAnsi="Arial" w:cs="Arial"/>
                <w:color w:val="000000"/>
                <w:sz w:val="20"/>
                <w:szCs w:val="20"/>
                <w:lang w:val="es-419"/>
              </w:rPr>
            </w:pPr>
            <w:r w:rsidRPr="00EB17FA">
              <w:rPr>
                <w:rFonts w:ascii="Arial" w:eastAsia="Avenir Book" w:hAnsi="Arial" w:cs="Arial"/>
                <w:color w:val="000000"/>
                <w:sz w:val="20"/>
                <w:szCs w:val="20"/>
                <w:lang w:val="es-419"/>
              </w:rPr>
              <w:t>Capacidad de la solución tecnológica para permanecer operativa y accesible dentro de los niveles establecidos contractualmente.</w:t>
            </w:r>
          </w:p>
        </w:tc>
      </w:tr>
      <w:tr w:rsidR="00AB6C35" w:rsidRPr="00EB17FA" w14:paraId="49FADF49" w14:textId="77777777" w:rsidTr="00C7456D">
        <w:tc>
          <w:tcPr>
            <w:tcW w:w="675" w:type="dxa"/>
          </w:tcPr>
          <w:p w14:paraId="424CBB6D" w14:textId="77777777" w:rsidR="00AB6C35" w:rsidRPr="00EB17FA" w:rsidRDefault="00AB6C35" w:rsidP="00EB17FA">
            <w:pPr>
              <w:jc w:val="both"/>
              <w:rPr>
                <w:rFonts w:ascii="Arial" w:eastAsia="Avenir Book" w:hAnsi="Arial" w:cs="Arial"/>
                <w:color w:val="000000"/>
                <w:sz w:val="20"/>
                <w:szCs w:val="20"/>
                <w:lang w:val="es-419"/>
              </w:rPr>
            </w:pPr>
            <w:r w:rsidRPr="00EB17FA">
              <w:rPr>
                <w:rFonts w:ascii="Arial" w:eastAsia="Avenir Book" w:hAnsi="Arial" w:cs="Arial"/>
                <w:color w:val="000000"/>
                <w:sz w:val="20"/>
                <w:szCs w:val="20"/>
                <w:lang w:val="es-419"/>
              </w:rPr>
              <w:t>11</w:t>
            </w:r>
          </w:p>
        </w:tc>
        <w:tc>
          <w:tcPr>
            <w:tcW w:w="2835" w:type="dxa"/>
          </w:tcPr>
          <w:p w14:paraId="14BF2914" w14:textId="77777777" w:rsidR="00AB6C35" w:rsidRPr="00EB17FA" w:rsidRDefault="00AB6C35" w:rsidP="00EB17FA">
            <w:pPr>
              <w:jc w:val="both"/>
              <w:rPr>
                <w:rFonts w:ascii="Arial" w:eastAsia="Avenir Book" w:hAnsi="Arial" w:cs="Arial"/>
                <w:color w:val="000000"/>
                <w:sz w:val="20"/>
                <w:szCs w:val="20"/>
                <w:lang w:val="es-419"/>
              </w:rPr>
            </w:pPr>
            <w:r w:rsidRPr="00EB17FA">
              <w:rPr>
                <w:rFonts w:ascii="Arial" w:eastAsia="Avenir Book" w:hAnsi="Arial" w:cs="Arial"/>
                <w:color w:val="000000"/>
                <w:sz w:val="20"/>
                <w:szCs w:val="20"/>
                <w:lang w:val="es-419"/>
              </w:rPr>
              <w:t>Escalamiento</w:t>
            </w:r>
          </w:p>
        </w:tc>
        <w:tc>
          <w:tcPr>
            <w:tcW w:w="5210" w:type="dxa"/>
          </w:tcPr>
          <w:p w14:paraId="0497AE00" w14:textId="77777777" w:rsidR="00AB6C35" w:rsidRPr="00EB17FA" w:rsidRDefault="00AB6C35" w:rsidP="00EB17FA">
            <w:pPr>
              <w:jc w:val="both"/>
              <w:rPr>
                <w:rFonts w:ascii="Arial" w:eastAsia="Avenir Book" w:hAnsi="Arial" w:cs="Arial"/>
                <w:color w:val="000000"/>
                <w:sz w:val="20"/>
                <w:szCs w:val="20"/>
                <w:lang w:val="es-419"/>
              </w:rPr>
            </w:pPr>
            <w:r w:rsidRPr="00EB17FA">
              <w:rPr>
                <w:rFonts w:ascii="Arial" w:eastAsia="Avenir Book" w:hAnsi="Arial" w:cs="Arial"/>
                <w:color w:val="000000"/>
                <w:sz w:val="20"/>
                <w:szCs w:val="20"/>
                <w:lang w:val="es-419"/>
              </w:rPr>
              <w:t>Proceso mediante el cual un incidente o requerimiento es transferido a un nivel superior de especialización técnica para su atención y resolución.</w:t>
            </w:r>
          </w:p>
        </w:tc>
      </w:tr>
      <w:tr w:rsidR="00AB6C35" w:rsidRPr="00EB17FA" w14:paraId="50EA971E" w14:textId="77777777" w:rsidTr="00C7456D">
        <w:tc>
          <w:tcPr>
            <w:tcW w:w="675" w:type="dxa"/>
          </w:tcPr>
          <w:p w14:paraId="3854D095" w14:textId="77777777" w:rsidR="00AB6C35" w:rsidRPr="00EB17FA" w:rsidRDefault="00AB6C35" w:rsidP="00EB17FA">
            <w:pPr>
              <w:jc w:val="both"/>
              <w:rPr>
                <w:rFonts w:ascii="Arial" w:eastAsia="Avenir Book" w:hAnsi="Arial" w:cs="Arial"/>
                <w:color w:val="000000"/>
                <w:sz w:val="20"/>
                <w:szCs w:val="20"/>
                <w:lang w:val="es-419"/>
              </w:rPr>
            </w:pPr>
            <w:r w:rsidRPr="00EB17FA">
              <w:rPr>
                <w:rFonts w:ascii="Arial" w:eastAsia="Avenir Book" w:hAnsi="Arial" w:cs="Arial"/>
                <w:color w:val="000000"/>
                <w:sz w:val="20"/>
                <w:szCs w:val="20"/>
                <w:lang w:val="es-419"/>
              </w:rPr>
              <w:t>12</w:t>
            </w:r>
          </w:p>
        </w:tc>
        <w:tc>
          <w:tcPr>
            <w:tcW w:w="2835" w:type="dxa"/>
          </w:tcPr>
          <w:p w14:paraId="28D2AE89" w14:textId="77777777" w:rsidR="00AB6C35" w:rsidRPr="00EB17FA" w:rsidRDefault="00AB6C35" w:rsidP="00EB17FA">
            <w:pPr>
              <w:jc w:val="both"/>
              <w:rPr>
                <w:rFonts w:ascii="Arial" w:eastAsia="Avenir Book" w:hAnsi="Arial" w:cs="Arial"/>
                <w:color w:val="000000"/>
                <w:sz w:val="20"/>
                <w:szCs w:val="20"/>
                <w:lang w:val="es-419"/>
              </w:rPr>
            </w:pPr>
            <w:r w:rsidRPr="00EB17FA">
              <w:rPr>
                <w:rFonts w:ascii="Arial" w:eastAsia="Avenir Book" w:hAnsi="Arial" w:cs="Arial"/>
                <w:color w:val="000000"/>
                <w:sz w:val="20"/>
                <w:szCs w:val="20"/>
                <w:lang w:val="es-419"/>
              </w:rPr>
              <w:t>Estabilización</w:t>
            </w:r>
          </w:p>
        </w:tc>
        <w:tc>
          <w:tcPr>
            <w:tcW w:w="5210" w:type="dxa"/>
          </w:tcPr>
          <w:p w14:paraId="357E7F68" w14:textId="77777777" w:rsidR="00AB6C35" w:rsidRPr="00EB17FA" w:rsidRDefault="00AB6C35" w:rsidP="00EB17FA">
            <w:pPr>
              <w:jc w:val="both"/>
              <w:rPr>
                <w:rFonts w:ascii="Arial" w:eastAsia="Avenir Book" w:hAnsi="Arial" w:cs="Arial"/>
                <w:color w:val="000000"/>
                <w:sz w:val="20"/>
                <w:szCs w:val="20"/>
                <w:lang w:val="es-419"/>
              </w:rPr>
            </w:pPr>
            <w:r w:rsidRPr="00EB17FA">
              <w:rPr>
                <w:rFonts w:ascii="Arial" w:eastAsia="Avenir Book" w:hAnsi="Arial" w:cs="Arial"/>
                <w:color w:val="000000"/>
                <w:sz w:val="20"/>
                <w:szCs w:val="20"/>
                <w:lang w:val="es-419"/>
              </w:rPr>
              <w:t>Período posterior a la puesta en producción durante el cual se monitorea, ajusta y valida el correcto funcionamiento de la solución tecnológica en condiciones reales de operación.</w:t>
            </w:r>
          </w:p>
        </w:tc>
      </w:tr>
      <w:tr w:rsidR="00AB6C35" w:rsidRPr="00EB17FA" w14:paraId="29E675A6" w14:textId="77777777" w:rsidTr="00C7456D">
        <w:tc>
          <w:tcPr>
            <w:tcW w:w="675" w:type="dxa"/>
          </w:tcPr>
          <w:p w14:paraId="52B427AC" w14:textId="77777777" w:rsidR="00AB6C35" w:rsidRPr="00EB17FA" w:rsidRDefault="00AB6C35" w:rsidP="00EB17FA">
            <w:pPr>
              <w:jc w:val="both"/>
              <w:rPr>
                <w:rFonts w:ascii="Arial" w:eastAsia="Avenir Book" w:hAnsi="Arial" w:cs="Arial"/>
                <w:color w:val="000000"/>
                <w:sz w:val="20"/>
                <w:szCs w:val="20"/>
                <w:lang w:val="es-419"/>
              </w:rPr>
            </w:pPr>
            <w:r w:rsidRPr="00EB17FA">
              <w:rPr>
                <w:rFonts w:ascii="Arial" w:eastAsia="Avenir Book" w:hAnsi="Arial" w:cs="Arial"/>
                <w:color w:val="000000"/>
                <w:sz w:val="20"/>
                <w:szCs w:val="20"/>
                <w:lang w:val="es-419"/>
              </w:rPr>
              <w:t>13</w:t>
            </w:r>
          </w:p>
        </w:tc>
        <w:tc>
          <w:tcPr>
            <w:tcW w:w="2835" w:type="dxa"/>
          </w:tcPr>
          <w:p w14:paraId="6462E027" w14:textId="77777777" w:rsidR="00AB6C35" w:rsidRPr="00EB17FA" w:rsidRDefault="00AB6C35" w:rsidP="00EB17FA">
            <w:pPr>
              <w:jc w:val="both"/>
              <w:rPr>
                <w:rFonts w:ascii="Arial" w:eastAsia="Avenir Book" w:hAnsi="Arial" w:cs="Arial"/>
                <w:color w:val="000000"/>
                <w:sz w:val="20"/>
                <w:szCs w:val="20"/>
                <w:lang w:val="es-419"/>
              </w:rPr>
            </w:pPr>
            <w:r w:rsidRPr="00EB17FA">
              <w:rPr>
                <w:rFonts w:ascii="Arial" w:eastAsia="Avenir Book" w:hAnsi="Arial" w:cs="Arial"/>
                <w:color w:val="000000"/>
                <w:sz w:val="20"/>
                <w:szCs w:val="20"/>
                <w:lang w:val="es-419"/>
              </w:rPr>
              <w:t>Gestión de Identidades (IDM)</w:t>
            </w:r>
          </w:p>
        </w:tc>
        <w:tc>
          <w:tcPr>
            <w:tcW w:w="5210" w:type="dxa"/>
          </w:tcPr>
          <w:p w14:paraId="403E1CDF" w14:textId="77777777" w:rsidR="00AB6C35" w:rsidRPr="00EB17FA" w:rsidRDefault="00AB6C35" w:rsidP="00EB17FA">
            <w:pPr>
              <w:jc w:val="both"/>
              <w:rPr>
                <w:rFonts w:ascii="Arial" w:eastAsia="Avenir Book" w:hAnsi="Arial" w:cs="Arial"/>
                <w:color w:val="000000"/>
                <w:sz w:val="20"/>
                <w:szCs w:val="20"/>
                <w:lang w:val="es-419"/>
              </w:rPr>
            </w:pPr>
            <w:r w:rsidRPr="00EB17FA">
              <w:rPr>
                <w:rFonts w:ascii="Arial" w:eastAsia="Avenir Book" w:hAnsi="Arial" w:cs="Arial"/>
                <w:color w:val="000000"/>
                <w:sz w:val="20"/>
                <w:szCs w:val="20"/>
                <w:lang w:val="es-419"/>
              </w:rPr>
              <w:t>Servicio institucional encargado de administrar las identidades digitales, perfiles, roles y permisos de acceso de los usuarios.</w:t>
            </w:r>
          </w:p>
        </w:tc>
      </w:tr>
      <w:tr w:rsidR="00AB6C35" w:rsidRPr="00EB17FA" w14:paraId="2D53FE4B" w14:textId="77777777" w:rsidTr="00C7456D">
        <w:tc>
          <w:tcPr>
            <w:tcW w:w="675" w:type="dxa"/>
          </w:tcPr>
          <w:p w14:paraId="093C2498" w14:textId="77777777" w:rsidR="00AB6C35" w:rsidRPr="00EB17FA" w:rsidRDefault="00AB6C35" w:rsidP="00EB17FA">
            <w:pPr>
              <w:jc w:val="both"/>
              <w:rPr>
                <w:rFonts w:ascii="Arial" w:eastAsia="Avenir Book" w:hAnsi="Arial" w:cs="Arial"/>
                <w:color w:val="000000"/>
                <w:sz w:val="20"/>
                <w:szCs w:val="20"/>
                <w:lang w:val="es-419"/>
              </w:rPr>
            </w:pPr>
            <w:r w:rsidRPr="00EB17FA">
              <w:rPr>
                <w:rFonts w:ascii="Arial" w:eastAsia="Avenir Book" w:hAnsi="Arial" w:cs="Arial"/>
                <w:color w:val="000000"/>
                <w:sz w:val="20"/>
                <w:szCs w:val="20"/>
                <w:lang w:val="es-419"/>
              </w:rPr>
              <w:t>14</w:t>
            </w:r>
          </w:p>
        </w:tc>
        <w:tc>
          <w:tcPr>
            <w:tcW w:w="2835" w:type="dxa"/>
          </w:tcPr>
          <w:p w14:paraId="6354930A" w14:textId="77777777" w:rsidR="00AB6C35" w:rsidRPr="00EB17FA" w:rsidRDefault="00AB6C35" w:rsidP="00EB17FA">
            <w:pPr>
              <w:jc w:val="both"/>
              <w:rPr>
                <w:rFonts w:ascii="Arial" w:eastAsia="Avenir Book" w:hAnsi="Arial" w:cs="Arial"/>
                <w:color w:val="000000"/>
                <w:sz w:val="20"/>
                <w:szCs w:val="20"/>
                <w:lang w:val="es-419"/>
              </w:rPr>
            </w:pPr>
            <w:r w:rsidRPr="00EB17FA">
              <w:rPr>
                <w:rFonts w:ascii="Arial" w:eastAsia="Avenir Book" w:hAnsi="Arial" w:cs="Arial"/>
                <w:color w:val="000000"/>
                <w:sz w:val="20"/>
                <w:szCs w:val="20"/>
                <w:lang w:val="es-419"/>
              </w:rPr>
              <w:t>Habilitación del Servicio</w:t>
            </w:r>
          </w:p>
        </w:tc>
        <w:tc>
          <w:tcPr>
            <w:tcW w:w="5210" w:type="dxa"/>
          </w:tcPr>
          <w:p w14:paraId="3E99CCD6" w14:textId="77777777" w:rsidR="00AB6C35" w:rsidRPr="00EB17FA" w:rsidRDefault="00AB6C35" w:rsidP="00EB17FA">
            <w:pPr>
              <w:jc w:val="both"/>
              <w:rPr>
                <w:rFonts w:ascii="Arial" w:eastAsia="Avenir Book" w:hAnsi="Arial" w:cs="Arial"/>
                <w:color w:val="000000"/>
                <w:sz w:val="20"/>
                <w:szCs w:val="20"/>
                <w:lang w:val="es-419"/>
              </w:rPr>
            </w:pPr>
            <w:r w:rsidRPr="00EB17FA">
              <w:rPr>
                <w:rFonts w:ascii="Arial" w:eastAsia="Avenir Book" w:hAnsi="Arial" w:cs="Arial"/>
                <w:color w:val="000000"/>
                <w:sz w:val="20"/>
                <w:szCs w:val="20"/>
                <w:lang w:val="es-419"/>
              </w:rPr>
              <w:t>Conjunto de actividades orientadas a la instalación, configuración, parametrización, integración, validación y puesta en funcionamiento de la solución tecnológica.</w:t>
            </w:r>
          </w:p>
        </w:tc>
      </w:tr>
      <w:tr w:rsidR="00AB6C35" w:rsidRPr="00EB17FA" w14:paraId="70332096" w14:textId="77777777" w:rsidTr="00C7456D">
        <w:tc>
          <w:tcPr>
            <w:tcW w:w="675" w:type="dxa"/>
          </w:tcPr>
          <w:p w14:paraId="0A4F40D7" w14:textId="77777777" w:rsidR="00AB6C35" w:rsidRPr="00EB17FA" w:rsidRDefault="00AB6C35" w:rsidP="00EB17FA">
            <w:pPr>
              <w:jc w:val="both"/>
              <w:rPr>
                <w:rFonts w:ascii="Arial" w:eastAsia="Avenir Book" w:hAnsi="Arial" w:cs="Arial"/>
                <w:color w:val="000000"/>
                <w:sz w:val="20"/>
                <w:szCs w:val="20"/>
                <w:lang w:val="es-419"/>
              </w:rPr>
            </w:pPr>
            <w:r w:rsidRPr="00EB17FA">
              <w:rPr>
                <w:rFonts w:ascii="Arial" w:eastAsia="Avenir Book" w:hAnsi="Arial" w:cs="Arial"/>
                <w:color w:val="000000"/>
                <w:sz w:val="20"/>
                <w:szCs w:val="20"/>
                <w:lang w:val="es-419"/>
              </w:rPr>
              <w:t>15</w:t>
            </w:r>
          </w:p>
        </w:tc>
        <w:tc>
          <w:tcPr>
            <w:tcW w:w="2835" w:type="dxa"/>
          </w:tcPr>
          <w:p w14:paraId="1D77376C" w14:textId="77777777" w:rsidR="00AB6C35" w:rsidRPr="00EB17FA" w:rsidRDefault="00AB6C35" w:rsidP="00EB17FA">
            <w:pPr>
              <w:jc w:val="both"/>
              <w:rPr>
                <w:rFonts w:ascii="Arial" w:eastAsia="Avenir Book" w:hAnsi="Arial" w:cs="Arial"/>
                <w:color w:val="000000"/>
                <w:sz w:val="20"/>
                <w:szCs w:val="20"/>
                <w:lang w:val="es-419"/>
              </w:rPr>
            </w:pPr>
            <w:r w:rsidRPr="00EB17FA">
              <w:rPr>
                <w:rFonts w:ascii="Arial" w:eastAsia="Avenir Book" w:hAnsi="Arial" w:cs="Arial"/>
                <w:color w:val="000000"/>
                <w:sz w:val="20"/>
                <w:szCs w:val="20"/>
                <w:lang w:val="es-419"/>
              </w:rPr>
              <w:t>Implementación</w:t>
            </w:r>
          </w:p>
        </w:tc>
        <w:tc>
          <w:tcPr>
            <w:tcW w:w="5210" w:type="dxa"/>
          </w:tcPr>
          <w:p w14:paraId="0195F05F" w14:textId="77777777" w:rsidR="00AB6C35" w:rsidRPr="00EB17FA" w:rsidRDefault="00AB6C35" w:rsidP="00EB17FA">
            <w:pPr>
              <w:jc w:val="both"/>
              <w:rPr>
                <w:rFonts w:ascii="Arial" w:eastAsia="Avenir Book" w:hAnsi="Arial" w:cs="Arial"/>
                <w:color w:val="000000"/>
                <w:sz w:val="20"/>
                <w:szCs w:val="20"/>
                <w:lang w:val="es-419"/>
              </w:rPr>
            </w:pPr>
            <w:r w:rsidRPr="00EB17FA">
              <w:rPr>
                <w:rFonts w:ascii="Arial" w:eastAsia="Avenir Book" w:hAnsi="Arial" w:cs="Arial"/>
                <w:color w:val="000000"/>
                <w:sz w:val="20"/>
                <w:szCs w:val="20"/>
                <w:lang w:val="es-419"/>
              </w:rPr>
              <w:t>Proceso integral mediante el cual se despliega, configura, integra y pone en operación la solución tecnológica conforme a los requerimientos establecidos por el SRI.</w:t>
            </w:r>
          </w:p>
        </w:tc>
      </w:tr>
      <w:tr w:rsidR="00AB6C35" w:rsidRPr="00EB17FA" w14:paraId="0D758550" w14:textId="77777777" w:rsidTr="00C7456D">
        <w:tc>
          <w:tcPr>
            <w:tcW w:w="675" w:type="dxa"/>
          </w:tcPr>
          <w:p w14:paraId="7475FD8C" w14:textId="77777777" w:rsidR="00AB6C35" w:rsidRPr="00EB17FA" w:rsidRDefault="00AB6C35" w:rsidP="00EB17FA">
            <w:pPr>
              <w:jc w:val="both"/>
              <w:rPr>
                <w:rFonts w:ascii="Arial" w:eastAsia="Avenir Book" w:hAnsi="Arial" w:cs="Arial"/>
                <w:color w:val="000000"/>
                <w:sz w:val="20"/>
                <w:szCs w:val="20"/>
                <w:lang w:val="es-419"/>
              </w:rPr>
            </w:pPr>
            <w:r w:rsidRPr="00EB17FA">
              <w:rPr>
                <w:rFonts w:ascii="Arial" w:eastAsia="Avenir Book" w:hAnsi="Arial" w:cs="Arial"/>
                <w:color w:val="000000"/>
                <w:sz w:val="20"/>
                <w:szCs w:val="20"/>
                <w:lang w:val="es-419"/>
              </w:rPr>
              <w:t>16</w:t>
            </w:r>
          </w:p>
        </w:tc>
        <w:tc>
          <w:tcPr>
            <w:tcW w:w="2835" w:type="dxa"/>
          </w:tcPr>
          <w:p w14:paraId="6D8CCE2E" w14:textId="77777777" w:rsidR="00AB6C35" w:rsidRPr="00EB17FA" w:rsidRDefault="00AB6C35" w:rsidP="00EB17FA">
            <w:pPr>
              <w:jc w:val="both"/>
              <w:rPr>
                <w:rFonts w:ascii="Arial" w:eastAsia="Avenir Book" w:hAnsi="Arial" w:cs="Arial"/>
                <w:color w:val="000000"/>
                <w:sz w:val="20"/>
                <w:szCs w:val="20"/>
                <w:lang w:val="es-419"/>
              </w:rPr>
            </w:pPr>
            <w:r w:rsidRPr="00EB17FA">
              <w:rPr>
                <w:rFonts w:ascii="Arial" w:eastAsia="Avenir Book" w:hAnsi="Arial" w:cs="Arial"/>
                <w:color w:val="000000"/>
                <w:sz w:val="20"/>
                <w:szCs w:val="20"/>
                <w:lang w:val="es-419"/>
              </w:rPr>
              <w:t>Incidente</w:t>
            </w:r>
          </w:p>
        </w:tc>
        <w:tc>
          <w:tcPr>
            <w:tcW w:w="5210" w:type="dxa"/>
          </w:tcPr>
          <w:p w14:paraId="4DCEB152" w14:textId="77777777" w:rsidR="00AB6C35" w:rsidRPr="00EB17FA" w:rsidRDefault="00AB6C35" w:rsidP="00EB17FA">
            <w:pPr>
              <w:jc w:val="both"/>
              <w:rPr>
                <w:rFonts w:ascii="Arial" w:eastAsia="Avenir Book" w:hAnsi="Arial" w:cs="Arial"/>
                <w:color w:val="000000"/>
                <w:sz w:val="20"/>
                <w:szCs w:val="20"/>
                <w:lang w:val="es-419"/>
              </w:rPr>
            </w:pPr>
            <w:r w:rsidRPr="00EB17FA">
              <w:rPr>
                <w:rFonts w:ascii="Arial" w:eastAsia="Avenir Book" w:hAnsi="Arial" w:cs="Arial"/>
                <w:color w:val="000000"/>
                <w:sz w:val="20"/>
                <w:szCs w:val="20"/>
                <w:lang w:val="es-419"/>
              </w:rPr>
              <w:t>Evento no planificado que ocasiona una interrupción o degradación en la calidad de un servicio tecnológico.</w:t>
            </w:r>
          </w:p>
        </w:tc>
      </w:tr>
      <w:tr w:rsidR="00AB6C35" w:rsidRPr="00EB17FA" w14:paraId="7F911AD9" w14:textId="77777777" w:rsidTr="00C7456D">
        <w:tc>
          <w:tcPr>
            <w:tcW w:w="675" w:type="dxa"/>
          </w:tcPr>
          <w:p w14:paraId="7087FE77" w14:textId="77777777" w:rsidR="00AB6C35" w:rsidRPr="00EB17FA" w:rsidRDefault="00AB6C35" w:rsidP="00EB17FA">
            <w:pPr>
              <w:jc w:val="both"/>
              <w:rPr>
                <w:rFonts w:ascii="Arial" w:eastAsia="Avenir Book" w:hAnsi="Arial" w:cs="Arial"/>
                <w:color w:val="000000"/>
                <w:sz w:val="20"/>
                <w:szCs w:val="20"/>
                <w:lang w:val="es-419"/>
              </w:rPr>
            </w:pPr>
            <w:r w:rsidRPr="00EB17FA">
              <w:rPr>
                <w:rFonts w:ascii="Arial" w:eastAsia="Avenir Book" w:hAnsi="Arial" w:cs="Arial"/>
                <w:color w:val="000000"/>
                <w:sz w:val="20"/>
                <w:szCs w:val="20"/>
                <w:lang w:val="es-419"/>
              </w:rPr>
              <w:t>17</w:t>
            </w:r>
          </w:p>
        </w:tc>
        <w:tc>
          <w:tcPr>
            <w:tcW w:w="2835" w:type="dxa"/>
          </w:tcPr>
          <w:p w14:paraId="2C3A021C" w14:textId="77777777" w:rsidR="00AB6C35" w:rsidRPr="00EB17FA" w:rsidRDefault="00AB6C35" w:rsidP="00EB17FA">
            <w:pPr>
              <w:jc w:val="both"/>
              <w:rPr>
                <w:rFonts w:ascii="Arial" w:eastAsia="Avenir Book" w:hAnsi="Arial" w:cs="Arial"/>
                <w:color w:val="000000"/>
                <w:sz w:val="20"/>
                <w:szCs w:val="20"/>
                <w:lang w:val="es-419"/>
              </w:rPr>
            </w:pPr>
            <w:r w:rsidRPr="00EB17FA">
              <w:rPr>
                <w:rFonts w:ascii="Arial" w:eastAsia="Avenir Book" w:hAnsi="Arial" w:cs="Arial"/>
                <w:color w:val="000000"/>
                <w:sz w:val="20"/>
                <w:szCs w:val="20"/>
                <w:lang w:val="es-419"/>
              </w:rPr>
              <w:t>Integración</w:t>
            </w:r>
          </w:p>
        </w:tc>
        <w:tc>
          <w:tcPr>
            <w:tcW w:w="5210" w:type="dxa"/>
          </w:tcPr>
          <w:p w14:paraId="486FAEC8" w14:textId="77777777" w:rsidR="00AB6C35" w:rsidRPr="00EB17FA" w:rsidRDefault="00AB6C35" w:rsidP="00EB17FA">
            <w:pPr>
              <w:jc w:val="both"/>
              <w:rPr>
                <w:rFonts w:ascii="Arial" w:eastAsia="Avenir Book" w:hAnsi="Arial" w:cs="Arial"/>
                <w:color w:val="000000"/>
                <w:sz w:val="20"/>
                <w:szCs w:val="20"/>
                <w:lang w:val="es-419"/>
              </w:rPr>
            </w:pPr>
            <w:r w:rsidRPr="00EB17FA">
              <w:rPr>
                <w:rFonts w:ascii="Arial" w:eastAsia="Avenir Book" w:hAnsi="Arial" w:cs="Arial"/>
                <w:color w:val="000000"/>
                <w:sz w:val="20"/>
                <w:szCs w:val="20"/>
                <w:lang w:val="es-419"/>
              </w:rPr>
              <w:t>Proceso mediante el cual dos o más sistemas intercambian información y operan de manera coordinada.</w:t>
            </w:r>
          </w:p>
        </w:tc>
      </w:tr>
      <w:tr w:rsidR="00AB6C35" w:rsidRPr="00EB17FA" w14:paraId="1DBEBEA0" w14:textId="77777777" w:rsidTr="00C7456D">
        <w:tc>
          <w:tcPr>
            <w:tcW w:w="675" w:type="dxa"/>
          </w:tcPr>
          <w:p w14:paraId="7CC0021F" w14:textId="77777777" w:rsidR="00AB6C35" w:rsidRPr="00EB17FA" w:rsidRDefault="00AB6C35" w:rsidP="00EB17FA">
            <w:pPr>
              <w:jc w:val="both"/>
              <w:rPr>
                <w:rFonts w:ascii="Arial" w:eastAsia="Avenir Book" w:hAnsi="Arial" w:cs="Arial"/>
                <w:color w:val="000000"/>
                <w:sz w:val="20"/>
                <w:szCs w:val="20"/>
                <w:lang w:val="es-419"/>
              </w:rPr>
            </w:pPr>
            <w:r w:rsidRPr="00EB17FA">
              <w:rPr>
                <w:rFonts w:ascii="Arial" w:eastAsia="Avenir Book" w:hAnsi="Arial" w:cs="Arial"/>
                <w:color w:val="000000"/>
                <w:sz w:val="20"/>
                <w:szCs w:val="20"/>
                <w:lang w:val="es-419"/>
              </w:rPr>
              <w:t>18</w:t>
            </w:r>
          </w:p>
        </w:tc>
        <w:tc>
          <w:tcPr>
            <w:tcW w:w="2835" w:type="dxa"/>
          </w:tcPr>
          <w:p w14:paraId="6D1E52E0" w14:textId="77777777" w:rsidR="00AB6C35" w:rsidRPr="00EB17FA" w:rsidRDefault="00AB6C35" w:rsidP="00EB17FA">
            <w:pPr>
              <w:jc w:val="both"/>
              <w:rPr>
                <w:rFonts w:ascii="Arial" w:eastAsia="Avenir Book" w:hAnsi="Arial" w:cs="Arial"/>
                <w:color w:val="000000"/>
                <w:sz w:val="20"/>
                <w:szCs w:val="20"/>
                <w:lang w:val="es-419"/>
              </w:rPr>
            </w:pPr>
            <w:r w:rsidRPr="00EB17FA">
              <w:rPr>
                <w:rFonts w:ascii="Arial" w:eastAsia="Avenir Book" w:hAnsi="Arial" w:cs="Arial"/>
                <w:color w:val="000000"/>
                <w:sz w:val="20"/>
                <w:szCs w:val="20"/>
                <w:lang w:val="es-419"/>
              </w:rPr>
              <w:t>Interoperabilidad</w:t>
            </w:r>
          </w:p>
        </w:tc>
        <w:tc>
          <w:tcPr>
            <w:tcW w:w="5210" w:type="dxa"/>
          </w:tcPr>
          <w:p w14:paraId="3F5E3FB4" w14:textId="77777777" w:rsidR="00AB6C35" w:rsidRPr="00EB17FA" w:rsidRDefault="00AB6C35" w:rsidP="00EB17FA">
            <w:pPr>
              <w:jc w:val="both"/>
              <w:rPr>
                <w:rFonts w:ascii="Arial" w:eastAsia="Avenir Book" w:hAnsi="Arial" w:cs="Arial"/>
                <w:color w:val="000000"/>
                <w:sz w:val="20"/>
                <w:szCs w:val="20"/>
                <w:lang w:val="es-419"/>
              </w:rPr>
            </w:pPr>
            <w:r w:rsidRPr="00EB17FA">
              <w:rPr>
                <w:rFonts w:ascii="Arial" w:eastAsia="Avenir Book" w:hAnsi="Arial" w:cs="Arial"/>
                <w:color w:val="000000"/>
                <w:sz w:val="20"/>
                <w:szCs w:val="20"/>
                <w:lang w:val="es-419"/>
              </w:rPr>
              <w:t>Capacidad de los sistemas para compartir información y funcionar conjuntamente de manera segura, eficiente y transparente.</w:t>
            </w:r>
          </w:p>
        </w:tc>
      </w:tr>
      <w:tr w:rsidR="00AB6C35" w:rsidRPr="00EB17FA" w14:paraId="77970B31" w14:textId="77777777" w:rsidTr="00C7456D">
        <w:tc>
          <w:tcPr>
            <w:tcW w:w="675" w:type="dxa"/>
          </w:tcPr>
          <w:p w14:paraId="39A3B89F" w14:textId="77777777" w:rsidR="00AB6C35" w:rsidRPr="00EB17FA" w:rsidRDefault="00AB6C35" w:rsidP="00EB17FA">
            <w:pPr>
              <w:jc w:val="both"/>
              <w:rPr>
                <w:rFonts w:ascii="Arial" w:eastAsia="Avenir Book" w:hAnsi="Arial" w:cs="Arial"/>
                <w:color w:val="000000"/>
                <w:sz w:val="20"/>
                <w:szCs w:val="20"/>
                <w:lang w:val="es-419"/>
              </w:rPr>
            </w:pPr>
            <w:r w:rsidRPr="00EB17FA">
              <w:rPr>
                <w:rFonts w:ascii="Arial" w:eastAsia="Avenir Book" w:hAnsi="Arial" w:cs="Arial"/>
                <w:color w:val="000000"/>
                <w:sz w:val="20"/>
                <w:szCs w:val="20"/>
                <w:lang w:val="es-419"/>
              </w:rPr>
              <w:t>19</w:t>
            </w:r>
          </w:p>
        </w:tc>
        <w:tc>
          <w:tcPr>
            <w:tcW w:w="2835" w:type="dxa"/>
          </w:tcPr>
          <w:p w14:paraId="58EE83F3" w14:textId="77777777" w:rsidR="00AB6C35" w:rsidRPr="00EB17FA" w:rsidRDefault="00AB6C35" w:rsidP="00EB17FA">
            <w:pPr>
              <w:jc w:val="both"/>
              <w:rPr>
                <w:rFonts w:ascii="Arial" w:eastAsia="Avenir Book" w:hAnsi="Arial" w:cs="Arial"/>
                <w:color w:val="000000"/>
                <w:sz w:val="20"/>
                <w:szCs w:val="20"/>
                <w:lang w:val="es-419"/>
              </w:rPr>
            </w:pPr>
            <w:r w:rsidRPr="00EB17FA">
              <w:rPr>
                <w:rFonts w:ascii="Arial" w:eastAsia="Avenir Book" w:hAnsi="Arial" w:cs="Arial"/>
                <w:color w:val="000000"/>
                <w:sz w:val="20"/>
                <w:szCs w:val="20"/>
                <w:lang w:val="es-419"/>
              </w:rPr>
              <w:t>Licenciamiento</w:t>
            </w:r>
          </w:p>
        </w:tc>
        <w:tc>
          <w:tcPr>
            <w:tcW w:w="5210" w:type="dxa"/>
          </w:tcPr>
          <w:p w14:paraId="5148F976" w14:textId="77777777" w:rsidR="00AB6C35" w:rsidRPr="00EB17FA" w:rsidRDefault="00AB6C35" w:rsidP="00EB17FA">
            <w:pPr>
              <w:jc w:val="both"/>
              <w:rPr>
                <w:rFonts w:ascii="Arial" w:eastAsia="Avenir Book" w:hAnsi="Arial" w:cs="Arial"/>
                <w:color w:val="000000"/>
                <w:sz w:val="20"/>
                <w:szCs w:val="20"/>
                <w:lang w:val="es-419"/>
              </w:rPr>
            </w:pPr>
            <w:r w:rsidRPr="00EB17FA">
              <w:rPr>
                <w:rFonts w:ascii="Arial" w:eastAsia="Avenir Book" w:hAnsi="Arial" w:cs="Arial"/>
                <w:color w:val="000000"/>
                <w:sz w:val="20"/>
                <w:szCs w:val="20"/>
                <w:lang w:val="es-419"/>
              </w:rPr>
              <w:t>Derecho de uso otorgado sobre los componentes de software que conforman la solución tecnológica, conforme a las condiciones establecidas por el fabricante.</w:t>
            </w:r>
          </w:p>
        </w:tc>
      </w:tr>
      <w:tr w:rsidR="00AB6C35" w:rsidRPr="00EB17FA" w14:paraId="1174648B" w14:textId="77777777" w:rsidTr="00C7456D">
        <w:tc>
          <w:tcPr>
            <w:tcW w:w="675" w:type="dxa"/>
          </w:tcPr>
          <w:p w14:paraId="78954325" w14:textId="77777777" w:rsidR="00AB6C35" w:rsidRPr="00EB17FA" w:rsidRDefault="00AB6C35" w:rsidP="00EB17FA">
            <w:pPr>
              <w:jc w:val="both"/>
              <w:rPr>
                <w:rFonts w:ascii="Arial" w:eastAsia="Avenir Book" w:hAnsi="Arial" w:cs="Arial"/>
                <w:color w:val="000000"/>
                <w:sz w:val="20"/>
                <w:szCs w:val="20"/>
                <w:lang w:val="es-419"/>
              </w:rPr>
            </w:pPr>
            <w:r w:rsidRPr="00EB17FA">
              <w:rPr>
                <w:rFonts w:ascii="Arial" w:eastAsia="Avenir Book" w:hAnsi="Arial" w:cs="Arial"/>
                <w:color w:val="000000"/>
                <w:sz w:val="20"/>
                <w:szCs w:val="20"/>
                <w:lang w:val="es-419"/>
              </w:rPr>
              <w:t>20</w:t>
            </w:r>
          </w:p>
        </w:tc>
        <w:tc>
          <w:tcPr>
            <w:tcW w:w="2835" w:type="dxa"/>
          </w:tcPr>
          <w:p w14:paraId="113DD576" w14:textId="77777777" w:rsidR="00AB6C35" w:rsidRPr="00EB17FA" w:rsidRDefault="00AB6C35" w:rsidP="00EB17FA">
            <w:pPr>
              <w:jc w:val="both"/>
              <w:rPr>
                <w:rFonts w:ascii="Arial" w:eastAsia="Avenir Book" w:hAnsi="Arial" w:cs="Arial"/>
                <w:color w:val="000000"/>
                <w:sz w:val="20"/>
                <w:szCs w:val="20"/>
                <w:lang w:val="es-419"/>
              </w:rPr>
            </w:pPr>
            <w:r w:rsidRPr="00EB17FA">
              <w:rPr>
                <w:rFonts w:ascii="Arial" w:eastAsia="Avenir Book" w:hAnsi="Arial" w:cs="Arial"/>
                <w:color w:val="000000"/>
                <w:sz w:val="20"/>
                <w:szCs w:val="20"/>
                <w:lang w:val="es-419"/>
              </w:rPr>
              <w:t>Mantenimiento Correctivo</w:t>
            </w:r>
          </w:p>
        </w:tc>
        <w:tc>
          <w:tcPr>
            <w:tcW w:w="5210" w:type="dxa"/>
          </w:tcPr>
          <w:p w14:paraId="0C32BC74" w14:textId="77777777" w:rsidR="00AB6C35" w:rsidRPr="00EB17FA" w:rsidRDefault="00AB6C35" w:rsidP="00EB17FA">
            <w:pPr>
              <w:jc w:val="both"/>
              <w:rPr>
                <w:rFonts w:ascii="Arial" w:eastAsia="Avenir Book" w:hAnsi="Arial" w:cs="Arial"/>
                <w:color w:val="000000"/>
                <w:sz w:val="20"/>
                <w:szCs w:val="20"/>
                <w:lang w:val="es-419"/>
              </w:rPr>
            </w:pPr>
            <w:r w:rsidRPr="00EB17FA">
              <w:rPr>
                <w:rFonts w:ascii="Arial" w:eastAsia="Avenir Book" w:hAnsi="Arial" w:cs="Arial"/>
                <w:color w:val="000000"/>
                <w:sz w:val="20"/>
                <w:szCs w:val="20"/>
                <w:lang w:val="es-419"/>
              </w:rPr>
              <w:t>Actividades destinadas a diagnosticar, corregir y solucionar incidentes, errores o fallas que afecten el funcionamiento normal de la solución tecnológica.</w:t>
            </w:r>
          </w:p>
        </w:tc>
      </w:tr>
      <w:tr w:rsidR="00AB6C35" w:rsidRPr="00EB17FA" w14:paraId="08DF6216" w14:textId="77777777" w:rsidTr="00C7456D">
        <w:tc>
          <w:tcPr>
            <w:tcW w:w="675" w:type="dxa"/>
          </w:tcPr>
          <w:p w14:paraId="3941D707" w14:textId="77777777" w:rsidR="00AB6C35" w:rsidRPr="00EB17FA" w:rsidRDefault="00AB6C35" w:rsidP="00EB17FA">
            <w:pPr>
              <w:jc w:val="both"/>
              <w:rPr>
                <w:rFonts w:ascii="Arial" w:eastAsia="Avenir Book" w:hAnsi="Arial" w:cs="Arial"/>
                <w:color w:val="000000"/>
                <w:sz w:val="20"/>
                <w:szCs w:val="20"/>
                <w:lang w:val="es-419"/>
              </w:rPr>
            </w:pPr>
            <w:r w:rsidRPr="00EB17FA">
              <w:rPr>
                <w:rFonts w:ascii="Arial" w:eastAsia="Avenir Book" w:hAnsi="Arial" w:cs="Arial"/>
                <w:color w:val="000000"/>
                <w:sz w:val="20"/>
                <w:szCs w:val="20"/>
                <w:lang w:val="es-419"/>
              </w:rPr>
              <w:t>21</w:t>
            </w:r>
          </w:p>
        </w:tc>
        <w:tc>
          <w:tcPr>
            <w:tcW w:w="2835" w:type="dxa"/>
          </w:tcPr>
          <w:p w14:paraId="2DE2F9AA" w14:textId="77777777" w:rsidR="00AB6C35" w:rsidRPr="00EB17FA" w:rsidRDefault="00AB6C35" w:rsidP="00EB17FA">
            <w:pPr>
              <w:jc w:val="both"/>
              <w:rPr>
                <w:rFonts w:ascii="Arial" w:eastAsia="Avenir Book" w:hAnsi="Arial" w:cs="Arial"/>
                <w:color w:val="000000"/>
                <w:sz w:val="20"/>
                <w:szCs w:val="20"/>
                <w:lang w:val="es-419"/>
              </w:rPr>
            </w:pPr>
            <w:r w:rsidRPr="00EB17FA">
              <w:rPr>
                <w:rFonts w:ascii="Arial" w:eastAsia="Avenir Book" w:hAnsi="Arial" w:cs="Arial"/>
                <w:color w:val="000000"/>
                <w:sz w:val="20"/>
                <w:szCs w:val="20"/>
                <w:lang w:val="es-419"/>
              </w:rPr>
              <w:t>Mantenimiento Preventivo</w:t>
            </w:r>
          </w:p>
        </w:tc>
        <w:tc>
          <w:tcPr>
            <w:tcW w:w="5210" w:type="dxa"/>
          </w:tcPr>
          <w:p w14:paraId="7790CB97" w14:textId="77777777" w:rsidR="00AB6C35" w:rsidRPr="00EB17FA" w:rsidRDefault="00AB6C35" w:rsidP="00EB17FA">
            <w:pPr>
              <w:jc w:val="both"/>
              <w:rPr>
                <w:rFonts w:ascii="Arial" w:eastAsia="Avenir Book" w:hAnsi="Arial" w:cs="Arial"/>
                <w:color w:val="000000"/>
                <w:sz w:val="20"/>
                <w:szCs w:val="20"/>
                <w:lang w:val="es-419"/>
              </w:rPr>
            </w:pPr>
            <w:r w:rsidRPr="00EB17FA">
              <w:rPr>
                <w:rFonts w:ascii="Arial" w:eastAsia="Avenir Book" w:hAnsi="Arial" w:cs="Arial"/>
                <w:color w:val="000000"/>
                <w:sz w:val="20"/>
                <w:szCs w:val="20"/>
                <w:lang w:val="es-419"/>
              </w:rPr>
              <w:t>Actividades programadas orientadas a prevenir fallas, optimizar el desempeño y garantizar la continuidad operativa de la solución tecnológica.</w:t>
            </w:r>
          </w:p>
        </w:tc>
      </w:tr>
      <w:tr w:rsidR="00AB6C35" w:rsidRPr="00EB17FA" w14:paraId="694CDB0D" w14:textId="77777777" w:rsidTr="00C7456D">
        <w:tc>
          <w:tcPr>
            <w:tcW w:w="675" w:type="dxa"/>
          </w:tcPr>
          <w:p w14:paraId="7CC28DC7" w14:textId="77777777" w:rsidR="00AB6C35" w:rsidRPr="00EB17FA" w:rsidRDefault="00AB6C35" w:rsidP="00EB17FA">
            <w:pPr>
              <w:jc w:val="both"/>
              <w:rPr>
                <w:rFonts w:ascii="Arial" w:eastAsia="Avenir Book" w:hAnsi="Arial" w:cs="Arial"/>
                <w:color w:val="000000"/>
                <w:sz w:val="20"/>
                <w:szCs w:val="20"/>
                <w:lang w:val="es-419"/>
              </w:rPr>
            </w:pPr>
            <w:r w:rsidRPr="00EB17FA">
              <w:rPr>
                <w:rFonts w:ascii="Arial" w:eastAsia="Avenir Book" w:hAnsi="Arial" w:cs="Arial"/>
                <w:color w:val="000000"/>
                <w:sz w:val="20"/>
                <w:szCs w:val="20"/>
                <w:lang w:val="es-419"/>
              </w:rPr>
              <w:t>222</w:t>
            </w:r>
          </w:p>
        </w:tc>
        <w:tc>
          <w:tcPr>
            <w:tcW w:w="2835" w:type="dxa"/>
          </w:tcPr>
          <w:p w14:paraId="4EC5F671" w14:textId="77777777" w:rsidR="00AB6C35" w:rsidRPr="00EB17FA" w:rsidRDefault="00AB6C35" w:rsidP="00EB17FA">
            <w:pPr>
              <w:jc w:val="both"/>
              <w:rPr>
                <w:rFonts w:ascii="Arial" w:eastAsia="Avenir Book" w:hAnsi="Arial" w:cs="Arial"/>
                <w:color w:val="000000"/>
                <w:sz w:val="20"/>
                <w:szCs w:val="20"/>
                <w:lang w:val="es-419"/>
              </w:rPr>
            </w:pPr>
            <w:r w:rsidRPr="00EB17FA">
              <w:rPr>
                <w:rFonts w:ascii="Arial" w:eastAsia="Avenir Book" w:hAnsi="Arial" w:cs="Arial"/>
                <w:color w:val="000000"/>
                <w:sz w:val="20"/>
                <w:szCs w:val="20"/>
                <w:lang w:val="es-419"/>
              </w:rPr>
              <w:t>Monitoreo</w:t>
            </w:r>
          </w:p>
        </w:tc>
        <w:tc>
          <w:tcPr>
            <w:tcW w:w="5210" w:type="dxa"/>
          </w:tcPr>
          <w:p w14:paraId="1B8C1D4D" w14:textId="77777777" w:rsidR="00AB6C35" w:rsidRPr="00EB17FA" w:rsidRDefault="00AB6C35" w:rsidP="00EB17FA">
            <w:pPr>
              <w:jc w:val="both"/>
              <w:rPr>
                <w:rFonts w:ascii="Arial" w:eastAsia="Avenir Book" w:hAnsi="Arial" w:cs="Arial"/>
                <w:color w:val="000000"/>
                <w:sz w:val="20"/>
                <w:szCs w:val="20"/>
                <w:lang w:val="es-419"/>
              </w:rPr>
            </w:pPr>
            <w:r w:rsidRPr="00EB17FA">
              <w:rPr>
                <w:rFonts w:ascii="Arial" w:eastAsia="Avenir Book" w:hAnsi="Arial" w:cs="Arial"/>
                <w:color w:val="000000"/>
                <w:sz w:val="20"/>
                <w:szCs w:val="20"/>
                <w:lang w:val="es-419"/>
              </w:rPr>
              <w:t>Actividad continua de supervisión del estado, disponibilidad, rendimiento y comportamiento de los componentes que conforman la solución tecnológica.</w:t>
            </w:r>
          </w:p>
        </w:tc>
      </w:tr>
      <w:tr w:rsidR="00AB6C35" w:rsidRPr="00EB17FA" w14:paraId="6A81F222" w14:textId="77777777" w:rsidTr="00C7456D">
        <w:tc>
          <w:tcPr>
            <w:tcW w:w="675" w:type="dxa"/>
          </w:tcPr>
          <w:p w14:paraId="447C77E2" w14:textId="77777777" w:rsidR="00AB6C35" w:rsidRPr="00EB17FA" w:rsidRDefault="00AB6C35" w:rsidP="00EB17FA">
            <w:pPr>
              <w:jc w:val="both"/>
              <w:rPr>
                <w:rFonts w:ascii="Arial" w:eastAsia="Avenir Book" w:hAnsi="Arial" w:cs="Arial"/>
                <w:color w:val="000000"/>
                <w:sz w:val="20"/>
                <w:szCs w:val="20"/>
                <w:lang w:val="es-419"/>
              </w:rPr>
            </w:pPr>
            <w:r w:rsidRPr="00EB17FA">
              <w:rPr>
                <w:rFonts w:ascii="Arial" w:eastAsia="Avenir Book" w:hAnsi="Arial" w:cs="Arial"/>
                <w:color w:val="000000"/>
                <w:sz w:val="20"/>
                <w:szCs w:val="20"/>
                <w:lang w:val="es-419"/>
              </w:rPr>
              <w:t>23</w:t>
            </w:r>
          </w:p>
        </w:tc>
        <w:tc>
          <w:tcPr>
            <w:tcW w:w="2835" w:type="dxa"/>
          </w:tcPr>
          <w:p w14:paraId="76100419" w14:textId="77777777" w:rsidR="00AB6C35" w:rsidRPr="00EB17FA" w:rsidRDefault="00AB6C35" w:rsidP="00EB17FA">
            <w:pPr>
              <w:jc w:val="both"/>
              <w:rPr>
                <w:rFonts w:ascii="Arial" w:eastAsia="Avenir Book" w:hAnsi="Arial" w:cs="Arial"/>
                <w:color w:val="000000"/>
                <w:sz w:val="20"/>
                <w:szCs w:val="20"/>
                <w:lang w:val="es-419"/>
              </w:rPr>
            </w:pPr>
            <w:r w:rsidRPr="00EB17FA">
              <w:rPr>
                <w:rFonts w:ascii="Arial" w:eastAsia="Avenir Book" w:hAnsi="Arial" w:cs="Arial"/>
                <w:color w:val="000000"/>
                <w:sz w:val="20"/>
                <w:szCs w:val="20"/>
                <w:lang w:val="es-419"/>
              </w:rPr>
              <w:t>Parametrización</w:t>
            </w:r>
          </w:p>
        </w:tc>
        <w:tc>
          <w:tcPr>
            <w:tcW w:w="5210" w:type="dxa"/>
          </w:tcPr>
          <w:p w14:paraId="5F7A1B9B" w14:textId="77777777" w:rsidR="00AB6C35" w:rsidRPr="00EB17FA" w:rsidRDefault="00AB6C35" w:rsidP="00EB17FA">
            <w:pPr>
              <w:jc w:val="both"/>
              <w:rPr>
                <w:rFonts w:ascii="Arial" w:eastAsia="Avenir Book" w:hAnsi="Arial" w:cs="Arial"/>
                <w:color w:val="000000"/>
                <w:sz w:val="20"/>
                <w:szCs w:val="20"/>
                <w:lang w:val="es-419"/>
              </w:rPr>
            </w:pPr>
            <w:r w:rsidRPr="00EB17FA">
              <w:rPr>
                <w:rFonts w:ascii="Arial" w:eastAsia="Avenir Book" w:hAnsi="Arial" w:cs="Arial"/>
                <w:color w:val="000000"/>
                <w:sz w:val="20"/>
                <w:szCs w:val="20"/>
                <w:lang w:val="es-419"/>
              </w:rPr>
              <w:t>Configuración de reglas, variables, catálogos y condiciones operativas que permiten adaptar la solución tecnológica a las necesidades institucionales sin modificar su código fuente.</w:t>
            </w:r>
          </w:p>
        </w:tc>
      </w:tr>
      <w:tr w:rsidR="00AB6C35" w:rsidRPr="00EB17FA" w14:paraId="0C2B4C86" w14:textId="77777777" w:rsidTr="00C7456D">
        <w:tc>
          <w:tcPr>
            <w:tcW w:w="675" w:type="dxa"/>
          </w:tcPr>
          <w:p w14:paraId="1632E09D" w14:textId="77777777" w:rsidR="00AB6C35" w:rsidRPr="00EB17FA" w:rsidRDefault="00AB6C35" w:rsidP="00EB17FA">
            <w:pPr>
              <w:jc w:val="both"/>
              <w:rPr>
                <w:rFonts w:ascii="Arial" w:eastAsia="Avenir Book" w:hAnsi="Arial" w:cs="Arial"/>
                <w:color w:val="000000"/>
                <w:sz w:val="20"/>
                <w:szCs w:val="20"/>
                <w:lang w:val="es-419"/>
              </w:rPr>
            </w:pPr>
            <w:r w:rsidRPr="00EB17FA">
              <w:rPr>
                <w:rFonts w:ascii="Arial" w:eastAsia="Avenir Book" w:hAnsi="Arial" w:cs="Arial"/>
                <w:color w:val="000000"/>
                <w:sz w:val="20"/>
                <w:szCs w:val="20"/>
                <w:lang w:val="es-419"/>
              </w:rPr>
              <w:t>24</w:t>
            </w:r>
          </w:p>
        </w:tc>
        <w:tc>
          <w:tcPr>
            <w:tcW w:w="2835" w:type="dxa"/>
          </w:tcPr>
          <w:p w14:paraId="38DFADD8" w14:textId="77777777" w:rsidR="00AB6C35" w:rsidRPr="00EB17FA" w:rsidRDefault="00AB6C35" w:rsidP="00EB17FA">
            <w:pPr>
              <w:jc w:val="both"/>
              <w:rPr>
                <w:rFonts w:ascii="Arial" w:eastAsia="Avenir Book" w:hAnsi="Arial" w:cs="Arial"/>
                <w:color w:val="000000"/>
                <w:sz w:val="20"/>
                <w:szCs w:val="20"/>
                <w:lang w:val="es-419"/>
              </w:rPr>
            </w:pPr>
            <w:r w:rsidRPr="00EB17FA">
              <w:rPr>
                <w:rFonts w:ascii="Arial" w:eastAsia="Avenir Book" w:hAnsi="Arial" w:cs="Arial"/>
                <w:color w:val="000000"/>
                <w:sz w:val="20"/>
                <w:szCs w:val="20"/>
                <w:lang w:val="es-419"/>
              </w:rPr>
              <w:t>Requerimiento</w:t>
            </w:r>
          </w:p>
        </w:tc>
        <w:tc>
          <w:tcPr>
            <w:tcW w:w="5210" w:type="dxa"/>
          </w:tcPr>
          <w:p w14:paraId="781D03E4" w14:textId="77777777" w:rsidR="00AB6C35" w:rsidRPr="00EB17FA" w:rsidRDefault="00AB6C35" w:rsidP="00EB17FA">
            <w:pPr>
              <w:jc w:val="both"/>
              <w:rPr>
                <w:rFonts w:ascii="Arial" w:eastAsia="Avenir Book" w:hAnsi="Arial" w:cs="Arial"/>
                <w:color w:val="000000"/>
                <w:sz w:val="20"/>
                <w:szCs w:val="20"/>
                <w:lang w:val="es-419"/>
              </w:rPr>
            </w:pPr>
            <w:r w:rsidRPr="00EB17FA">
              <w:rPr>
                <w:rFonts w:ascii="Arial" w:eastAsia="Avenir Book" w:hAnsi="Arial" w:cs="Arial"/>
                <w:color w:val="000000"/>
                <w:sz w:val="20"/>
                <w:szCs w:val="20"/>
                <w:lang w:val="es-419"/>
              </w:rPr>
              <w:t>Necesidad funcional, técnica u operativa definida por el SRI que debe ser atendida por la solución tecnológica o por los servicios asociados al contrato.</w:t>
            </w:r>
          </w:p>
        </w:tc>
      </w:tr>
      <w:tr w:rsidR="00AB6C35" w:rsidRPr="00EB17FA" w14:paraId="1F7E46D6" w14:textId="77777777" w:rsidTr="00C7456D">
        <w:tc>
          <w:tcPr>
            <w:tcW w:w="675" w:type="dxa"/>
          </w:tcPr>
          <w:p w14:paraId="74236C8B" w14:textId="77777777" w:rsidR="00AB6C35" w:rsidRPr="00EB17FA" w:rsidRDefault="00AB6C35" w:rsidP="00EB17FA">
            <w:pPr>
              <w:jc w:val="both"/>
              <w:rPr>
                <w:rFonts w:ascii="Arial" w:eastAsia="Avenir Book" w:hAnsi="Arial" w:cs="Arial"/>
                <w:color w:val="000000"/>
                <w:sz w:val="20"/>
                <w:szCs w:val="20"/>
                <w:lang w:val="es-419"/>
              </w:rPr>
            </w:pPr>
            <w:r w:rsidRPr="00EB17FA">
              <w:rPr>
                <w:rFonts w:ascii="Arial" w:eastAsia="Avenir Book" w:hAnsi="Arial" w:cs="Arial"/>
                <w:color w:val="000000"/>
                <w:sz w:val="20"/>
                <w:szCs w:val="20"/>
                <w:lang w:val="es-419"/>
              </w:rPr>
              <w:t>25</w:t>
            </w:r>
          </w:p>
        </w:tc>
        <w:tc>
          <w:tcPr>
            <w:tcW w:w="2835" w:type="dxa"/>
          </w:tcPr>
          <w:p w14:paraId="0E0815B9" w14:textId="77777777" w:rsidR="00AB6C35" w:rsidRPr="00EB17FA" w:rsidRDefault="00AB6C35" w:rsidP="00EB17FA">
            <w:pPr>
              <w:jc w:val="both"/>
              <w:rPr>
                <w:rFonts w:ascii="Arial" w:eastAsia="Avenir Book" w:hAnsi="Arial" w:cs="Arial"/>
                <w:color w:val="000000"/>
                <w:sz w:val="20"/>
                <w:szCs w:val="20"/>
                <w:lang w:val="es-419"/>
              </w:rPr>
            </w:pPr>
            <w:r w:rsidRPr="00EB17FA">
              <w:rPr>
                <w:rFonts w:ascii="Arial" w:eastAsia="Avenir Book" w:hAnsi="Arial" w:cs="Arial"/>
                <w:color w:val="000000"/>
                <w:sz w:val="20"/>
                <w:szCs w:val="20"/>
                <w:lang w:val="es-419"/>
              </w:rPr>
              <w:t>Sistema Legado</w:t>
            </w:r>
          </w:p>
        </w:tc>
        <w:tc>
          <w:tcPr>
            <w:tcW w:w="5210" w:type="dxa"/>
          </w:tcPr>
          <w:p w14:paraId="67360C2F" w14:textId="77777777" w:rsidR="00AB6C35" w:rsidRPr="00EB17FA" w:rsidRDefault="00AB6C35" w:rsidP="00EB17FA">
            <w:pPr>
              <w:jc w:val="both"/>
              <w:rPr>
                <w:rFonts w:ascii="Arial" w:eastAsia="Avenir Book" w:hAnsi="Arial" w:cs="Arial"/>
                <w:color w:val="000000"/>
                <w:sz w:val="20"/>
                <w:szCs w:val="20"/>
                <w:lang w:val="es-419"/>
              </w:rPr>
            </w:pPr>
            <w:r w:rsidRPr="00EB17FA">
              <w:rPr>
                <w:rFonts w:ascii="Arial" w:eastAsia="Avenir Book" w:hAnsi="Arial" w:cs="Arial"/>
                <w:color w:val="000000"/>
                <w:sz w:val="20"/>
                <w:szCs w:val="20"/>
                <w:lang w:val="es-419"/>
              </w:rPr>
              <w:t>Sistema de información existente en el SRI que continuará operando o interactuando con la nueva solución tecnológica.</w:t>
            </w:r>
          </w:p>
        </w:tc>
      </w:tr>
      <w:tr w:rsidR="00AB6C35" w:rsidRPr="00EB17FA" w14:paraId="3067E9E4" w14:textId="77777777" w:rsidTr="00C7456D">
        <w:tc>
          <w:tcPr>
            <w:tcW w:w="675" w:type="dxa"/>
          </w:tcPr>
          <w:p w14:paraId="4A703876" w14:textId="77777777" w:rsidR="00AB6C35" w:rsidRPr="00EB17FA" w:rsidRDefault="00AB6C35" w:rsidP="00EB17FA">
            <w:pPr>
              <w:jc w:val="both"/>
              <w:rPr>
                <w:rFonts w:ascii="Arial" w:eastAsia="Avenir Book" w:hAnsi="Arial" w:cs="Arial"/>
                <w:color w:val="000000"/>
                <w:sz w:val="20"/>
                <w:szCs w:val="20"/>
                <w:lang w:val="es-419"/>
              </w:rPr>
            </w:pPr>
            <w:r w:rsidRPr="00EB17FA">
              <w:rPr>
                <w:rFonts w:ascii="Arial" w:eastAsia="Avenir Book" w:hAnsi="Arial" w:cs="Arial"/>
                <w:color w:val="000000"/>
                <w:sz w:val="20"/>
                <w:szCs w:val="20"/>
                <w:lang w:val="es-419"/>
              </w:rPr>
              <w:t>26</w:t>
            </w:r>
          </w:p>
        </w:tc>
        <w:tc>
          <w:tcPr>
            <w:tcW w:w="2835" w:type="dxa"/>
          </w:tcPr>
          <w:p w14:paraId="4E32F3F6" w14:textId="77777777" w:rsidR="00AB6C35" w:rsidRPr="00EB17FA" w:rsidRDefault="00AB6C35" w:rsidP="00EB17FA">
            <w:pPr>
              <w:jc w:val="both"/>
              <w:rPr>
                <w:rFonts w:ascii="Arial" w:eastAsia="Avenir Book" w:hAnsi="Arial" w:cs="Arial"/>
                <w:color w:val="000000"/>
                <w:sz w:val="20"/>
                <w:szCs w:val="20"/>
                <w:lang w:val="es-419"/>
              </w:rPr>
            </w:pPr>
            <w:r w:rsidRPr="00EB17FA">
              <w:rPr>
                <w:rFonts w:ascii="Arial" w:eastAsia="Avenir Book" w:hAnsi="Arial" w:cs="Arial"/>
                <w:color w:val="000000"/>
                <w:sz w:val="20"/>
                <w:szCs w:val="20"/>
                <w:lang w:val="es-419"/>
              </w:rPr>
              <w:t>Soporte Técnico</w:t>
            </w:r>
          </w:p>
        </w:tc>
        <w:tc>
          <w:tcPr>
            <w:tcW w:w="5210" w:type="dxa"/>
          </w:tcPr>
          <w:p w14:paraId="13C61031" w14:textId="77777777" w:rsidR="00AB6C35" w:rsidRPr="00EB17FA" w:rsidRDefault="00AB6C35" w:rsidP="00EB17FA">
            <w:pPr>
              <w:jc w:val="both"/>
              <w:rPr>
                <w:rFonts w:ascii="Arial" w:eastAsia="Avenir Book" w:hAnsi="Arial" w:cs="Arial"/>
                <w:color w:val="000000"/>
                <w:sz w:val="20"/>
                <w:szCs w:val="20"/>
                <w:lang w:val="es-419"/>
              </w:rPr>
            </w:pPr>
            <w:r w:rsidRPr="00EB17FA">
              <w:rPr>
                <w:rFonts w:ascii="Arial" w:eastAsia="Avenir Book" w:hAnsi="Arial" w:cs="Arial"/>
                <w:color w:val="000000"/>
                <w:sz w:val="20"/>
                <w:szCs w:val="20"/>
                <w:lang w:val="es-419"/>
              </w:rPr>
              <w:t>Servicio especializado encargado de atender incidentes, consultas, requerimientos y problemas relacionados con la operación y funcionamiento de la solución tecnológica.</w:t>
            </w:r>
          </w:p>
        </w:tc>
      </w:tr>
      <w:tr w:rsidR="00AB6C35" w:rsidRPr="00EB17FA" w14:paraId="2F3BF19F" w14:textId="77777777" w:rsidTr="00C7456D">
        <w:tc>
          <w:tcPr>
            <w:tcW w:w="675" w:type="dxa"/>
          </w:tcPr>
          <w:p w14:paraId="1D848B40" w14:textId="77777777" w:rsidR="00AB6C35" w:rsidRPr="00EB17FA" w:rsidRDefault="00AB6C35" w:rsidP="00EB17FA">
            <w:pPr>
              <w:jc w:val="both"/>
              <w:rPr>
                <w:rFonts w:ascii="Arial" w:eastAsia="Avenir Book" w:hAnsi="Arial" w:cs="Arial"/>
                <w:color w:val="000000"/>
                <w:sz w:val="20"/>
                <w:szCs w:val="20"/>
                <w:lang w:val="es-419"/>
              </w:rPr>
            </w:pPr>
            <w:r w:rsidRPr="00EB17FA">
              <w:rPr>
                <w:rFonts w:ascii="Arial" w:eastAsia="Avenir Book" w:hAnsi="Arial" w:cs="Arial"/>
                <w:color w:val="000000"/>
                <w:sz w:val="20"/>
                <w:szCs w:val="20"/>
                <w:lang w:val="es-419"/>
              </w:rPr>
              <w:t>27</w:t>
            </w:r>
          </w:p>
        </w:tc>
        <w:tc>
          <w:tcPr>
            <w:tcW w:w="2835" w:type="dxa"/>
          </w:tcPr>
          <w:p w14:paraId="00DECB4E" w14:textId="77777777" w:rsidR="00AB6C35" w:rsidRPr="00EB17FA" w:rsidRDefault="00AB6C35" w:rsidP="00EB17FA">
            <w:pPr>
              <w:jc w:val="both"/>
              <w:rPr>
                <w:rFonts w:ascii="Arial" w:eastAsia="Avenir Book" w:hAnsi="Arial" w:cs="Arial"/>
                <w:color w:val="000000"/>
                <w:sz w:val="20"/>
                <w:szCs w:val="20"/>
                <w:lang w:val="es-419"/>
              </w:rPr>
            </w:pPr>
            <w:r w:rsidRPr="00EB17FA">
              <w:rPr>
                <w:rFonts w:ascii="Arial" w:eastAsia="Avenir Book" w:hAnsi="Arial" w:cs="Arial"/>
                <w:color w:val="000000"/>
                <w:sz w:val="20"/>
                <w:szCs w:val="20"/>
                <w:lang w:val="es-419"/>
              </w:rPr>
              <w:t>Trazabilidad</w:t>
            </w:r>
          </w:p>
        </w:tc>
        <w:tc>
          <w:tcPr>
            <w:tcW w:w="5210" w:type="dxa"/>
          </w:tcPr>
          <w:p w14:paraId="7E2A1386" w14:textId="77777777" w:rsidR="00AB6C35" w:rsidRPr="00EB17FA" w:rsidRDefault="00AB6C35" w:rsidP="00EB17FA">
            <w:pPr>
              <w:jc w:val="both"/>
              <w:rPr>
                <w:rFonts w:ascii="Arial" w:eastAsia="Avenir Book" w:hAnsi="Arial" w:cs="Arial"/>
                <w:color w:val="000000"/>
                <w:sz w:val="20"/>
                <w:szCs w:val="20"/>
                <w:lang w:val="es-419"/>
              </w:rPr>
            </w:pPr>
            <w:r w:rsidRPr="00EB17FA">
              <w:rPr>
                <w:rFonts w:ascii="Arial" w:eastAsia="Avenir Book" w:hAnsi="Arial" w:cs="Arial"/>
                <w:color w:val="000000"/>
                <w:sz w:val="20"/>
                <w:szCs w:val="20"/>
                <w:lang w:val="es-419"/>
              </w:rPr>
              <w:t>Capacidad de identificar, registrar y dar seguimiento a las acciones, cambios y transacciones realizadas dentro de la solución tecnológica.</w:t>
            </w:r>
          </w:p>
        </w:tc>
      </w:tr>
      <w:tr w:rsidR="00AB6C35" w:rsidRPr="00EB17FA" w14:paraId="5FB9DDE1" w14:textId="77777777" w:rsidTr="00C7456D">
        <w:tc>
          <w:tcPr>
            <w:tcW w:w="675" w:type="dxa"/>
          </w:tcPr>
          <w:p w14:paraId="29B11C08" w14:textId="77777777" w:rsidR="00AB6C35" w:rsidRPr="00EB17FA" w:rsidRDefault="00AB6C35" w:rsidP="00EB17FA">
            <w:pPr>
              <w:jc w:val="both"/>
              <w:rPr>
                <w:rFonts w:ascii="Arial" w:eastAsia="Avenir Book" w:hAnsi="Arial" w:cs="Arial"/>
                <w:color w:val="000000"/>
                <w:sz w:val="20"/>
                <w:szCs w:val="20"/>
                <w:lang w:val="es-419"/>
              </w:rPr>
            </w:pPr>
            <w:r w:rsidRPr="00EB17FA">
              <w:rPr>
                <w:rFonts w:ascii="Arial" w:eastAsia="Avenir Book" w:hAnsi="Arial" w:cs="Arial"/>
                <w:color w:val="000000"/>
                <w:sz w:val="20"/>
                <w:szCs w:val="20"/>
                <w:lang w:val="es-419"/>
              </w:rPr>
              <w:t>28</w:t>
            </w:r>
          </w:p>
        </w:tc>
        <w:tc>
          <w:tcPr>
            <w:tcW w:w="2835" w:type="dxa"/>
          </w:tcPr>
          <w:p w14:paraId="0A8D2C63" w14:textId="77777777" w:rsidR="00AB6C35" w:rsidRPr="00EB17FA" w:rsidRDefault="00AB6C35" w:rsidP="00EB17FA">
            <w:pPr>
              <w:jc w:val="both"/>
              <w:rPr>
                <w:rFonts w:ascii="Arial" w:eastAsia="Avenir Book" w:hAnsi="Arial" w:cs="Arial"/>
                <w:color w:val="000000"/>
                <w:sz w:val="20"/>
                <w:szCs w:val="20"/>
                <w:lang w:val="es-419"/>
              </w:rPr>
            </w:pPr>
            <w:r w:rsidRPr="00EB17FA">
              <w:rPr>
                <w:rFonts w:ascii="Arial" w:eastAsia="Avenir Book" w:hAnsi="Arial" w:cs="Arial"/>
                <w:color w:val="000000"/>
                <w:sz w:val="20"/>
                <w:szCs w:val="20"/>
                <w:lang w:val="es-419"/>
              </w:rPr>
              <w:t>Transferencia de Conocimiento</w:t>
            </w:r>
          </w:p>
        </w:tc>
        <w:tc>
          <w:tcPr>
            <w:tcW w:w="5210" w:type="dxa"/>
          </w:tcPr>
          <w:p w14:paraId="64EC7E65" w14:textId="77777777" w:rsidR="00AB6C35" w:rsidRPr="00EB17FA" w:rsidRDefault="00AB6C35" w:rsidP="00EB17FA">
            <w:pPr>
              <w:jc w:val="both"/>
              <w:rPr>
                <w:rFonts w:ascii="Arial" w:eastAsia="Avenir Book" w:hAnsi="Arial" w:cs="Arial"/>
                <w:color w:val="000000"/>
                <w:sz w:val="20"/>
                <w:szCs w:val="20"/>
                <w:lang w:val="es-419"/>
              </w:rPr>
            </w:pPr>
            <w:r w:rsidRPr="00EB17FA">
              <w:rPr>
                <w:rFonts w:ascii="Arial" w:eastAsia="Avenir Book" w:hAnsi="Arial" w:cs="Arial"/>
                <w:color w:val="000000"/>
                <w:sz w:val="20"/>
                <w:szCs w:val="20"/>
                <w:lang w:val="es-419"/>
              </w:rPr>
              <w:t>Proceso formal mediante el cual el contratista transfiere capacidades técnicas, funcionales y operativas al personal institucional mediante capacitaciones, documentación y acompañamiento especializado.</w:t>
            </w:r>
          </w:p>
        </w:tc>
      </w:tr>
    </w:tbl>
    <w:p w14:paraId="7881DDDF" w14:textId="77777777" w:rsidR="00AB6C35" w:rsidRPr="00EB17FA" w:rsidRDefault="00AB6C35" w:rsidP="00EB17FA">
      <w:pPr>
        <w:jc w:val="both"/>
        <w:rPr>
          <w:rFonts w:ascii="Arial" w:eastAsia="Avenir Book" w:hAnsi="Arial" w:cs="Arial"/>
          <w:color w:val="000000"/>
          <w:sz w:val="20"/>
          <w:szCs w:val="20"/>
        </w:rPr>
      </w:pPr>
    </w:p>
    <w:p w14:paraId="2929ABC0" w14:textId="77777777" w:rsidR="00AB6C35" w:rsidRPr="00D623FF" w:rsidRDefault="00AB6C35" w:rsidP="00D623FF">
      <w:pPr>
        <w:pStyle w:val="Ttulo2"/>
        <w:numPr>
          <w:ilvl w:val="0"/>
          <w:numId w:val="36"/>
        </w:numPr>
        <w:spacing w:before="160"/>
        <w:ind w:left="284"/>
        <w:jc w:val="both"/>
        <w:rPr>
          <w:rFonts w:ascii="Arial" w:hAnsi="Arial" w:cs="Arial"/>
          <w:color w:val="auto"/>
          <w:sz w:val="20"/>
          <w:szCs w:val="20"/>
          <w:lang w:val="es-EC" w:eastAsia="en-US"/>
        </w:rPr>
      </w:pPr>
      <w:bookmarkStart w:id="324" w:name="OLE_LINK376"/>
      <w:bookmarkStart w:id="325" w:name="OLE_LINK278"/>
      <w:bookmarkStart w:id="326" w:name="OLE_LINK279"/>
      <w:bookmarkStart w:id="327" w:name="OLE_LINK182"/>
      <w:r w:rsidRPr="00D623FF">
        <w:rPr>
          <w:rFonts w:ascii="Arial" w:hAnsi="Arial" w:cs="Arial"/>
          <w:color w:val="auto"/>
          <w:sz w:val="20"/>
          <w:szCs w:val="20"/>
          <w:lang w:val="es-EC" w:eastAsia="en-US"/>
        </w:rPr>
        <w:t>Plazo de ejecución</w:t>
      </w:r>
    </w:p>
    <w:p w14:paraId="3EAEA26B" w14:textId="77777777" w:rsidR="00AB6C35" w:rsidRPr="00EB17FA" w:rsidRDefault="00AB6C35" w:rsidP="00EB17FA">
      <w:pPr>
        <w:jc w:val="both"/>
        <w:rPr>
          <w:rFonts w:ascii="Arial" w:hAnsi="Arial" w:cs="Arial"/>
          <w:sz w:val="20"/>
          <w:szCs w:val="20"/>
        </w:rPr>
      </w:pPr>
    </w:p>
    <w:p w14:paraId="3DFB258B" w14:textId="47F48131" w:rsidR="00AB6C35" w:rsidRPr="00EB17FA" w:rsidRDefault="00AB6C35" w:rsidP="00EB17FA">
      <w:pPr>
        <w:jc w:val="both"/>
        <w:rPr>
          <w:rFonts w:ascii="Arial" w:hAnsi="Arial" w:cs="Arial"/>
          <w:color w:val="FF0000"/>
          <w:sz w:val="20"/>
          <w:szCs w:val="20"/>
        </w:rPr>
      </w:pPr>
      <w:bookmarkStart w:id="328" w:name="OLE_LINK359"/>
      <w:bookmarkStart w:id="329" w:name="OLE_LINK390"/>
      <w:bookmarkStart w:id="330" w:name="OLE_LINK386"/>
      <w:bookmarkStart w:id="331" w:name="OLE_LINK377"/>
      <w:bookmarkStart w:id="332" w:name="OLE_LINK186"/>
      <w:r w:rsidRPr="00EB17FA">
        <w:rPr>
          <w:rFonts w:ascii="Arial" w:hAnsi="Arial" w:cs="Arial"/>
          <w:sz w:val="20"/>
          <w:szCs w:val="20"/>
        </w:rPr>
        <w:t xml:space="preserve">El plazo total de ejecución del contrato será de hasta </w:t>
      </w:r>
      <w:r w:rsidRPr="00EB17FA">
        <w:rPr>
          <w:rFonts w:ascii="Arial" w:hAnsi="Arial" w:cs="Arial"/>
          <w:b/>
          <w:bCs/>
          <w:sz w:val="20"/>
          <w:szCs w:val="20"/>
        </w:rPr>
        <w:t>1289 días calendario,</w:t>
      </w:r>
      <w:r w:rsidRPr="00EB17FA">
        <w:rPr>
          <w:rFonts w:ascii="Arial" w:hAnsi="Arial" w:cs="Arial"/>
          <w:sz w:val="20"/>
          <w:szCs w:val="20"/>
        </w:rPr>
        <w:t xml:space="preserve"> contados a partir </w:t>
      </w:r>
      <w:bookmarkStart w:id="333" w:name="OLE_LINK252"/>
      <w:r w:rsidRPr="00EB17FA">
        <w:rPr>
          <w:rFonts w:ascii="Arial" w:hAnsi="Arial" w:cs="Arial"/>
          <w:sz w:val="20"/>
          <w:szCs w:val="20"/>
        </w:rPr>
        <w:t>del día siguiente de la notificación de inicio de la ejecución contractual por parte del Administrador de Contrato</w:t>
      </w:r>
      <w:bookmarkEnd w:id="333"/>
      <w:r w:rsidRPr="00EB17FA">
        <w:rPr>
          <w:rFonts w:ascii="Arial" w:hAnsi="Arial" w:cs="Arial"/>
          <w:sz w:val="20"/>
          <w:szCs w:val="20"/>
        </w:rPr>
        <w:t>, conforme lo expuesto a continuación:</w:t>
      </w:r>
      <w:bookmarkStart w:id="334" w:name="OLE_LINK388"/>
    </w:p>
    <w:p w14:paraId="25D0563C" w14:textId="0A0D0BB9" w:rsidR="00AB6C35" w:rsidRPr="00EB17FA" w:rsidRDefault="00AB6C35" w:rsidP="00EB17FA">
      <w:pPr>
        <w:spacing w:line="276" w:lineRule="auto"/>
        <w:jc w:val="both"/>
        <w:rPr>
          <w:rFonts w:ascii="Arial" w:hAnsi="Arial" w:cs="Arial"/>
          <w:b/>
          <w:bCs/>
          <w:sz w:val="20"/>
          <w:szCs w:val="20"/>
        </w:rPr>
      </w:pPr>
      <w:bookmarkStart w:id="335" w:name="OLE_LINK361"/>
      <w:bookmarkEnd w:id="328"/>
      <w:r w:rsidRPr="00EB17FA">
        <w:rPr>
          <w:rFonts w:ascii="Arial" w:hAnsi="Arial" w:cs="Arial"/>
          <w:b/>
          <w:bCs/>
          <w:sz w:val="20"/>
          <w:szCs w:val="20"/>
        </w:rPr>
        <w:t>Fase 1: Planeación y alcance (21 días)</w:t>
      </w:r>
    </w:p>
    <w:p w14:paraId="448905FA" w14:textId="77777777" w:rsidR="00AB6C35" w:rsidRPr="00EB17FA" w:rsidRDefault="00AB6C35" w:rsidP="00EB17FA">
      <w:pPr>
        <w:spacing w:line="276" w:lineRule="auto"/>
        <w:jc w:val="both"/>
        <w:rPr>
          <w:rFonts w:ascii="Arial" w:hAnsi="Arial" w:cs="Arial"/>
          <w:sz w:val="20"/>
          <w:szCs w:val="20"/>
        </w:rPr>
      </w:pPr>
      <w:r w:rsidRPr="00EB17FA">
        <w:rPr>
          <w:rFonts w:ascii="Arial" w:hAnsi="Arial" w:cs="Arial"/>
          <w:sz w:val="20"/>
          <w:szCs w:val="20"/>
        </w:rPr>
        <w:t xml:space="preserve">El Contratista deberá entregar al Administrador del Contrato el informe de metodología de trabajo en un plazo de hasta </w:t>
      </w:r>
      <w:r w:rsidRPr="00EB17FA">
        <w:rPr>
          <w:rFonts w:ascii="Arial" w:hAnsi="Arial" w:cs="Arial"/>
          <w:b/>
          <w:bCs/>
          <w:sz w:val="20"/>
          <w:szCs w:val="20"/>
        </w:rPr>
        <w:t>15 días calendario</w:t>
      </w:r>
      <w:r w:rsidRPr="00EB17FA">
        <w:rPr>
          <w:rFonts w:ascii="Arial" w:hAnsi="Arial" w:cs="Arial"/>
          <w:sz w:val="20"/>
          <w:szCs w:val="20"/>
        </w:rPr>
        <w:t xml:space="preserve">, contados a partir del día siguiente de la notificación de inicio de la ejecución contractual. </w:t>
      </w:r>
    </w:p>
    <w:p w14:paraId="57B71AEA" w14:textId="77777777" w:rsidR="00AB6C35" w:rsidRPr="00EB17FA" w:rsidRDefault="00AB6C35" w:rsidP="00EB17FA">
      <w:pPr>
        <w:spacing w:line="276" w:lineRule="auto"/>
        <w:jc w:val="both"/>
        <w:rPr>
          <w:rFonts w:ascii="Arial" w:hAnsi="Arial" w:cs="Arial"/>
          <w:sz w:val="20"/>
          <w:szCs w:val="20"/>
        </w:rPr>
      </w:pPr>
      <w:r w:rsidRPr="00EB17FA">
        <w:rPr>
          <w:rFonts w:ascii="Arial" w:hAnsi="Arial" w:cs="Arial"/>
          <w:sz w:val="20"/>
          <w:szCs w:val="20"/>
        </w:rPr>
        <w:t xml:space="preserve">El Administrador del contrato dispondrá de hasta </w:t>
      </w:r>
      <w:r w:rsidRPr="00EB17FA">
        <w:rPr>
          <w:rFonts w:ascii="Arial" w:hAnsi="Arial" w:cs="Arial"/>
          <w:b/>
          <w:bCs/>
          <w:sz w:val="20"/>
          <w:szCs w:val="20"/>
        </w:rPr>
        <w:t>3 días calendario,</w:t>
      </w:r>
      <w:r w:rsidRPr="00EB17FA">
        <w:rPr>
          <w:rFonts w:ascii="Arial" w:hAnsi="Arial" w:cs="Arial"/>
          <w:sz w:val="20"/>
          <w:szCs w:val="20"/>
        </w:rPr>
        <w:t xml:space="preserve"> para revisar y aprobar el informe de metodología de trabajo. </w:t>
      </w:r>
    </w:p>
    <w:p w14:paraId="26906DB5" w14:textId="77777777" w:rsidR="00AB6C35" w:rsidRPr="00EB17FA" w:rsidRDefault="00AB6C35" w:rsidP="00EB17FA">
      <w:pPr>
        <w:spacing w:line="276" w:lineRule="auto"/>
        <w:jc w:val="both"/>
        <w:rPr>
          <w:rFonts w:ascii="Arial" w:hAnsi="Arial" w:cs="Arial"/>
          <w:sz w:val="20"/>
          <w:szCs w:val="20"/>
        </w:rPr>
      </w:pPr>
      <w:r w:rsidRPr="00EB17FA">
        <w:rPr>
          <w:rFonts w:ascii="Arial" w:hAnsi="Arial" w:cs="Arial"/>
          <w:sz w:val="20"/>
          <w:szCs w:val="20"/>
        </w:rPr>
        <w:t xml:space="preserve">En caso de observaciones, estas serán notificadas formalmente y el contratista tendrá hasta </w:t>
      </w:r>
      <w:r w:rsidRPr="00EB17FA">
        <w:rPr>
          <w:rFonts w:ascii="Arial" w:hAnsi="Arial" w:cs="Arial"/>
          <w:b/>
          <w:bCs/>
          <w:sz w:val="20"/>
          <w:szCs w:val="20"/>
        </w:rPr>
        <w:t>2 días calendario</w:t>
      </w:r>
      <w:r w:rsidRPr="00EB17FA">
        <w:rPr>
          <w:rFonts w:ascii="Arial" w:hAnsi="Arial" w:cs="Arial"/>
          <w:sz w:val="20"/>
          <w:szCs w:val="20"/>
        </w:rPr>
        <w:t xml:space="preserve"> para subsanarlas. </w:t>
      </w:r>
    </w:p>
    <w:p w14:paraId="0DCD8569" w14:textId="77777777" w:rsidR="00AB6C35" w:rsidRPr="00EB17FA" w:rsidRDefault="00AB6C35" w:rsidP="00EB17FA">
      <w:pPr>
        <w:spacing w:line="276" w:lineRule="auto"/>
        <w:jc w:val="both"/>
        <w:rPr>
          <w:rFonts w:ascii="Arial" w:hAnsi="Arial" w:cs="Arial"/>
          <w:sz w:val="20"/>
          <w:szCs w:val="20"/>
        </w:rPr>
      </w:pPr>
      <w:r w:rsidRPr="00EB17FA">
        <w:rPr>
          <w:rFonts w:ascii="Arial" w:hAnsi="Arial" w:cs="Arial"/>
          <w:sz w:val="20"/>
          <w:szCs w:val="20"/>
        </w:rPr>
        <w:t xml:space="preserve">Una vez aprobada la metodología, el contratista deberá realizar el Kick-off dentro de un plazo de hasta </w:t>
      </w:r>
      <w:r w:rsidRPr="00EB17FA">
        <w:rPr>
          <w:rFonts w:ascii="Arial" w:hAnsi="Arial" w:cs="Arial"/>
          <w:b/>
          <w:bCs/>
          <w:sz w:val="20"/>
          <w:szCs w:val="20"/>
        </w:rPr>
        <w:t>1 día calendario</w:t>
      </w:r>
      <w:r w:rsidRPr="00EB17FA">
        <w:rPr>
          <w:rFonts w:ascii="Arial" w:hAnsi="Arial" w:cs="Arial"/>
          <w:sz w:val="20"/>
          <w:szCs w:val="20"/>
        </w:rPr>
        <w:t>, dejando constancia mediante acta firmada por ambas partes.</w:t>
      </w:r>
    </w:p>
    <w:p w14:paraId="2083B9A7" w14:textId="77777777" w:rsidR="00AB6C35" w:rsidRPr="00EB17FA" w:rsidRDefault="00AB6C35" w:rsidP="00EB17FA">
      <w:pPr>
        <w:spacing w:line="276" w:lineRule="auto"/>
        <w:jc w:val="both"/>
        <w:rPr>
          <w:rFonts w:ascii="Arial" w:hAnsi="Arial" w:cs="Arial"/>
          <w:sz w:val="20"/>
          <w:szCs w:val="20"/>
        </w:rPr>
      </w:pPr>
    </w:p>
    <w:p w14:paraId="6488B4E1" w14:textId="3187604B" w:rsidR="00AB6C35" w:rsidRPr="00D623FF" w:rsidRDefault="00AB6C35" w:rsidP="00EB17FA">
      <w:pPr>
        <w:spacing w:line="276" w:lineRule="auto"/>
        <w:jc w:val="both"/>
        <w:rPr>
          <w:rFonts w:ascii="Arial" w:hAnsi="Arial" w:cs="Arial"/>
          <w:b/>
          <w:bCs/>
          <w:sz w:val="20"/>
          <w:szCs w:val="20"/>
        </w:rPr>
      </w:pPr>
      <w:bookmarkStart w:id="336" w:name="OLE_LINK109"/>
      <w:bookmarkStart w:id="337" w:name="OLE_LINK365"/>
      <w:bookmarkEnd w:id="335"/>
      <w:r w:rsidRPr="00EB17FA">
        <w:rPr>
          <w:rFonts w:ascii="Arial" w:hAnsi="Arial" w:cs="Arial"/>
          <w:b/>
          <w:bCs/>
          <w:sz w:val="20"/>
          <w:szCs w:val="20"/>
        </w:rPr>
        <w:t xml:space="preserve">Fase 2 </w:t>
      </w:r>
      <w:bookmarkStart w:id="338" w:name="OLE_LINK212"/>
      <w:r w:rsidRPr="00EB17FA">
        <w:rPr>
          <w:rFonts w:ascii="Arial" w:hAnsi="Arial" w:cs="Arial"/>
          <w:b/>
          <w:bCs/>
          <w:sz w:val="20"/>
          <w:szCs w:val="20"/>
        </w:rPr>
        <w:t>Habilitación del servicio</w:t>
      </w:r>
      <w:bookmarkStart w:id="339" w:name="OLE_LINK166"/>
      <w:r w:rsidRPr="00EB17FA">
        <w:rPr>
          <w:rFonts w:ascii="Arial" w:hAnsi="Arial" w:cs="Arial"/>
          <w:b/>
          <w:bCs/>
          <w:sz w:val="20"/>
          <w:szCs w:val="20"/>
        </w:rPr>
        <w:t xml:space="preserve">, Fase 3 Carga Inicial, </w:t>
      </w:r>
      <w:r w:rsidRPr="00EB17FA">
        <w:rPr>
          <w:rFonts w:ascii="Arial" w:hAnsi="Arial" w:cs="Arial"/>
          <w:b/>
          <w:bCs/>
          <w:color w:val="000000"/>
          <w:sz w:val="20"/>
          <w:szCs w:val="20"/>
          <w:lang w:eastAsia="es-EC"/>
        </w:rPr>
        <w:t>Fase 4 Implementación de Integraciones, Convivencias y Desarrollos Personalizados y Fase 5 Transferencia de Conocimientos</w:t>
      </w:r>
      <w:r w:rsidRPr="00EB17FA">
        <w:rPr>
          <w:rFonts w:ascii="Arial" w:hAnsi="Arial" w:cs="Arial"/>
          <w:b/>
          <w:bCs/>
          <w:sz w:val="20"/>
          <w:szCs w:val="20"/>
        </w:rPr>
        <w:t xml:space="preserve"> </w:t>
      </w:r>
      <w:bookmarkEnd w:id="338"/>
      <w:r w:rsidRPr="00EB17FA">
        <w:rPr>
          <w:rFonts w:ascii="Arial" w:hAnsi="Arial" w:cs="Arial"/>
          <w:b/>
          <w:bCs/>
          <w:sz w:val="20"/>
          <w:szCs w:val="20"/>
        </w:rPr>
        <w:t>(211 días)</w:t>
      </w:r>
    </w:p>
    <w:p w14:paraId="11564C31" w14:textId="557168DD" w:rsidR="00AB6C35" w:rsidRPr="00EB17FA" w:rsidRDefault="00AB6C35" w:rsidP="00EB17FA">
      <w:pPr>
        <w:spacing w:line="276" w:lineRule="auto"/>
        <w:jc w:val="both"/>
        <w:rPr>
          <w:rFonts w:ascii="Arial" w:hAnsi="Arial" w:cs="Arial"/>
          <w:sz w:val="20"/>
          <w:szCs w:val="20"/>
        </w:rPr>
      </w:pPr>
      <w:bookmarkStart w:id="340" w:name="OLE_LINK49"/>
      <w:bookmarkStart w:id="341" w:name="OLE_LINK281"/>
      <w:bookmarkStart w:id="342" w:name="OLE_LINK373"/>
      <w:bookmarkEnd w:id="329"/>
      <w:bookmarkEnd w:id="336"/>
      <w:bookmarkEnd w:id="337"/>
      <w:bookmarkEnd w:id="339"/>
      <w:r w:rsidRPr="00EB17FA">
        <w:rPr>
          <w:rFonts w:ascii="Arial" w:hAnsi="Arial" w:cs="Arial"/>
          <w:sz w:val="20"/>
          <w:szCs w:val="20"/>
        </w:rPr>
        <w:t xml:space="preserve">Estas fases se ejecutarán de manera paralela durante un período de hasta </w:t>
      </w:r>
      <w:r w:rsidRPr="00EB17FA">
        <w:rPr>
          <w:rFonts w:ascii="Arial" w:hAnsi="Arial" w:cs="Arial"/>
          <w:b/>
          <w:bCs/>
          <w:sz w:val="20"/>
          <w:szCs w:val="20"/>
        </w:rPr>
        <w:t>132 días calendario</w:t>
      </w:r>
      <w:r w:rsidRPr="00EB17FA">
        <w:rPr>
          <w:rFonts w:ascii="Arial" w:hAnsi="Arial" w:cs="Arial"/>
          <w:sz w:val="20"/>
          <w:szCs w:val="20"/>
        </w:rPr>
        <w:t>, contados a partir del siguiente día del Kick-off.</w:t>
      </w:r>
    </w:p>
    <w:p w14:paraId="7548F926" w14:textId="7AD0C52D" w:rsidR="00AB6C35" w:rsidRPr="00EB17FA" w:rsidRDefault="00AB6C35" w:rsidP="00EB17FA">
      <w:pPr>
        <w:spacing w:line="276" w:lineRule="auto"/>
        <w:jc w:val="both"/>
        <w:rPr>
          <w:rFonts w:ascii="Arial" w:hAnsi="Arial" w:cs="Arial"/>
          <w:sz w:val="20"/>
          <w:szCs w:val="20"/>
        </w:rPr>
      </w:pPr>
      <w:r w:rsidRPr="00EB17FA">
        <w:rPr>
          <w:rFonts w:ascii="Arial" w:hAnsi="Arial" w:cs="Arial"/>
          <w:sz w:val="20"/>
          <w:szCs w:val="20"/>
        </w:rPr>
        <w:t>El Administrador del contrato dispondrá de</w:t>
      </w:r>
      <w:r w:rsidRPr="00EB17FA">
        <w:rPr>
          <w:rFonts w:ascii="Arial" w:hAnsi="Arial" w:cs="Arial"/>
          <w:b/>
          <w:bCs/>
          <w:sz w:val="20"/>
          <w:szCs w:val="20"/>
        </w:rPr>
        <w:t xml:space="preserve"> hasta 10 días</w:t>
      </w:r>
      <w:r w:rsidRPr="00EB17FA">
        <w:rPr>
          <w:rFonts w:ascii="Arial" w:hAnsi="Arial" w:cs="Arial"/>
          <w:sz w:val="20"/>
          <w:szCs w:val="20"/>
        </w:rPr>
        <w:t xml:space="preserve"> calendario, para revisar y aprobar todos los informes de las fases contados a partir del siguiente día de la finalización de la ejecución de las fases 2 Habilitación del servicio, fase 3 Carga Inicial, Fase 4 Implementación de Integraciones, Convivencias y Desarrollos Personalizados y fase 5 Transferencia de Conocimientos. El contratista dispondrá de </w:t>
      </w:r>
      <w:r w:rsidRPr="00EB17FA">
        <w:rPr>
          <w:rFonts w:ascii="Arial" w:hAnsi="Arial" w:cs="Arial"/>
          <w:b/>
          <w:bCs/>
          <w:sz w:val="20"/>
          <w:szCs w:val="20"/>
        </w:rPr>
        <w:t>hasta 9 días</w:t>
      </w:r>
      <w:r w:rsidRPr="00EB17FA">
        <w:rPr>
          <w:rFonts w:ascii="Arial" w:hAnsi="Arial" w:cs="Arial"/>
          <w:sz w:val="20"/>
          <w:szCs w:val="20"/>
        </w:rPr>
        <w:t xml:space="preserve"> calendario adicionales para la subsanación de dichas observaciones.</w:t>
      </w:r>
    </w:p>
    <w:p w14:paraId="708D35B3" w14:textId="36294D9A" w:rsidR="00AB6C35" w:rsidRPr="00EB17FA" w:rsidRDefault="00AB6C35" w:rsidP="00EB17FA">
      <w:pPr>
        <w:spacing w:line="276" w:lineRule="auto"/>
        <w:jc w:val="both"/>
        <w:rPr>
          <w:rFonts w:ascii="Arial" w:hAnsi="Arial" w:cs="Arial"/>
          <w:sz w:val="20"/>
          <w:szCs w:val="20"/>
        </w:rPr>
      </w:pPr>
      <w:r w:rsidRPr="00EB17FA">
        <w:rPr>
          <w:rFonts w:ascii="Arial" w:hAnsi="Arial" w:cs="Arial"/>
          <w:sz w:val="20"/>
          <w:szCs w:val="20"/>
        </w:rPr>
        <w:t xml:space="preserve">El despliegue en producción se realizará en un plazo hasta de </w:t>
      </w:r>
      <w:r w:rsidRPr="00EB17FA">
        <w:rPr>
          <w:rFonts w:ascii="Arial" w:hAnsi="Arial" w:cs="Arial"/>
          <w:b/>
          <w:bCs/>
          <w:sz w:val="20"/>
          <w:szCs w:val="20"/>
        </w:rPr>
        <w:t>22 días calendario</w:t>
      </w:r>
      <w:r w:rsidRPr="00EB17FA">
        <w:rPr>
          <w:rFonts w:ascii="Arial" w:hAnsi="Arial" w:cs="Arial"/>
          <w:sz w:val="20"/>
          <w:szCs w:val="20"/>
        </w:rPr>
        <w:t>, contados a partir del siguiente día de la aprobación de todos los informes finales de las fases por parte del Administrador del Contrato.</w:t>
      </w:r>
    </w:p>
    <w:p w14:paraId="434D8D69" w14:textId="19A75FEF" w:rsidR="00AB6C35" w:rsidRPr="00EB17FA" w:rsidRDefault="00AB6C35" w:rsidP="00EB17FA">
      <w:pPr>
        <w:spacing w:line="276" w:lineRule="auto"/>
        <w:jc w:val="both"/>
        <w:rPr>
          <w:rFonts w:ascii="Arial" w:hAnsi="Arial" w:cs="Arial"/>
          <w:sz w:val="20"/>
          <w:szCs w:val="20"/>
        </w:rPr>
      </w:pPr>
      <w:r w:rsidRPr="00EB17FA">
        <w:rPr>
          <w:rFonts w:ascii="Arial" w:hAnsi="Arial" w:cs="Arial"/>
          <w:sz w:val="20"/>
          <w:szCs w:val="20"/>
        </w:rPr>
        <w:t xml:space="preserve">La fase de estabilización tendrá una duración de hasta </w:t>
      </w:r>
      <w:r w:rsidRPr="00EB17FA">
        <w:rPr>
          <w:rFonts w:ascii="Arial" w:hAnsi="Arial" w:cs="Arial"/>
          <w:b/>
          <w:bCs/>
          <w:sz w:val="20"/>
          <w:szCs w:val="20"/>
        </w:rPr>
        <w:t>28 días calendario</w:t>
      </w:r>
      <w:r w:rsidRPr="00EB17FA">
        <w:rPr>
          <w:rFonts w:ascii="Arial" w:hAnsi="Arial" w:cs="Arial"/>
          <w:sz w:val="20"/>
          <w:szCs w:val="20"/>
        </w:rPr>
        <w:t xml:space="preserve">, contados a partir del despliegue en producción. El contratista tendrá un plazo hasta de </w:t>
      </w:r>
      <w:r w:rsidRPr="00EB17FA">
        <w:rPr>
          <w:rFonts w:ascii="Arial" w:hAnsi="Arial" w:cs="Arial"/>
          <w:b/>
          <w:bCs/>
          <w:sz w:val="20"/>
          <w:szCs w:val="20"/>
        </w:rPr>
        <w:t xml:space="preserve">5 días calendario </w:t>
      </w:r>
      <w:r w:rsidRPr="00EB17FA">
        <w:rPr>
          <w:rFonts w:ascii="Arial" w:hAnsi="Arial" w:cs="Arial"/>
          <w:bCs/>
          <w:sz w:val="20"/>
          <w:szCs w:val="20"/>
        </w:rPr>
        <w:t>para la entrega del informe de solución estable en operación, contados a partir del siguiente día de culminada la fase de estabilización</w:t>
      </w:r>
      <w:r w:rsidRPr="00EB17FA">
        <w:rPr>
          <w:rFonts w:ascii="Arial" w:hAnsi="Arial" w:cs="Arial"/>
          <w:sz w:val="20"/>
          <w:szCs w:val="20"/>
        </w:rPr>
        <w:t xml:space="preserve">. El Administrador del contrato tendrá un plazo de hasta </w:t>
      </w:r>
      <w:r w:rsidRPr="00EB17FA">
        <w:rPr>
          <w:rFonts w:ascii="Arial" w:hAnsi="Arial" w:cs="Arial"/>
          <w:b/>
          <w:bCs/>
          <w:sz w:val="20"/>
          <w:szCs w:val="20"/>
        </w:rPr>
        <w:t>3 días calendario</w:t>
      </w:r>
      <w:r w:rsidRPr="00EB17FA">
        <w:rPr>
          <w:rFonts w:ascii="Arial" w:hAnsi="Arial" w:cs="Arial"/>
          <w:sz w:val="20"/>
          <w:szCs w:val="20"/>
        </w:rPr>
        <w:t xml:space="preserve"> para la revisión y aprobación del informe </w:t>
      </w:r>
      <w:r w:rsidRPr="00EB17FA">
        <w:rPr>
          <w:rFonts w:ascii="Arial" w:hAnsi="Arial" w:cs="Arial"/>
          <w:bCs/>
          <w:sz w:val="20"/>
          <w:szCs w:val="20"/>
        </w:rPr>
        <w:t>de solución estable en operación</w:t>
      </w:r>
      <w:r w:rsidRPr="00EB17FA">
        <w:rPr>
          <w:rFonts w:ascii="Arial" w:hAnsi="Arial" w:cs="Arial"/>
          <w:sz w:val="20"/>
          <w:szCs w:val="20"/>
        </w:rPr>
        <w:t xml:space="preserve">. El contratista tendrá un plazo de hasta </w:t>
      </w:r>
      <w:r w:rsidRPr="00EB17FA">
        <w:rPr>
          <w:rFonts w:ascii="Arial" w:hAnsi="Arial" w:cs="Arial"/>
          <w:b/>
          <w:bCs/>
          <w:sz w:val="20"/>
          <w:szCs w:val="20"/>
        </w:rPr>
        <w:t>2 días calendario</w:t>
      </w:r>
      <w:r w:rsidRPr="00EB17FA">
        <w:rPr>
          <w:rFonts w:ascii="Arial" w:hAnsi="Arial" w:cs="Arial"/>
          <w:sz w:val="20"/>
          <w:szCs w:val="20"/>
        </w:rPr>
        <w:t xml:space="preserve"> para la subsanación de observaciones.</w:t>
      </w:r>
    </w:p>
    <w:p w14:paraId="1136DF19" w14:textId="77777777" w:rsidR="00AB6C35" w:rsidRPr="00EB17FA" w:rsidRDefault="00AB6C35" w:rsidP="00EB17FA">
      <w:pPr>
        <w:jc w:val="both"/>
        <w:rPr>
          <w:rFonts w:ascii="Arial" w:hAnsi="Arial" w:cs="Arial"/>
          <w:b/>
          <w:bCs/>
          <w:sz w:val="20"/>
          <w:szCs w:val="20"/>
          <w:lang w:val="es-ES"/>
        </w:rPr>
      </w:pPr>
      <w:bookmarkStart w:id="343" w:name="OLE_LINK116"/>
      <w:r w:rsidRPr="00EB17FA">
        <w:rPr>
          <w:rFonts w:ascii="Arial" w:hAnsi="Arial" w:cs="Arial"/>
          <w:b/>
          <w:bCs/>
          <w:sz w:val="20"/>
          <w:szCs w:val="20"/>
          <w:lang w:val="es-ES"/>
        </w:rPr>
        <w:t>Mantenimiento y Soporte de Sistemas Informáticos. (1095 días)</w:t>
      </w:r>
    </w:p>
    <w:bookmarkEnd w:id="330"/>
    <w:bookmarkEnd w:id="334"/>
    <w:p w14:paraId="01196F6B" w14:textId="77777777" w:rsidR="00AB6C35" w:rsidRPr="00EB17FA" w:rsidRDefault="00AB6C35" w:rsidP="00EB17FA">
      <w:pPr>
        <w:spacing w:before="100" w:beforeAutospacing="1" w:after="100" w:afterAutospacing="1"/>
        <w:jc w:val="both"/>
        <w:rPr>
          <w:rFonts w:ascii="Arial" w:hAnsi="Arial" w:cs="Arial"/>
          <w:color w:val="000000"/>
          <w:sz w:val="20"/>
          <w:szCs w:val="20"/>
          <w:lang w:eastAsia="es-EC"/>
        </w:rPr>
      </w:pPr>
      <w:r w:rsidRPr="00EB17FA">
        <w:rPr>
          <w:rFonts w:ascii="Arial" w:hAnsi="Arial" w:cs="Arial"/>
          <w:sz w:val="20"/>
          <w:szCs w:val="20"/>
        </w:rPr>
        <w:t xml:space="preserve">La vigencia de los servicios de mantenimiento y soporte será de </w:t>
      </w:r>
      <w:r w:rsidRPr="00EB17FA">
        <w:rPr>
          <w:rFonts w:ascii="Arial" w:hAnsi="Arial" w:cs="Arial"/>
          <w:b/>
          <w:bCs/>
          <w:sz w:val="20"/>
          <w:szCs w:val="20"/>
        </w:rPr>
        <w:t>1095 días calendario</w:t>
      </w:r>
      <w:r w:rsidRPr="00EB17FA">
        <w:rPr>
          <w:rFonts w:ascii="Arial" w:hAnsi="Arial" w:cs="Arial"/>
          <w:sz w:val="20"/>
          <w:szCs w:val="20"/>
        </w:rPr>
        <w:t xml:space="preserve">, contados a partir del día siguiente </w:t>
      </w:r>
      <w:bookmarkStart w:id="344" w:name="OLE_LINK190"/>
      <w:r w:rsidRPr="00EB17FA">
        <w:rPr>
          <w:rFonts w:ascii="Arial" w:hAnsi="Arial" w:cs="Arial"/>
          <w:sz w:val="20"/>
          <w:szCs w:val="20"/>
        </w:rPr>
        <w:t xml:space="preserve">del despliegue en producción </w:t>
      </w:r>
      <w:bookmarkEnd w:id="344"/>
      <w:r w:rsidRPr="00EB17FA">
        <w:rPr>
          <w:rFonts w:ascii="Arial" w:hAnsi="Arial" w:cs="Arial"/>
          <w:sz w:val="20"/>
          <w:szCs w:val="20"/>
        </w:rPr>
        <w:t xml:space="preserve">de la nueva solución tecnológica. </w:t>
      </w:r>
      <w:bookmarkStart w:id="345" w:name="OLE_LINK117"/>
      <w:bookmarkEnd w:id="324"/>
      <w:bookmarkEnd w:id="331"/>
      <w:bookmarkEnd w:id="343"/>
    </w:p>
    <w:p w14:paraId="5E7E1212" w14:textId="7EA6353F" w:rsidR="00AB6C35" w:rsidRDefault="00AB6C35" w:rsidP="00EB17FA">
      <w:pPr>
        <w:pStyle w:val="Ttulo2"/>
        <w:numPr>
          <w:ilvl w:val="0"/>
          <w:numId w:val="36"/>
        </w:numPr>
        <w:spacing w:before="160"/>
        <w:ind w:left="284"/>
        <w:jc w:val="both"/>
        <w:rPr>
          <w:rFonts w:ascii="Arial" w:hAnsi="Arial" w:cs="Arial"/>
          <w:color w:val="auto"/>
          <w:sz w:val="20"/>
          <w:szCs w:val="20"/>
          <w:lang w:val="es-EC" w:eastAsia="en-US"/>
        </w:rPr>
      </w:pPr>
      <w:bookmarkStart w:id="346" w:name="_Toc224314617"/>
      <w:bookmarkEnd w:id="325"/>
      <w:bookmarkEnd w:id="326"/>
      <w:bookmarkEnd w:id="332"/>
      <w:bookmarkEnd w:id="340"/>
      <w:bookmarkEnd w:id="341"/>
      <w:bookmarkEnd w:id="342"/>
      <w:bookmarkEnd w:id="345"/>
      <w:r w:rsidRPr="00D623FF">
        <w:rPr>
          <w:rFonts w:ascii="Arial" w:hAnsi="Arial" w:cs="Arial"/>
          <w:color w:val="auto"/>
          <w:sz w:val="20"/>
          <w:szCs w:val="20"/>
          <w:lang w:val="es-EC" w:eastAsia="en-US"/>
        </w:rPr>
        <w:t>Período de validez de la oferta</w:t>
      </w:r>
      <w:bookmarkStart w:id="347" w:name="OLE_LINK178"/>
      <w:bookmarkEnd w:id="346"/>
    </w:p>
    <w:p w14:paraId="3C5EAC89" w14:textId="77777777" w:rsidR="003F5AC9" w:rsidRPr="003F5AC9" w:rsidRDefault="003F5AC9" w:rsidP="003F5AC9"/>
    <w:p w14:paraId="2D4DABAA" w14:textId="28556B79" w:rsidR="00D623FF" w:rsidRPr="00EB17FA" w:rsidRDefault="00AB6C35" w:rsidP="00EB17FA">
      <w:pPr>
        <w:spacing w:line="276" w:lineRule="auto"/>
        <w:jc w:val="both"/>
        <w:rPr>
          <w:rFonts w:ascii="Arial" w:hAnsi="Arial" w:cs="Arial"/>
          <w:sz w:val="20"/>
          <w:szCs w:val="20"/>
        </w:rPr>
      </w:pPr>
      <w:r w:rsidRPr="00EB17FA">
        <w:rPr>
          <w:rFonts w:ascii="Arial" w:hAnsi="Arial" w:cs="Arial"/>
          <w:sz w:val="20"/>
          <w:szCs w:val="20"/>
        </w:rPr>
        <w:t>Las ofertas deberán tener una validez mínima de 154 días calendario contados desde la fecha de presentación.</w:t>
      </w:r>
    </w:p>
    <w:p w14:paraId="0EA565EA" w14:textId="33DAE858" w:rsidR="00AB6C35" w:rsidRDefault="00AB6C35" w:rsidP="00EB17FA">
      <w:pPr>
        <w:pStyle w:val="Ttulo2"/>
        <w:numPr>
          <w:ilvl w:val="0"/>
          <w:numId w:val="36"/>
        </w:numPr>
        <w:spacing w:before="160"/>
        <w:ind w:left="284"/>
        <w:jc w:val="both"/>
        <w:rPr>
          <w:rFonts w:ascii="Arial" w:hAnsi="Arial" w:cs="Arial"/>
          <w:color w:val="auto"/>
          <w:sz w:val="20"/>
          <w:szCs w:val="20"/>
          <w:lang w:val="es-EC" w:eastAsia="en-US"/>
        </w:rPr>
      </w:pPr>
      <w:bookmarkStart w:id="348" w:name="_Toc224314618"/>
      <w:bookmarkEnd w:id="347"/>
      <w:r w:rsidRPr="00D623FF">
        <w:rPr>
          <w:rFonts w:ascii="Arial" w:hAnsi="Arial" w:cs="Arial"/>
          <w:color w:val="auto"/>
          <w:sz w:val="20"/>
          <w:szCs w:val="20"/>
          <w:lang w:val="es-EC" w:eastAsia="en-US"/>
        </w:rPr>
        <w:t>Variación de cantidades</w:t>
      </w:r>
      <w:bookmarkEnd w:id="348"/>
    </w:p>
    <w:p w14:paraId="0B0F6EEF" w14:textId="77777777" w:rsidR="003F5AC9" w:rsidRPr="003F5AC9" w:rsidRDefault="003F5AC9" w:rsidP="003F5AC9"/>
    <w:p w14:paraId="7A4387FD" w14:textId="77777777" w:rsidR="00AB6C35" w:rsidRPr="00EB17FA" w:rsidRDefault="00AB6C35" w:rsidP="00EB17FA">
      <w:pPr>
        <w:spacing w:line="276" w:lineRule="auto"/>
        <w:jc w:val="both"/>
        <w:rPr>
          <w:rFonts w:ascii="Arial" w:hAnsi="Arial" w:cs="Arial"/>
          <w:sz w:val="20"/>
          <w:szCs w:val="20"/>
        </w:rPr>
      </w:pPr>
      <w:bookmarkStart w:id="349" w:name="_Toc224314619"/>
      <w:r w:rsidRPr="00EB17FA">
        <w:rPr>
          <w:rFonts w:ascii="Arial" w:hAnsi="Arial" w:cs="Arial"/>
          <w:sz w:val="20"/>
          <w:szCs w:val="20"/>
        </w:rPr>
        <w:t>El comprador se reserva el derecho de aumentar o disminuir hasta un 0% las cantidades de bienes y servicios conexos sin alterar precios unitarios ni condiciones de la Oferta y del documento de licitación.</w:t>
      </w:r>
    </w:p>
    <w:p w14:paraId="0BC4E7C7" w14:textId="77777777" w:rsidR="00AB6C35" w:rsidRPr="00D623FF" w:rsidRDefault="00AB6C35" w:rsidP="00D623FF">
      <w:pPr>
        <w:pStyle w:val="Ttulo2"/>
        <w:numPr>
          <w:ilvl w:val="0"/>
          <w:numId w:val="36"/>
        </w:numPr>
        <w:spacing w:before="160"/>
        <w:ind w:left="284"/>
        <w:jc w:val="both"/>
        <w:rPr>
          <w:rFonts w:ascii="Arial" w:hAnsi="Arial" w:cs="Arial"/>
          <w:color w:val="auto"/>
          <w:sz w:val="20"/>
          <w:szCs w:val="20"/>
          <w:lang w:val="es-EC" w:eastAsia="en-US"/>
        </w:rPr>
      </w:pPr>
      <w:r w:rsidRPr="00D623FF">
        <w:rPr>
          <w:rFonts w:ascii="Arial" w:hAnsi="Arial" w:cs="Arial"/>
          <w:color w:val="auto"/>
          <w:sz w:val="20"/>
          <w:szCs w:val="20"/>
          <w:lang w:val="es-EC" w:eastAsia="en-US"/>
        </w:rPr>
        <w:t>Plazo para preparación de ofertas</w:t>
      </w:r>
      <w:bookmarkEnd w:id="349"/>
    </w:p>
    <w:p w14:paraId="1BFC824E" w14:textId="77777777" w:rsidR="00AB6C35" w:rsidRPr="00EB17FA" w:rsidRDefault="00AB6C35" w:rsidP="00EB17FA">
      <w:pPr>
        <w:spacing w:line="276" w:lineRule="auto"/>
        <w:jc w:val="both"/>
        <w:rPr>
          <w:rFonts w:ascii="Arial" w:hAnsi="Arial" w:cs="Arial"/>
          <w:sz w:val="20"/>
          <w:szCs w:val="20"/>
        </w:rPr>
      </w:pPr>
    </w:p>
    <w:p w14:paraId="411FA8FA" w14:textId="77777777" w:rsidR="00AB6C35" w:rsidRPr="00EB17FA" w:rsidRDefault="00AB6C35" w:rsidP="00EB17FA">
      <w:pPr>
        <w:spacing w:line="276" w:lineRule="auto"/>
        <w:jc w:val="both"/>
        <w:rPr>
          <w:rFonts w:ascii="Arial" w:hAnsi="Arial" w:cs="Arial"/>
          <w:b/>
          <w:bCs/>
          <w:sz w:val="20"/>
          <w:szCs w:val="20"/>
        </w:rPr>
      </w:pPr>
      <w:r w:rsidRPr="00EB17FA">
        <w:rPr>
          <w:rFonts w:ascii="Arial" w:hAnsi="Arial" w:cs="Arial"/>
          <w:sz w:val="20"/>
          <w:szCs w:val="20"/>
        </w:rPr>
        <w:t>Se otorgará 49 días desde el llamado a licitación para la preparación de ofertas.</w:t>
      </w:r>
    </w:p>
    <w:p w14:paraId="4C55A6E5" w14:textId="3AF5042F" w:rsidR="00AB6C35" w:rsidRDefault="00AB6C35" w:rsidP="00EB17FA">
      <w:pPr>
        <w:pStyle w:val="Ttulo2"/>
        <w:numPr>
          <w:ilvl w:val="0"/>
          <w:numId w:val="36"/>
        </w:numPr>
        <w:spacing w:before="160"/>
        <w:ind w:left="284"/>
        <w:jc w:val="both"/>
        <w:rPr>
          <w:rFonts w:ascii="Arial" w:hAnsi="Arial" w:cs="Arial"/>
          <w:color w:val="auto"/>
          <w:sz w:val="20"/>
          <w:szCs w:val="20"/>
          <w:lang w:val="es-EC" w:eastAsia="en-US"/>
        </w:rPr>
      </w:pPr>
      <w:bookmarkStart w:id="350" w:name="_Toc224314620"/>
      <w:r w:rsidRPr="00D623FF">
        <w:rPr>
          <w:rFonts w:ascii="Arial" w:hAnsi="Arial" w:cs="Arial"/>
          <w:color w:val="auto"/>
          <w:sz w:val="20"/>
          <w:szCs w:val="20"/>
          <w:lang w:val="es-EC" w:eastAsia="en-US"/>
        </w:rPr>
        <w:t>Ajuste de precios</w:t>
      </w:r>
      <w:bookmarkEnd w:id="350"/>
    </w:p>
    <w:p w14:paraId="0D489532" w14:textId="77777777" w:rsidR="003F5AC9" w:rsidRPr="003F5AC9" w:rsidRDefault="003F5AC9" w:rsidP="003F5AC9"/>
    <w:p w14:paraId="0CF07F07" w14:textId="77777777" w:rsidR="00AB6C35" w:rsidRPr="00EB17FA" w:rsidRDefault="00AB6C35" w:rsidP="00EB17FA">
      <w:pPr>
        <w:spacing w:line="276" w:lineRule="auto"/>
        <w:jc w:val="both"/>
        <w:rPr>
          <w:rFonts w:ascii="Arial" w:hAnsi="Arial" w:cs="Arial"/>
          <w:b/>
          <w:bCs/>
          <w:sz w:val="20"/>
          <w:szCs w:val="20"/>
        </w:rPr>
      </w:pPr>
      <w:r w:rsidRPr="00EB17FA">
        <w:rPr>
          <w:rFonts w:ascii="Arial" w:hAnsi="Arial" w:cs="Arial"/>
          <w:sz w:val="20"/>
          <w:szCs w:val="20"/>
        </w:rPr>
        <w:t>Los precios serán fijos durante la ejecución del contrato, conforme a las políticas del BID.</w:t>
      </w:r>
    </w:p>
    <w:p w14:paraId="77E92707" w14:textId="77777777" w:rsidR="00AB6C35" w:rsidRPr="00D623FF" w:rsidRDefault="00AB6C35" w:rsidP="00D623FF">
      <w:pPr>
        <w:pStyle w:val="Ttulo2"/>
        <w:numPr>
          <w:ilvl w:val="0"/>
          <w:numId w:val="36"/>
        </w:numPr>
        <w:spacing w:before="160"/>
        <w:ind w:left="284"/>
        <w:jc w:val="both"/>
        <w:rPr>
          <w:rFonts w:ascii="Arial" w:hAnsi="Arial" w:cs="Arial"/>
          <w:color w:val="auto"/>
          <w:sz w:val="20"/>
          <w:szCs w:val="20"/>
          <w:lang w:val="es-EC" w:eastAsia="en-US"/>
        </w:rPr>
      </w:pPr>
      <w:bookmarkStart w:id="351" w:name="_Toc224314622"/>
      <w:bookmarkEnd w:id="327"/>
      <w:r w:rsidRPr="00D623FF">
        <w:rPr>
          <w:rFonts w:ascii="Arial" w:hAnsi="Arial" w:cs="Arial"/>
          <w:color w:val="auto"/>
          <w:sz w:val="20"/>
          <w:szCs w:val="20"/>
          <w:lang w:val="es-EC" w:eastAsia="en-US"/>
        </w:rPr>
        <w:t>Lugar de entrega</w:t>
      </w:r>
      <w:bookmarkEnd w:id="351"/>
    </w:p>
    <w:p w14:paraId="468B2038" w14:textId="77777777" w:rsidR="00AB6C35" w:rsidRPr="00EB17FA" w:rsidRDefault="00AB6C35" w:rsidP="00EB17FA">
      <w:pPr>
        <w:jc w:val="both"/>
        <w:rPr>
          <w:rFonts w:ascii="Arial" w:hAnsi="Arial" w:cs="Arial"/>
          <w:sz w:val="20"/>
          <w:szCs w:val="20"/>
        </w:rPr>
      </w:pPr>
    </w:p>
    <w:p w14:paraId="625FD4BD" w14:textId="77777777" w:rsidR="00AB6C35" w:rsidRPr="00EB17FA" w:rsidRDefault="00AB6C35" w:rsidP="00EB17FA">
      <w:pPr>
        <w:spacing w:line="276" w:lineRule="auto"/>
        <w:jc w:val="both"/>
        <w:rPr>
          <w:rFonts w:ascii="Arial" w:hAnsi="Arial" w:cs="Arial"/>
          <w:sz w:val="20"/>
          <w:szCs w:val="20"/>
        </w:rPr>
      </w:pPr>
      <w:r w:rsidRPr="00EB17FA">
        <w:rPr>
          <w:rFonts w:ascii="Arial" w:hAnsi="Arial" w:cs="Arial"/>
          <w:sz w:val="20"/>
          <w:szCs w:val="20"/>
        </w:rPr>
        <w:t>La entrega de prestación de servicios se realizará en las instalaciones del Servicio de Rentas Internas en la ciudad de Quito, con domicilio en la Av. Amazonas y Pereira, Plataforma Gubernamental de Gestión Financiera o en los lugares que se definan según el plan de implementación.</w:t>
      </w:r>
    </w:p>
    <w:p w14:paraId="1171530B" w14:textId="77777777" w:rsidR="00AB6C35" w:rsidRPr="00D623FF" w:rsidRDefault="00AB6C35" w:rsidP="00D623FF">
      <w:pPr>
        <w:pStyle w:val="Ttulo2"/>
        <w:numPr>
          <w:ilvl w:val="0"/>
          <w:numId w:val="36"/>
        </w:numPr>
        <w:spacing w:before="160"/>
        <w:ind w:left="284"/>
        <w:jc w:val="both"/>
        <w:rPr>
          <w:rFonts w:ascii="Arial" w:hAnsi="Arial" w:cs="Arial"/>
          <w:color w:val="auto"/>
          <w:sz w:val="20"/>
          <w:szCs w:val="20"/>
          <w:lang w:val="es-EC" w:eastAsia="en-US"/>
        </w:rPr>
      </w:pPr>
      <w:bookmarkStart w:id="352" w:name="_Toc224314623"/>
      <w:bookmarkStart w:id="353" w:name="OLE_LINK219"/>
      <w:r w:rsidRPr="00D623FF">
        <w:rPr>
          <w:rFonts w:ascii="Arial" w:hAnsi="Arial" w:cs="Arial"/>
          <w:color w:val="auto"/>
          <w:sz w:val="20"/>
          <w:szCs w:val="20"/>
          <w:lang w:val="es-EC" w:eastAsia="en-US"/>
        </w:rPr>
        <w:t>Otros parámetros requeridos</w:t>
      </w:r>
      <w:bookmarkEnd w:id="352"/>
    </w:p>
    <w:p w14:paraId="438B948D" w14:textId="77777777" w:rsidR="00AB6C35" w:rsidRPr="00EB17FA" w:rsidRDefault="00AB6C35" w:rsidP="00EB17FA">
      <w:pPr>
        <w:jc w:val="both"/>
        <w:rPr>
          <w:rFonts w:ascii="Arial" w:hAnsi="Arial" w:cs="Arial"/>
          <w:sz w:val="20"/>
          <w:szCs w:val="20"/>
        </w:rPr>
      </w:pPr>
    </w:p>
    <w:p w14:paraId="05339B94" w14:textId="0840466B" w:rsidR="00AB6C35" w:rsidRPr="00EB17FA" w:rsidRDefault="00AB6C35" w:rsidP="00EB17FA">
      <w:pPr>
        <w:jc w:val="both"/>
        <w:rPr>
          <w:rFonts w:ascii="Arial" w:hAnsi="Arial" w:cs="Arial"/>
          <w:sz w:val="20"/>
          <w:szCs w:val="20"/>
        </w:rPr>
      </w:pPr>
      <w:r w:rsidRPr="00EB17FA">
        <w:rPr>
          <w:rFonts w:ascii="Arial" w:hAnsi="Arial" w:cs="Arial"/>
          <w:sz w:val="20"/>
          <w:szCs w:val="20"/>
        </w:rPr>
        <w:t>El Contratista deberá presentar la siguiente documentación:</w:t>
      </w:r>
    </w:p>
    <w:p w14:paraId="27E43C4E" w14:textId="77777777" w:rsidR="00AB6C35" w:rsidRPr="00EB17FA" w:rsidRDefault="00AB6C35" w:rsidP="00EB17FA">
      <w:pPr>
        <w:jc w:val="both"/>
        <w:rPr>
          <w:rFonts w:ascii="Arial" w:hAnsi="Arial" w:cs="Arial"/>
          <w:sz w:val="20"/>
          <w:szCs w:val="20"/>
        </w:rPr>
      </w:pPr>
      <w:r w:rsidRPr="00EB17FA">
        <w:rPr>
          <w:rFonts w:ascii="Arial" w:hAnsi="Arial" w:cs="Arial"/>
          <w:sz w:val="20"/>
          <w:szCs w:val="20"/>
        </w:rPr>
        <w:t>a. Certificados de fabricantes</w:t>
      </w:r>
    </w:p>
    <w:p w14:paraId="79EA575F" w14:textId="77777777" w:rsidR="00AB6C35" w:rsidRPr="00EB17FA" w:rsidRDefault="00AB6C35" w:rsidP="00EB17FA">
      <w:pPr>
        <w:numPr>
          <w:ilvl w:val="0"/>
          <w:numId w:val="49"/>
        </w:numPr>
        <w:spacing w:after="0" w:line="240" w:lineRule="auto"/>
        <w:jc w:val="both"/>
        <w:rPr>
          <w:rFonts w:ascii="Arial" w:hAnsi="Arial" w:cs="Arial"/>
          <w:sz w:val="20"/>
          <w:szCs w:val="20"/>
        </w:rPr>
      </w:pPr>
      <w:r w:rsidRPr="00EB17FA">
        <w:rPr>
          <w:rFonts w:ascii="Arial" w:hAnsi="Arial" w:cs="Arial"/>
          <w:sz w:val="20"/>
          <w:szCs w:val="20"/>
        </w:rPr>
        <w:t>Certificados vigentes que acrediten al Contratista como distribuidor autorizado</w:t>
      </w:r>
      <w:bookmarkStart w:id="354" w:name="OLE_LINK301"/>
      <w:r w:rsidRPr="00EB17FA">
        <w:rPr>
          <w:rFonts w:ascii="Arial" w:hAnsi="Arial" w:cs="Arial"/>
          <w:sz w:val="20"/>
          <w:szCs w:val="20"/>
        </w:rPr>
        <w:t xml:space="preserve"> que garantice el soporte técnico en Ecuador y soporte local, incluyendo la autorización expresa del fabricante para la provisión de licencias</w:t>
      </w:r>
      <w:bookmarkEnd w:id="354"/>
      <w:r w:rsidRPr="00EB17FA">
        <w:rPr>
          <w:rFonts w:ascii="Arial" w:hAnsi="Arial" w:cs="Arial"/>
          <w:sz w:val="20"/>
          <w:szCs w:val="20"/>
        </w:rPr>
        <w:t>.</w:t>
      </w:r>
    </w:p>
    <w:p w14:paraId="085B6ED3" w14:textId="77777777" w:rsidR="00D623FF" w:rsidRPr="00EB17FA" w:rsidRDefault="00D623FF" w:rsidP="00EB17FA">
      <w:pPr>
        <w:ind w:left="720"/>
        <w:jc w:val="both"/>
        <w:rPr>
          <w:rFonts w:ascii="Arial" w:hAnsi="Arial" w:cs="Arial"/>
          <w:sz w:val="20"/>
          <w:szCs w:val="20"/>
        </w:rPr>
      </w:pPr>
    </w:p>
    <w:p w14:paraId="216B0D9C" w14:textId="77777777" w:rsidR="00AB6C35" w:rsidRPr="00EB17FA" w:rsidRDefault="00AB6C35" w:rsidP="00EB17FA">
      <w:pPr>
        <w:jc w:val="both"/>
        <w:rPr>
          <w:rFonts w:ascii="Arial" w:hAnsi="Arial" w:cs="Arial"/>
          <w:sz w:val="20"/>
          <w:szCs w:val="20"/>
        </w:rPr>
      </w:pPr>
      <w:r w:rsidRPr="00EB17FA">
        <w:rPr>
          <w:rFonts w:ascii="Arial" w:hAnsi="Arial" w:cs="Arial"/>
          <w:sz w:val="20"/>
          <w:szCs w:val="20"/>
        </w:rPr>
        <w:t>b. Documentación técnica en formato digital</w:t>
      </w:r>
    </w:p>
    <w:p w14:paraId="22F5D577" w14:textId="77777777" w:rsidR="00AB6C35" w:rsidRPr="00EB17FA" w:rsidRDefault="00AB6C35" w:rsidP="00EB17FA">
      <w:pPr>
        <w:numPr>
          <w:ilvl w:val="0"/>
          <w:numId w:val="50"/>
        </w:numPr>
        <w:spacing w:after="0" w:line="240" w:lineRule="auto"/>
        <w:jc w:val="both"/>
        <w:rPr>
          <w:rFonts w:ascii="Arial" w:hAnsi="Arial" w:cs="Arial"/>
          <w:sz w:val="20"/>
          <w:szCs w:val="20"/>
        </w:rPr>
      </w:pPr>
      <w:r w:rsidRPr="00EB17FA">
        <w:rPr>
          <w:rFonts w:ascii="Arial" w:hAnsi="Arial" w:cs="Arial"/>
          <w:sz w:val="20"/>
          <w:szCs w:val="20"/>
        </w:rPr>
        <w:t>Archivos en formato PDF (no imágenes) que incluyan fichas técnicas, hojas de especificación, catálogos, manuales u otros documentos similares de los productos y servicios ofertados.</w:t>
      </w:r>
    </w:p>
    <w:p w14:paraId="4C0B0E1F" w14:textId="77777777" w:rsidR="00AB6C35" w:rsidRPr="00EB17FA" w:rsidRDefault="00AB6C35" w:rsidP="00EB17FA">
      <w:pPr>
        <w:numPr>
          <w:ilvl w:val="0"/>
          <w:numId w:val="50"/>
        </w:numPr>
        <w:spacing w:after="0" w:line="240" w:lineRule="auto"/>
        <w:jc w:val="both"/>
        <w:rPr>
          <w:rFonts w:ascii="Arial" w:hAnsi="Arial" w:cs="Arial"/>
          <w:sz w:val="20"/>
          <w:szCs w:val="20"/>
        </w:rPr>
      </w:pPr>
      <w:r w:rsidRPr="00EB17FA">
        <w:rPr>
          <w:rFonts w:ascii="Arial" w:hAnsi="Arial" w:cs="Arial"/>
          <w:sz w:val="20"/>
          <w:szCs w:val="20"/>
        </w:rPr>
        <w:t>La documentación deberá:</w:t>
      </w:r>
    </w:p>
    <w:p w14:paraId="5F299792" w14:textId="77777777" w:rsidR="00AB6C35" w:rsidRPr="00EB17FA" w:rsidRDefault="00AB6C35" w:rsidP="00EB17FA">
      <w:pPr>
        <w:numPr>
          <w:ilvl w:val="1"/>
          <w:numId w:val="50"/>
        </w:numPr>
        <w:spacing w:after="0" w:line="240" w:lineRule="auto"/>
        <w:jc w:val="both"/>
        <w:rPr>
          <w:rFonts w:ascii="Arial" w:hAnsi="Arial" w:cs="Arial"/>
          <w:sz w:val="20"/>
          <w:szCs w:val="20"/>
        </w:rPr>
      </w:pPr>
      <w:r w:rsidRPr="00EB17FA">
        <w:rPr>
          <w:rFonts w:ascii="Arial" w:hAnsi="Arial" w:cs="Arial"/>
          <w:sz w:val="20"/>
          <w:szCs w:val="20"/>
        </w:rPr>
        <w:t>Permitir la búsqueda de texto.</w:t>
      </w:r>
    </w:p>
    <w:p w14:paraId="59A8B3D9" w14:textId="77777777" w:rsidR="00AB6C35" w:rsidRPr="00EB17FA" w:rsidRDefault="00AB6C35" w:rsidP="00EB17FA">
      <w:pPr>
        <w:numPr>
          <w:ilvl w:val="1"/>
          <w:numId w:val="50"/>
        </w:numPr>
        <w:spacing w:after="0" w:line="240" w:lineRule="auto"/>
        <w:jc w:val="both"/>
        <w:rPr>
          <w:rFonts w:ascii="Arial" w:hAnsi="Arial" w:cs="Arial"/>
          <w:sz w:val="20"/>
          <w:szCs w:val="20"/>
        </w:rPr>
      </w:pPr>
      <w:r w:rsidRPr="00EB17FA">
        <w:rPr>
          <w:rFonts w:ascii="Arial" w:hAnsi="Arial" w:cs="Arial"/>
          <w:sz w:val="20"/>
          <w:szCs w:val="20"/>
        </w:rPr>
        <w:t>Resaltar las secciones mediante etiquetas que faciliten la verificación del cumplimiento de las especificaciones técnicas.</w:t>
      </w:r>
    </w:p>
    <w:p w14:paraId="37BDCBCD" w14:textId="77777777" w:rsidR="00AB6C35" w:rsidRPr="00D623FF" w:rsidRDefault="00AB6C35" w:rsidP="00D623FF">
      <w:pPr>
        <w:pStyle w:val="Ttulo2"/>
        <w:numPr>
          <w:ilvl w:val="0"/>
          <w:numId w:val="0"/>
        </w:numPr>
        <w:spacing w:before="160"/>
        <w:ind w:left="284"/>
        <w:jc w:val="both"/>
        <w:rPr>
          <w:rFonts w:ascii="Arial" w:hAnsi="Arial" w:cs="Arial"/>
          <w:color w:val="auto"/>
          <w:sz w:val="20"/>
          <w:szCs w:val="20"/>
          <w:lang w:val="es-EC" w:eastAsia="en-US"/>
        </w:rPr>
      </w:pPr>
    </w:p>
    <w:p w14:paraId="0740421B" w14:textId="77777777" w:rsidR="00AB6C35" w:rsidRPr="00D623FF" w:rsidRDefault="00AB6C35" w:rsidP="00D623FF">
      <w:pPr>
        <w:pStyle w:val="Ttulo2"/>
        <w:numPr>
          <w:ilvl w:val="0"/>
          <w:numId w:val="36"/>
        </w:numPr>
        <w:spacing w:before="160"/>
        <w:ind w:left="284"/>
        <w:jc w:val="both"/>
        <w:rPr>
          <w:rFonts w:ascii="Arial" w:hAnsi="Arial" w:cs="Arial"/>
          <w:color w:val="auto"/>
          <w:sz w:val="20"/>
          <w:szCs w:val="20"/>
          <w:lang w:val="es-EC" w:eastAsia="en-US"/>
        </w:rPr>
      </w:pPr>
      <w:bookmarkStart w:id="355" w:name="OLE_LINK221"/>
      <w:bookmarkEnd w:id="353"/>
      <w:r w:rsidRPr="00D623FF">
        <w:rPr>
          <w:rFonts w:ascii="Arial" w:hAnsi="Arial" w:cs="Arial"/>
          <w:color w:val="auto"/>
          <w:sz w:val="20"/>
          <w:szCs w:val="20"/>
          <w:lang w:val="es-EC" w:eastAsia="en-US"/>
        </w:rPr>
        <w:t>Requisitos para la calificación posterior</w:t>
      </w:r>
    </w:p>
    <w:p w14:paraId="4734B5FD" w14:textId="77777777" w:rsidR="00AB6C35" w:rsidRPr="00EB17FA" w:rsidRDefault="00AB6C35" w:rsidP="00EB17FA">
      <w:pPr>
        <w:jc w:val="both"/>
        <w:rPr>
          <w:rFonts w:ascii="Arial" w:hAnsi="Arial" w:cs="Arial"/>
          <w:sz w:val="20"/>
          <w:szCs w:val="20"/>
        </w:rPr>
      </w:pPr>
    </w:p>
    <w:p w14:paraId="6161B900" w14:textId="1DB96971" w:rsidR="00AB6C35" w:rsidRPr="00EB17FA" w:rsidRDefault="00AB6C35" w:rsidP="00EB17FA">
      <w:pPr>
        <w:jc w:val="both"/>
        <w:rPr>
          <w:rFonts w:ascii="Arial" w:hAnsi="Arial" w:cs="Arial"/>
          <w:sz w:val="20"/>
          <w:szCs w:val="20"/>
        </w:rPr>
      </w:pPr>
      <w:r w:rsidRPr="00EB17FA">
        <w:rPr>
          <w:rFonts w:ascii="Arial" w:hAnsi="Arial" w:cs="Arial"/>
          <w:sz w:val="20"/>
          <w:szCs w:val="20"/>
        </w:rPr>
        <w:t>Para la correcta ejecución del objeto del contrato, el contratista deberá conformar y mantener durante toda la vigencia contractual un equipo de trabajo, con perfiles técnicos y funcionales suficientes para garantizar la adecuada implementación, operación inicial, soporte y evolución del Sistema Integrado de Gestión del Talento Humano, conforme a lo siguiente:</w:t>
      </w:r>
    </w:p>
    <w:p w14:paraId="7AE6EE0E" w14:textId="4E69B987" w:rsidR="00AB6C35" w:rsidRPr="00D623FF" w:rsidRDefault="00AB6C35" w:rsidP="00EB17FA">
      <w:pPr>
        <w:pStyle w:val="Prrafodelista"/>
        <w:numPr>
          <w:ilvl w:val="0"/>
          <w:numId w:val="33"/>
        </w:numPr>
        <w:spacing w:after="0" w:line="240" w:lineRule="auto"/>
      </w:pPr>
      <w:r w:rsidRPr="00EB17FA">
        <w:t xml:space="preserve">El equipo mínimo requerido tiene como finalidad asegurar la cobertura funcional y técnica esencial de cada uno de los componentes principales de la nueva solución tecnológica, así como la adecuada coordinación del proyecto y la alineación con los requerimientos institucionales del SRI. </w:t>
      </w:r>
    </w:p>
    <w:p w14:paraId="3DE34986" w14:textId="0A41EA9F" w:rsidR="00AB6C35" w:rsidRPr="00D623FF" w:rsidRDefault="00AB6C35" w:rsidP="00EB17FA">
      <w:pPr>
        <w:pStyle w:val="Prrafodelista"/>
        <w:numPr>
          <w:ilvl w:val="0"/>
          <w:numId w:val="33"/>
        </w:numPr>
        <w:spacing w:after="0" w:line="240" w:lineRule="auto"/>
      </w:pPr>
      <w:r w:rsidRPr="00EB17FA">
        <w:t>En este sentido, se establece como condición mínima la asignación de especialistas funcionales dedicados para los componentes de la nueva solución tecnológica, así como los roles de gestión y arquitectura necesarios para garantizar la coherencia técnica y el cumplimiento del plan de trabajo.</w:t>
      </w:r>
    </w:p>
    <w:p w14:paraId="5388788A" w14:textId="77777777" w:rsidR="00AB6C35" w:rsidRPr="00EB17FA" w:rsidRDefault="00AB6C35" w:rsidP="00EB17FA">
      <w:pPr>
        <w:pStyle w:val="Prrafodelista"/>
        <w:numPr>
          <w:ilvl w:val="0"/>
          <w:numId w:val="33"/>
        </w:numPr>
        <w:spacing w:after="0" w:line="240" w:lineRule="auto"/>
      </w:pPr>
      <w:r w:rsidRPr="00EB17FA">
        <w:t>El SRI se reserva el derecho de validar la idoneidad, experiencia y continuidad de los recursos propuestos durante la ejecución del contrato.</w:t>
      </w:r>
    </w:p>
    <w:p w14:paraId="35851E53" w14:textId="77777777" w:rsidR="00AB6C35" w:rsidRPr="00EB17FA" w:rsidRDefault="00AB6C35" w:rsidP="00EB17FA">
      <w:pPr>
        <w:pStyle w:val="Prrafodelista"/>
      </w:pPr>
    </w:p>
    <w:p w14:paraId="4EE927F9" w14:textId="77777777" w:rsidR="00AB6C35" w:rsidRPr="00EB17FA" w:rsidRDefault="00AB6C35" w:rsidP="00EB17FA">
      <w:pPr>
        <w:pStyle w:val="Prrafodelista"/>
        <w:ind w:left="0"/>
      </w:pPr>
      <w:r w:rsidRPr="00EB17FA">
        <w:t>El detalle del personal técnico mínimo se describe a continuación:</w:t>
      </w:r>
    </w:p>
    <w:p w14:paraId="61AF62C8" w14:textId="77777777" w:rsidR="00AB6C35" w:rsidRPr="00EB17FA" w:rsidRDefault="00AB6C35" w:rsidP="00EB17FA">
      <w:pPr>
        <w:jc w:val="both"/>
        <w:rPr>
          <w:rFonts w:ascii="Arial" w:hAnsi="Arial" w:cs="Arial"/>
          <w:sz w:val="20"/>
          <w:szCs w:val="20"/>
        </w:rPr>
      </w:pPr>
      <w:bookmarkStart w:id="356" w:name="OLE_LINK130"/>
    </w:p>
    <w:p w14:paraId="206D7F01" w14:textId="77777777" w:rsidR="00AB6C35" w:rsidRPr="00EB17FA" w:rsidRDefault="00AB6C35" w:rsidP="00EB17FA">
      <w:pPr>
        <w:numPr>
          <w:ilvl w:val="0"/>
          <w:numId w:val="48"/>
        </w:numPr>
        <w:spacing w:line="276" w:lineRule="auto"/>
        <w:jc w:val="both"/>
        <w:rPr>
          <w:rFonts w:ascii="Arial" w:eastAsia="Arial" w:hAnsi="Arial" w:cs="Arial"/>
          <w:b/>
          <w:bCs/>
          <w:sz w:val="20"/>
          <w:szCs w:val="20"/>
          <w:lang w:eastAsia="es-ES"/>
        </w:rPr>
      </w:pPr>
      <w:bookmarkStart w:id="357" w:name="OLE_LINK222"/>
      <w:r w:rsidRPr="00EB17FA">
        <w:rPr>
          <w:rFonts w:ascii="Arial" w:eastAsia="Arial" w:hAnsi="Arial" w:cs="Arial"/>
          <w:b/>
          <w:bCs/>
          <w:sz w:val="20"/>
          <w:szCs w:val="20"/>
          <w:lang w:eastAsia="es-ES"/>
        </w:rPr>
        <w:t>Experiencia Específica</w:t>
      </w:r>
      <w:bookmarkEnd w:id="356"/>
    </w:p>
    <w:tbl>
      <w:tblPr>
        <w:tblpPr w:leftFromText="141" w:rightFromText="141" w:vertAnchor="text"/>
        <w:tblW w:w="4881" w:type="pct"/>
        <w:tblCellMar>
          <w:left w:w="0" w:type="dxa"/>
          <w:right w:w="0" w:type="dxa"/>
        </w:tblCellMar>
        <w:tblLook w:val="04A0" w:firstRow="1" w:lastRow="0" w:firstColumn="1" w:lastColumn="0" w:noHBand="0" w:noVBand="1"/>
      </w:tblPr>
      <w:tblGrid>
        <w:gridCol w:w="3951"/>
        <w:gridCol w:w="1245"/>
        <w:gridCol w:w="1491"/>
        <w:gridCol w:w="1595"/>
      </w:tblGrid>
      <w:tr w:rsidR="00AB6C35" w:rsidRPr="00EB17FA" w14:paraId="16533879" w14:textId="77777777" w:rsidTr="00C7456D">
        <w:trPr>
          <w:trHeight w:val="543"/>
          <w:tblHeader/>
        </w:trPr>
        <w:tc>
          <w:tcPr>
            <w:tcW w:w="23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3AE15DE" w14:textId="77777777" w:rsidR="00AB6C35" w:rsidRPr="00EB17FA" w:rsidRDefault="00AB6C35" w:rsidP="00EB17FA">
            <w:pPr>
              <w:spacing w:line="276" w:lineRule="auto"/>
              <w:jc w:val="both"/>
              <w:rPr>
                <w:rFonts w:ascii="Arial" w:hAnsi="Arial" w:cs="Arial"/>
                <w:b/>
                <w:bCs/>
                <w:sz w:val="20"/>
                <w:szCs w:val="20"/>
              </w:rPr>
            </w:pPr>
            <w:r w:rsidRPr="00EB17FA">
              <w:rPr>
                <w:rFonts w:ascii="Arial" w:hAnsi="Arial" w:cs="Arial"/>
                <w:b/>
                <w:bCs/>
                <w:sz w:val="20"/>
                <w:szCs w:val="20"/>
              </w:rPr>
              <w:t>Descripción</w:t>
            </w:r>
          </w:p>
        </w:tc>
        <w:tc>
          <w:tcPr>
            <w:tcW w:w="761"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889AA95" w14:textId="77777777" w:rsidR="00AB6C35" w:rsidRPr="00EB17FA" w:rsidRDefault="00AB6C35" w:rsidP="00EB17FA">
            <w:pPr>
              <w:spacing w:line="276" w:lineRule="auto"/>
              <w:jc w:val="both"/>
              <w:rPr>
                <w:rFonts w:ascii="Arial" w:hAnsi="Arial" w:cs="Arial"/>
                <w:b/>
                <w:bCs/>
                <w:sz w:val="20"/>
                <w:szCs w:val="20"/>
              </w:rPr>
            </w:pPr>
            <w:r w:rsidRPr="00EB17FA">
              <w:rPr>
                <w:rFonts w:ascii="Arial" w:hAnsi="Arial" w:cs="Arial"/>
                <w:b/>
                <w:bCs/>
                <w:sz w:val="20"/>
                <w:szCs w:val="20"/>
              </w:rPr>
              <w:t>Número de proyectos</w:t>
            </w:r>
          </w:p>
        </w:tc>
        <w:tc>
          <w:tcPr>
            <w:tcW w:w="910"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461F42B" w14:textId="77777777" w:rsidR="00AB6C35" w:rsidRPr="00EB17FA" w:rsidRDefault="00AB6C35" w:rsidP="00EB17FA">
            <w:pPr>
              <w:spacing w:line="276" w:lineRule="auto"/>
              <w:jc w:val="both"/>
              <w:rPr>
                <w:rFonts w:ascii="Arial" w:hAnsi="Arial" w:cs="Arial"/>
                <w:b/>
                <w:bCs/>
                <w:sz w:val="20"/>
                <w:szCs w:val="20"/>
              </w:rPr>
            </w:pPr>
            <w:r w:rsidRPr="00EB17FA">
              <w:rPr>
                <w:rFonts w:ascii="Arial" w:hAnsi="Arial" w:cs="Arial"/>
                <w:b/>
                <w:bCs/>
                <w:sz w:val="20"/>
                <w:szCs w:val="20"/>
              </w:rPr>
              <w:t>Monto mínimo acumulado</w:t>
            </w:r>
          </w:p>
        </w:tc>
        <w:tc>
          <w:tcPr>
            <w:tcW w:w="934"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CE0C786" w14:textId="77777777" w:rsidR="00AB6C35" w:rsidRPr="00EB17FA" w:rsidRDefault="00AB6C35" w:rsidP="00EB17FA">
            <w:pPr>
              <w:spacing w:line="276" w:lineRule="auto"/>
              <w:jc w:val="both"/>
              <w:rPr>
                <w:rFonts w:ascii="Arial" w:hAnsi="Arial" w:cs="Arial"/>
                <w:b/>
                <w:bCs/>
                <w:sz w:val="20"/>
                <w:szCs w:val="20"/>
              </w:rPr>
            </w:pPr>
            <w:r w:rsidRPr="00EB17FA">
              <w:rPr>
                <w:rFonts w:ascii="Arial" w:hAnsi="Arial" w:cs="Arial"/>
                <w:b/>
                <w:bCs/>
                <w:sz w:val="20"/>
                <w:szCs w:val="20"/>
              </w:rPr>
              <w:t>Condición</w:t>
            </w:r>
          </w:p>
        </w:tc>
      </w:tr>
      <w:tr w:rsidR="00AB6C35" w:rsidRPr="00EB17FA" w14:paraId="1988434E" w14:textId="77777777" w:rsidTr="00C7456D">
        <w:trPr>
          <w:trHeight w:val="2147"/>
        </w:trPr>
        <w:tc>
          <w:tcPr>
            <w:tcW w:w="2395"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1AA36CD" w14:textId="77777777" w:rsidR="00AB6C35" w:rsidRPr="00EB17FA" w:rsidRDefault="00AB6C35" w:rsidP="00EB17FA">
            <w:pPr>
              <w:spacing w:line="276" w:lineRule="auto"/>
              <w:jc w:val="both"/>
              <w:rPr>
                <w:rFonts w:ascii="Arial" w:hAnsi="Arial" w:cs="Arial"/>
                <w:sz w:val="20"/>
                <w:szCs w:val="20"/>
              </w:rPr>
            </w:pPr>
            <w:r w:rsidRPr="00EB17FA">
              <w:rPr>
                <w:rFonts w:ascii="Arial" w:hAnsi="Arial" w:cs="Arial"/>
                <w:sz w:val="20"/>
                <w:szCs w:val="20"/>
              </w:rPr>
              <w:t>Al menos 5 años de experiencia en el análisis, diseño e implementación de soluciones tecnológicas para la Gestión de Talento Humano</w:t>
            </w:r>
            <w:r w:rsidRPr="00EB17FA">
              <w:rPr>
                <w:rFonts w:ascii="Arial" w:hAnsi="Arial" w:cs="Arial"/>
                <w:sz w:val="20"/>
                <w:szCs w:val="20"/>
              </w:rPr>
              <w:br/>
              <w:t xml:space="preserve"> Se deberá presentar copias de los certificados (de conformidad de entrega de servicios para el sector privado) y/o actas de entrega recepción definitivas o su equivalente - certificados (para contrataciones en el sector público) </w:t>
            </w:r>
          </w:p>
          <w:p w14:paraId="4A051CD4" w14:textId="77777777" w:rsidR="00AB6C35" w:rsidRPr="00EB17FA" w:rsidRDefault="00AB6C35" w:rsidP="00EB17FA">
            <w:pPr>
              <w:spacing w:line="276" w:lineRule="auto"/>
              <w:jc w:val="both"/>
              <w:rPr>
                <w:rFonts w:ascii="Arial" w:hAnsi="Arial" w:cs="Arial"/>
                <w:sz w:val="20"/>
                <w:szCs w:val="20"/>
              </w:rPr>
            </w:pPr>
          </w:p>
          <w:p w14:paraId="412FE05C" w14:textId="77777777" w:rsidR="00AB6C35" w:rsidRPr="00EB17FA" w:rsidRDefault="00AB6C35" w:rsidP="00EB17FA">
            <w:pPr>
              <w:spacing w:line="276" w:lineRule="auto"/>
              <w:jc w:val="both"/>
              <w:rPr>
                <w:rFonts w:ascii="Arial" w:hAnsi="Arial" w:cs="Arial"/>
                <w:sz w:val="20"/>
                <w:szCs w:val="20"/>
              </w:rPr>
            </w:pPr>
            <w:r w:rsidRPr="00EB17FA">
              <w:rPr>
                <w:rFonts w:ascii="Arial" w:hAnsi="Arial" w:cs="Arial"/>
                <w:sz w:val="20"/>
                <w:szCs w:val="20"/>
              </w:rPr>
              <w:t>Nota: No se aceptará experiencias específicas que no hayan finalizado con la implementación de las soluciones tecnológicas.</w:t>
            </w:r>
          </w:p>
          <w:p w14:paraId="64BF001D" w14:textId="77777777" w:rsidR="00AB6C35" w:rsidRPr="00EB17FA" w:rsidRDefault="00AB6C35" w:rsidP="00EB17FA">
            <w:pPr>
              <w:spacing w:line="276" w:lineRule="auto"/>
              <w:jc w:val="both"/>
              <w:rPr>
                <w:rFonts w:ascii="Arial" w:hAnsi="Arial" w:cs="Arial"/>
                <w:sz w:val="20"/>
                <w:szCs w:val="20"/>
              </w:rPr>
            </w:pPr>
          </w:p>
          <w:p w14:paraId="0E743872" w14:textId="77777777" w:rsidR="00AB6C35" w:rsidRPr="00EB17FA" w:rsidRDefault="00AB6C35" w:rsidP="00EB17FA">
            <w:pPr>
              <w:spacing w:line="276" w:lineRule="auto"/>
              <w:jc w:val="both"/>
              <w:rPr>
                <w:rFonts w:ascii="Arial" w:hAnsi="Arial" w:cs="Arial"/>
                <w:sz w:val="20"/>
                <w:szCs w:val="20"/>
              </w:rPr>
            </w:pPr>
            <w:r w:rsidRPr="00EB17FA">
              <w:rPr>
                <w:rFonts w:ascii="Arial" w:hAnsi="Arial" w:cs="Arial"/>
                <w:sz w:val="20"/>
                <w:szCs w:val="20"/>
              </w:rPr>
              <w:t>No se aceptarán certificados de experiencia o su equivalente emitido por el mismo oferente.</w:t>
            </w:r>
          </w:p>
          <w:p w14:paraId="1BA63413" w14:textId="77777777" w:rsidR="00AB6C35" w:rsidRPr="00EB17FA" w:rsidRDefault="00AB6C35" w:rsidP="00EB17FA">
            <w:pPr>
              <w:spacing w:line="276" w:lineRule="auto"/>
              <w:jc w:val="both"/>
              <w:rPr>
                <w:rFonts w:ascii="Arial" w:hAnsi="Arial" w:cs="Arial"/>
                <w:sz w:val="20"/>
                <w:szCs w:val="20"/>
              </w:rPr>
            </w:pPr>
          </w:p>
        </w:tc>
        <w:tc>
          <w:tcPr>
            <w:tcW w:w="76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287B64" w14:textId="77777777" w:rsidR="00AB6C35" w:rsidRPr="00EB17FA" w:rsidRDefault="00AB6C35" w:rsidP="00EB17FA">
            <w:pPr>
              <w:spacing w:line="276" w:lineRule="auto"/>
              <w:jc w:val="both"/>
              <w:rPr>
                <w:rFonts w:ascii="Arial" w:hAnsi="Arial" w:cs="Arial"/>
                <w:b/>
                <w:bCs/>
                <w:sz w:val="20"/>
                <w:szCs w:val="20"/>
              </w:rPr>
            </w:pPr>
            <w:r w:rsidRPr="00EB17FA">
              <w:rPr>
                <w:rFonts w:ascii="Arial" w:hAnsi="Arial" w:cs="Arial"/>
                <w:sz w:val="20"/>
                <w:szCs w:val="20"/>
              </w:rPr>
              <w:t>Hasta 5</w:t>
            </w:r>
          </w:p>
        </w:tc>
        <w:tc>
          <w:tcPr>
            <w:tcW w:w="91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1297E5" w14:textId="77777777" w:rsidR="00AB6C35" w:rsidRPr="00EB17FA" w:rsidRDefault="00AB6C35" w:rsidP="00EB17FA">
            <w:pPr>
              <w:spacing w:line="276" w:lineRule="auto"/>
              <w:jc w:val="both"/>
              <w:rPr>
                <w:rFonts w:ascii="Arial" w:hAnsi="Arial" w:cs="Arial"/>
                <w:sz w:val="20"/>
                <w:szCs w:val="20"/>
              </w:rPr>
            </w:pPr>
            <w:r w:rsidRPr="00EB17FA">
              <w:rPr>
                <w:rFonts w:ascii="Arial" w:hAnsi="Arial" w:cs="Arial"/>
                <w:sz w:val="20"/>
                <w:szCs w:val="20"/>
              </w:rPr>
              <w:t>2.500.000,00</w:t>
            </w:r>
          </w:p>
        </w:tc>
        <w:tc>
          <w:tcPr>
            <w:tcW w:w="9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5A33F6" w14:textId="77777777" w:rsidR="00AB6C35" w:rsidRPr="00EB17FA" w:rsidRDefault="00AB6C35" w:rsidP="00EB17FA">
            <w:pPr>
              <w:spacing w:line="276" w:lineRule="auto"/>
              <w:jc w:val="both"/>
              <w:rPr>
                <w:rFonts w:ascii="Arial" w:hAnsi="Arial" w:cs="Arial"/>
                <w:sz w:val="20"/>
                <w:szCs w:val="20"/>
              </w:rPr>
            </w:pPr>
            <w:r w:rsidRPr="00EB17FA">
              <w:rPr>
                <w:rFonts w:ascii="Arial" w:hAnsi="Arial" w:cs="Arial"/>
                <w:sz w:val="20"/>
                <w:szCs w:val="20"/>
              </w:rPr>
              <w:t>OBLIGATORIO</w:t>
            </w:r>
          </w:p>
        </w:tc>
      </w:tr>
      <w:bookmarkEnd w:id="357"/>
    </w:tbl>
    <w:p w14:paraId="31FD7CE2" w14:textId="77777777" w:rsidR="00AB6C35" w:rsidRPr="00EB17FA" w:rsidRDefault="00AB6C35" w:rsidP="00EB17FA">
      <w:pPr>
        <w:jc w:val="both"/>
        <w:rPr>
          <w:rFonts w:ascii="Arial" w:hAnsi="Arial" w:cs="Arial"/>
          <w:sz w:val="20"/>
          <w:szCs w:val="20"/>
        </w:rPr>
      </w:pPr>
    </w:p>
    <w:p w14:paraId="64ACC224" w14:textId="77777777" w:rsidR="00AB6C35" w:rsidRDefault="00AB6C35" w:rsidP="00EB17FA">
      <w:pPr>
        <w:jc w:val="both"/>
        <w:rPr>
          <w:rFonts w:ascii="Arial" w:hAnsi="Arial" w:cs="Arial"/>
          <w:sz w:val="20"/>
          <w:szCs w:val="20"/>
        </w:rPr>
      </w:pPr>
    </w:p>
    <w:p w14:paraId="1FCD8E9B" w14:textId="77777777" w:rsidR="003F5AC9" w:rsidRDefault="003F5AC9" w:rsidP="00EB17FA">
      <w:pPr>
        <w:jc w:val="both"/>
        <w:rPr>
          <w:rFonts w:ascii="Arial" w:hAnsi="Arial" w:cs="Arial"/>
          <w:sz w:val="20"/>
          <w:szCs w:val="20"/>
        </w:rPr>
      </w:pPr>
    </w:p>
    <w:p w14:paraId="7B3889D0" w14:textId="77777777" w:rsidR="003F5AC9" w:rsidRPr="00EB17FA" w:rsidRDefault="003F5AC9" w:rsidP="00EB17FA">
      <w:pPr>
        <w:jc w:val="both"/>
        <w:rPr>
          <w:rFonts w:ascii="Arial" w:hAnsi="Arial" w:cs="Arial"/>
          <w:sz w:val="20"/>
          <w:szCs w:val="20"/>
        </w:rPr>
      </w:pPr>
    </w:p>
    <w:p w14:paraId="52A0C953" w14:textId="77777777" w:rsidR="00AB6C35" w:rsidRPr="00EB17FA" w:rsidRDefault="00AB6C35" w:rsidP="00EB17FA">
      <w:pPr>
        <w:numPr>
          <w:ilvl w:val="0"/>
          <w:numId w:val="48"/>
        </w:numPr>
        <w:spacing w:line="276" w:lineRule="auto"/>
        <w:jc w:val="both"/>
        <w:rPr>
          <w:rFonts w:ascii="Arial" w:eastAsia="Arial" w:hAnsi="Arial" w:cs="Arial"/>
          <w:b/>
          <w:bCs/>
          <w:sz w:val="20"/>
          <w:szCs w:val="20"/>
          <w:lang w:eastAsia="es-ES"/>
        </w:rPr>
      </w:pPr>
      <w:r w:rsidRPr="00EB17FA">
        <w:rPr>
          <w:rFonts w:ascii="Arial" w:eastAsia="Arial" w:hAnsi="Arial" w:cs="Arial"/>
          <w:b/>
          <w:bCs/>
          <w:sz w:val="20"/>
          <w:szCs w:val="20"/>
          <w:lang w:eastAsia="es-ES"/>
        </w:rPr>
        <w:t>Personal Técnico Mínimo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0"/>
        <w:gridCol w:w="1072"/>
        <w:gridCol w:w="2039"/>
        <w:gridCol w:w="1881"/>
        <w:gridCol w:w="1952"/>
      </w:tblGrid>
      <w:tr w:rsidR="00AB6C35" w:rsidRPr="00EB17FA" w14:paraId="749B6905" w14:textId="77777777" w:rsidTr="00C7456D">
        <w:trPr>
          <w:trHeight w:val="201"/>
        </w:trPr>
        <w:tc>
          <w:tcPr>
            <w:tcW w:w="846" w:type="pct"/>
            <w:hideMark/>
          </w:tcPr>
          <w:p w14:paraId="7D5864B8" w14:textId="77777777" w:rsidR="00AB6C35" w:rsidRPr="00EB17FA" w:rsidRDefault="00AB6C35" w:rsidP="00EB17FA">
            <w:pPr>
              <w:jc w:val="both"/>
              <w:rPr>
                <w:rFonts w:ascii="Arial" w:hAnsi="Arial" w:cs="Arial"/>
                <w:b/>
                <w:bCs/>
                <w:sz w:val="20"/>
                <w:szCs w:val="20"/>
              </w:rPr>
            </w:pPr>
            <w:r w:rsidRPr="00EB17FA">
              <w:rPr>
                <w:rFonts w:ascii="Arial" w:hAnsi="Arial" w:cs="Arial"/>
                <w:b/>
                <w:bCs/>
                <w:sz w:val="20"/>
                <w:szCs w:val="20"/>
              </w:rPr>
              <w:t>Rol</w:t>
            </w:r>
          </w:p>
        </w:tc>
        <w:tc>
          <w:tcPr>
            <w:tcW w:w="601" w:type="pct"/>
            <w:hideMark/>
          </w:tcPr>
          <w:p w14:paraId="431CD271" w14:textId="77777777" w:rsidR="00AB6C35" w:rsidRPr="00EB17FA" w:rsidRDefault="00AB6C35" w:rsidP="00EB17FA">
            <w:pPr>
              <w:jc w:val="both"/>
              <w:rPr>
                <w:rFonts w:ascii="Arial" w:hAnsi="Arial" w:cs="Arial"/>
                <w:b/>
                <w:bCs/>
                <w:sz w:val="20"/>
                <w:szCs w:val="20"/>
              </w:rPr>
            </w:pPr>
            <w:r w:rsidRPr="00EB17FA">
              <w:rPr>
                <w:rFonts w:ascii="Arial" w:hAnsi="Arial" w:cs="Arial"/>
                <w:b/>
                <w:bCs/>
                <w:sz w:val="20"/>
                <w:szCs w:val="20"/>
              </w:rPr>
              <w:t>Cantidad</w:t>
            </w:r>
          </w:p>
        </w:tc>
        <w:tc>
          <w:tcPr>
            <w:tcW w:w="1101" w:type="pct"/>
            <w:hideMark/>
          </w:tcPr>
          <w:p w14:paraId="43C20C99" w14:textId="77777777" w:rsidR="00AB6C35" w:rsidRPr="00EB17FA" w:rsidRDefault="00AB6C35" w:rsidP="00EB17FA">
            <w:pPr>
              <w:jc w:val="both"/>
              <w:rPr>
                <w:rFonts w:ascii="Arial" w:hAnsi="Arial" w:cs="Arial"/>
                <w:b/>
                <w:bCs/>
                <w:sz w:val="20"/>
                <w:szCs w:val="20"/>
              </w:rPr>
            </w:pPr>
            <w:r w:rsidRPr="00EB17FA">
              <w:rPr>
                <w:rFonts w:ascii="Arial" w:hAnsi="Arial" w:cs="Arial"/>
                <w:b/>
                <w:bCs/>
                <w:sz w:val="20"/>
                <w:szCs w:val="20"/>
              </w:rPr>
              <w:t>Responsabilidades principales</w:t>
            </w:r>
          </w:p>
        </w:tc>
        <w:tc>
          <w:tcPr>
            <w:tcW w:w="1205" w:type="pct"/>
            <w:hideMark/>
          </w:tcPr>
          <w:p w14:paraId="066A115E" w14:textId="77777777" w:rsidR="00AB6C35" w:rsidRPr="00EB17FA" w:rsidRDefault="00AB6C35" w:rsidP="00EB17FA">
            <w:pPr>
              <w:jc w:val="both"/>
              <w:rPr>
                <w:rFonts w:ascii="Arial" w:hAnsi="Arial" w:cs="Arial"/>
                <w:b/>
                <w:bCs/>
                <w:sz w:val="20"/>
                <w:szCs w:val="20"/>
              </w:rPr>
            </w:pPr>
            <w:r w:rsidRPr="00EB17FA">
              <w:rPr>
                <w:rFonts w:ascii="Arial" w:hAnsi="Arial" w:cs="Arial"/>
                <w:b/>
                <w:bCs/>
                <w:sz w:val="20"/>
                <w:szCs w:val="20"/>
              </w:rPr>
              <w:t xml:space="preserve">Perfil </w:t>
            </w:r>
          </w:p>
        </w:tc>
        <w:tc>
          <w:tcPr>
            <w:tcW w:w="1246" w:type="pct"/>
          </w:tcPr>
          <w:p w14:paraId="2E28F713" w14:textId="77777777" w:rsidR="00AB6C35" w:rsidRPr="00EB17FA" w:rsidRDefault="00AB6C35" w:rsidP="00EB17FA">
            <w:pPr>
              <w:jc w:val="both"/>
              <w:rPr>
                <w:rFonts w:ascii="Arial" w:hAnsi="Arial" w:cs="Arial"/>
                <w:b/>
                <w:bCs/>
                <w:sz w:val="20"/>
                <w:szCs w:val="20"/>
              </w:rPr>
            </w:pPr>
            <w:r w:rsidRPr="00EB17FA">
              <w:rPr>
                <w:rFonts w:ascii="Arial" w:hAnsi="Arial" w:cs="Arial"/>
                <w:b/>
                <w:bCs/>
                <w:sz w:val="20"/>
                <w:szCs w:val="20"/>
              </w:rPr>
              <w:t>Validación del Perfil</w:t>
            </w:r>
          </w:p>
        </w:tc>
      </w:tr>
      <w:tr w:rsidR="00AB6C35" w:rsidRPr="00EB17FA" w14:paraId="2C8CDD8D" w14:textId="77777777" w:rsidTr="00C7456D">
        <w:trPr>
          <w:trHeight w:val="2045"/>
        </w:trPr>
        <w:tc>
          <w:tcPr>
            <w:tcW w:w="846" w:type="pct"/>
            <w:hideMark/>
          </w:tcPr>
          <w:p w14:paraId="0918CBD9" w14:textId="77777777" w:rsidR="00AB6C35" w:rsidRPr="00EB17FA" w:rsidRDefault="00AB6C35" w:rsidP="00EB17FA">
            <w:pPr>
              <w:jc w:val="both"/>
              <w:rPr>
                <w:rFonts w:ascii="Arial" w:hAnsi="Arial" w:cs="Arial"/>
                <w:sz w:val="20"/>
                <w:szCs w:val="20"/>
              </w:rPr>
            </w:pPr>
            <w:r w:rsidRPr="00EB17FA">
              <w:rPr>
                <w:rFonts w:ascii="Arial" w:hAnsi="Arial" w:cs="Arial"/>
                <w:sz w:val="20"/>
                <w:szCs w:val="20"/>
              </w:rPr>
              <w:t>Gerente de Proyecto</w:t>
            </w:r>
          </w:p>
        </w:tc>
        <w:tc>
          <w:tcPr>
            <w:tcW w:w="601" w:type="pct"/>
            <w:hideMark/>
          </w:tcPr>
          <w:p w14:paraId="1750EE05" w14:textId="77777777" w:rsidR="00AB6C35" w:rsidRPr="00EB17FA" w:rsidRDefault="00AB6C35" w:rsidP="00EB17FA">
            <w:pPr>
              <w:jc w:val="both"/>
              <w:rPr>
                <w:rFonts w:ascii="Arial" w:hAnsi="Arial" w:cs="Arial"/>
                <w:sz w:val="20"/>
                <w:szCs w:val="20"/>
              </w:rPr>
            </w:pPr>
            <w:r w:rsidRPr="00EB17FA">
              <w:rPr>
                <w:rFonts w:ascii="Arial" w:hAnsi="Arial" w:cs="Arial"/>
                <w:sz w:val="20"/>
                <w:szCs w:val="20"/>
              </w:rPr>
              <w:t>1</w:t>
            </w:r>
          </w:p>
        </w:tc>
        <w:tc>
          <w:tcPr>
            <w:tcW w:w="1101" w:type="pct"/>
            <w:hideMark/>
          </w:tcPr>
          <w:p w14:paraId="16C7F369" w14:textId="77777777" w:rsidR="00AB6C35" w:rsidRPr="00EB17FA" w:rsidRDefault="00AB6C35" w:rsidP="00EB17FA">
            <w:pPr>
              <w:jc w:val="both"/>
              <w:rPr>
                <w:rFonts w:ascii="Arial" w:hAnsi="Arial" w:cs="Arial"/>
                <w:sz w:val="20"/>
                <w:szCs w:val="20"/>
              </w:rPr>
            </w:pPr>
            <w:r w:rsidRPr="00EB17FA">
              <w:rPr>
                <w:rFonts w:ascii="Arial" w:hAnsi="Arial" w:cs="Arial"/>
                <w:sz w:val="20"/>
                <w:szCs w:val="20"/>
              </w:rPr>
              <w:t>Planificación y control   del proyecto; en coordinación con el personal designado por el SRI; gestión de cronograma, riesgos, dependencias y entregables; punto único de contacto contractual.</w:t>
            </w:r>
          </w:p>
        </w:tc>
        <w:tc>
          <w:tcPr>
            <w:tcW w:w="1205" w:type="pct"/>
            <w:hideMark/>
          </w:tcPr>
          <w:p w14:paraId="7D1DEEFF" w14:textId="430BF76F" w:rsidR="00AB6C35" w:rsidRPr="00EB17FA" w:rsidRDefault="00AB6C35" w:rsidP="00EB17FA">
            <w:pPr>
              <w:jc w:val="both"/>
              <w:rPr>
                <w:rFonts w:ascii="Arial" w:hAnsi="Arial" w:cs="Arial"/>
                <w:sz w:val="20"/>
                <w:szCs w:val="20"/>
              </w:rPr>
            </w:pPr>
            <w:bookmarkStart w:id="358" w:name="OLE_LINK191"/>
            <w:r w:rsidRPr="00EB17FA">
              <w:rPr>
                <w:rFonts w:ascii="Arial" w:hAnsi="Arial" w:cs="Arial"/>
                <w:sz w:val="20"/>
                <w:szCs w:val="20"/>
              </w:rPr>
              <w:t xml:space="preserve">Título universitario o maestría en </w:t>
            </w:r>
            <w:bookmarkStart w:id="359" w:name="OLE_LINK224"/>
            <w:bookmarkEnd w:id="358"/>
            <w:r w:rsidRPr="00EB17FA">
              <w:rPr>
                <w:rFonts w:ascii="Arial" w:hAnsi="Arial" w:cs="Arial"/>
                <w:sz w:val="20"/>
                <w:szCs w:val="20"/>
              </w:rPr>
              <w:t xml:space="preserve">Administración, Gestión de Proyectos, Gestión de Empresas, Gestión Financiera Sistemas, Informática, Talento Humano, o su equivalente. </w:t>
            </w:r>
            <w:bookmarkEnd w:id="359"/>
          </w:p>
          <w:p w14:paraId="7E1884D0" w14:textId="3D20355E" w:rsidR="00AB6C35" w:rsidRPr="00EB17FA" w:rsidRDefault="00AB6C35" w:rsidP="00EB17FA">
            <w:pPr>
              <w:jc w:val="both"/>
              <w:rPr>
                <w:rFonts w:ascii="Arial" w:hAnsi="Arial" w:cs="Arial"/>
                <w:sz w:val="20"/>
                <w:szCs w:val="20"/>
              </w:rPr>
            </w:pPr>
            <w:bookmarkStart w:id="360" w:name="OLE_LINK256"/>
            <w:r w:rsidRPr="00EB17FA">
              <w:rPr>
                <w:rFonts w:ascii="Arial" w:hAnsi="Arial" w:cs="Arial"/>
                <w:sz w:val="20"/>
                <w:szCs w:val="20"/>
              </w:rPr>
              <w:t xml:space="preserve">Deberá presentar hoja de vida con certificados laborales o certificados que sustenten o avalen su </w:t>
            </w:r>
            <w:bookmarkEnd w:id="360"/>
            <w:r w:rsidRPr="00EB17FA">
              <w:rPr>
                <w:rFonts w:ascii="Arial" w:hAnsi="Arial" w:cs="Arial"/>
                <w:sz w:val="20"/>
                <w:szCs w:val="20"/>
              </w:rPr>
              <w:t xml:space="preserve">experiencia mínima de 5 años en gestión de proyectos tecnológicos </w:t>
            </w:r>
            <w:bookmarkStart w:id="361" w:name="OLE_LINK220"/>
            <w:r w:rsidRPr="00EB17FA">
              <w:rPr>
                <w:rFonts w:ascii="Arial" w:hAnsi="Arial" w:cs="Arial"/>
                <w:sz w:val="20"/>
                <w:szCs w:val="20"/>
              </w:rPr>
              <w:t>en entidades del sector público o privado.</w:t>
            </w:r>
            <w:bookmarkEnd w:id="361"/>
          </w:p>
          <w:p w14:paraId="0DAC2BAF" w14:textId="77777777" w:rsidR="00AB6C35" w:rsidRPr="00EB17FA" w:rsidRDefault="00AB6C35" w:rsidP="00EB17FA">
            <w:pPr>
              <w:jc w:val="both"/>
              <w:rPr>
                <w:rFonts w:ascii="Arial" w:hAnsi="Arial" w:cs="Arial"/>
                <w:sz w:val="20"/>
                <w:szCs w:val="20"/>
              </w:rPr>
            </w:pPr>
            <w:r w:rsidRPr="00EB17FA">
              <w:rPr>
                <w:rFonts w:ascii="Arial" w:hAnsi="Arial" w:cs="Arial"/>
                <w:sz w:val="20"/>
                <w:szCs w:val="20"/>
              </w:rPr>
              <w:t>Certificación vigente en gestión de proyectos (PMP o, PMI-ACP).</w:t>
            </w:r>
          </w:p>
        </w:tc>
        <w:tc>
          <w:tcPr>
            <w:tcW w:w="1246" w:type="pct"/>
          </w:tcPr>
          <w:p w14:paraId="21148DB3" w14:textId="77777777" w:rsidR="00AB6C35" w:rsidRPr="00EB17FA" w:rsidRDefault="00AB6C35" w:rsidP="00EB17FA">
            <w:pPr>
              <w:jc w:val="both"/>
              <w:rPr>
                <w:rFonts w:ascii="Arial" w:hAnsi="Arial" w:cs="Arial"/>
                <w:sz w:val="20"/>
                <w:szCs w:val="20"/>
              </w:rPr>
            </w:pPr>
            <w:r w:rsidRPr="00EB17FA">
              <w:rPr>
                <w:rFonts w:ascii="Arial" w:hAnsi="Arial" w:cs="Arial"/>
                <w:sz w:val="20"/>
                <w:szCs w:val="20"/>
              </w:rPr>
              <w:t>A la presentación de la oferta</w:t>
            </w:r>
          </w:p>
        </w:tc>
      </w:tr>
      <w:tr w:rsidR="00AB6C35" w:rsidRPr="00EB17FA" w14:paraId="0C665E51" w14:textId="77777777" w:rsidTr="00C7456D">
        <w:trPr>
          <w:trHeight w:val="1844"/>
        </w:trPr>
        <w:tc>
          <w:tcPr>
            <w:tcW w:w="846" w:type="pct"/>
            <w:hideMark/>
          </w:tcPr>
          <w:p w14:paraId="331C35AD" w14:textId="77777777" w:rsidR="00AB6C35" w:rsidRPr="00EB17FA" w:rsidRDefault="00AB6C35" w:rsidP="00EB17FA">
            <w:pPr>
              <w:jc w:val="both"/>
              <w:rPr>
                <w:rFonts w:ascii="Arial" w:hAnsi="Arial" w:cs="Arial"/>
                <w:sz w:val="20"/>
                <w:szCs w:val="20"/>
              </w:rPr>
            </w:pPr>
            <w:bookmarkStart w:id="362" w:name="OLE_LINK267"/>
            <w:r w:rsidRPr="00EB17FA">
              <w:rPr>
                <w:rFonts w:ascii="Arial" w:hAnsi="Arial" w:cs="Arial"/>
                <w:sz w:val="20"/>
                <w:szCs w:val="20"/>
              </w:rPr>
              <w:t>Arquitecto de Solución Tecnológica</w:t>
            </w:r>
          </w:p>
        </w:tc>
        <w:tc>
          <w:tcPr>
            <w:tcW w:w="601" w:type="pct"/>
            <w:hideMark/>
          </w:tcPr>
          <w:p w14:paraId="5C440450" w14:textId="77777777" w:rsidR="00AB6C35" w:rsidRPr="00EB17FA" w:rsidRDefault="00AB6C35" w:rsidP="00EB17FA">
            <w:pPr>
              <w:jc w:val="both"/>
              <w:rPr>
                <w:rFonts w:ascii="Arial" w:hAnsi="Arial" w:cs="Arial"/>
                <w:sz w:val="20"/>
                <w:szCs w:val="20"/>
              </w:rPr>
            </w:pPr>
            <w:r w:rsidRPr="00EB17FA">
              <w:rPr>
                <w:rFonts w:ascii="Arial" w:hAnsi="Arial" w:cs="Arial"/>
                <w:sz w:val="20"/>
                <w:szCs w:val="20"/>
              </w:rPr>
              <w:t>1</w:t>
            </w:r>
          </w:p>
        </w:tc>
        <w:tc>
          <w:tcPr>
            <w:tcW w:w="1101" w:type="pct"/>
            <w:hideMark/>
          </w:tcPr>
          <w:p w14:paraId="3866626E" w14:textId="77777777" w:rsidR="00AB6C35" w:rsidRPr="00EB17FA" w:rsidRDefault="00AB6C35" w:rsidP="00EB17FA">
            <w:pPr>
              <w:jc w:val="both"/>
              <w:rPr>
                <w:rFonts w:ascii="Arial" w:hAnsi="Arial" w:cs="Arial"/>
                <w:sz w:val="20"/>
                <w:szCs w:val="20"/>
              </w:rPr>
            </w:pPr>
            <w:r w:rsidRPr="00EB17FA">
              <w:rPr>
                <w:rFonts w:ascii="Arial" w:hAnsi="Arial" w:cs="Arial"/>
                <w:sz w:val="20"/>
                <w:szCs w:val="20"/>
              </w:rPr>
              <w:t>Responsable del Diseño y validación de la arquitectura de la solución; definición de patrones, integración, seguridad y escalabilidad.</w:t>
            </w:r>
          </w:p>
        </w:tc>
        <w:tc>
          <w:tcPr>
            <w:tcW w:w="1205" w:type="pct"/>
            <w:hideMark/>
          </w:tcPr>
          <w:p w14:paraId="4B28C8EA" w14:textId="17AC1B09" w:rsidR="00AB6C35" w:rsidRPr="00EB17FA" w:rsidRDefault="00AB6C35" w:rsidP="00EB17FA">
            <w:pPr>
              <w:jc w:val="both"/>
              <w:rPr>
                <w:rFonts w:ascii="Arial" w:hAnsi="Arial" w:cs="Arial"/>
                <w:sz w:val="20"/>
                <w:szCs w:val="20"/>
              </w:rPr>
            </w:pPr>
            <w:bookmarkStart w:id="363" w:name="OLE_LINK223"/>
            <w:r w:rsidRPr="00EB17FA">
              <w:rPr>
                <w:rFonts w:ascii="Arial" w:hAnsi="Arial" w:cs="Arial"/>
                <w:sz w:val="20"/>
                <w:szCs w:val="20"/>
              </w:rPr>
              <w:t xml:space="preserve">Título universitario o maestría en </w:t>
            </w:r>
            <w:bookmarkEnd w:id="363"/>
            <w:r w:rsidRPr="00EB17FA">
              <w:rPr>
                <w:rFonts w:ascii="Arial" w:hAnsi="Arial" w:cs="Arial"/>
                <w:sz w:val="20"/>
                <w:szCs w:val="20"/>
              </w:rPr>
              <w:t xml:space="preserve">Ingeniería de Sistemas, Informática o su equivalente. </w:t>
            </w:r>
          </w:p>
          <w:p w14:paraId="76B089C7" w14:textId="77777777" w:rsidR="00AB6C35" w:rsidRPr="00EB17FA" w:rsidRDefault="00AB6C35" w:rsidP="00EB17FA">
            <w:pPr>
              <w:jc w:val="both"/>
              <w:rPr>
                <w:rFonts w:ascii="Arial" w:hAnsi="Arial" w:cs="Arial"/>
                <w:sz w:val="20"/>
                <w:szCs w:val="20"/>
              </w:rPr>
            </w:pPr>
            <w:bookmarkStart w:id="364" w:name="OLE_LINK257"/>
            <w:r w:rsidRPr="00EB17FA">
              <w:rPr>
                <w:rFonts w:ascii="Arial" w:hAnsi="Arial" w:cs="Arial"/>
                <w:sz w:val="20"/>
                <w:szCs w:val="20"/>
              </w:rPr>
              <w:t xml:space="preserve">Deberá presentar hoja de vida con certificados laborales o certificados que sustenten o avalen su </w:t>
            </w:r>
            <w:bookmarkEnd w:id="364"/>
            <w:r w:rsidRPr="00EB17FA">
              <w:rPr>
                <w:rFonts w:ascii="Arial" w:hAnsi="Arial" w:cs="Arial"/>
                <w:sz w:val="20"/>
                <w:szCs w:val="20"/>
              </w:rPr>
              <w:t>experiencia mínima de 5 años en arquitectura de soluciones empresariales o como arquitecto de nueva solución tecnológica en unidades de tecnología y/o áreas estratégicas en entidades del sector público o privado.</w:t>
            </w:r>
          </w:p>
          <w:p w14:paraId="10810190" w14:textId="77777777" w:rsidR="00AB6C35" w:rsidRPr="00EB17FA" w:rsidRDefault="00AB6C35" w:rsidP="00EB17FA">
            <w:pPr>
              <w:jc w:val="both"/>
              <w:rPr>
                <w:rFonts w:ascii="Arial" w:hAnsi="Arial" w:cs="Arial"/>
                <w:sz w:val="20"/>
                <w:szCs w:val="20"/>
              </w:rPr>
            </w:pPr>
          </w:p>
          <w:p w14:paraId="40259940" w14:textId="77777777" w:rsidR="00AB6C35" w:rsidRPr="00EB17FA" w:rsidRDefault="00AB6C35" w:rsidP="00EB17FA">
            <w:pPr>
              <w:jc w:val="both"/>
              <w:rPr>
                <w:rFonts w:ascii="Arial" w:hAnsi="Arial" w:cs="Arial"/>
                <w:sz w:val="20"/>
                <w:szCs w:val="20"/>
              </w:rPr>
            </w:pPr>
            <w:r w:rsidRPr="00EB17FA">
              <w:rPr>
                <w:rFonts w:ascii="Arial" w:hAnsi="Arial" w:cs="Arial"/>
                <w:sz w:val="20"/>
                <w:szCs w:val="20"/>
              </w:rPr>
              <w:t>El profesional deberá contar con certificación en arquitectura de soluciones o con una certificación emitida por el fabricante de la plataforma propuesta.</w:t>
            </w:r>
          </w:p>
        </w:tc>
        <w:tc>
          <w:tcPr>
            <w:tcW w:w="1246" w:type="pct"/>
          </w:tcPr>
          <w:p w14:paraId="7D74FEF8" w14:textId="77777777" w:rsidR="00AB6C35" w:rsidRPr="00EB17FA" w:rsidRDefault="00AB6C35" w:rsidP="00EB17FA">
            <w:pPr>
              <w:jc w:val="both"/>
              <w:rPr>
                <w:rFonts w:ascii="Arial" w:hAnsi="Arial" w:cs="Arial"/>
                <w:sz w:val="20"/>
                <w:szCs w:val="20"/>
              </w:rPr>
            </w:pPr>
            <w:bookmarkStart w:id="365" w:name="OLE_LINK132"/>
            <w:r w:rsidRPr="00EB17FA">
              <w:rPr>
                <w:rFonts w:ascii="Arial" w:hAnsi="Arial" w:cs="Arial"/>
                <w:sz w:val="20"/>
                <w:szCs w:val="20"/>
              </w:rPr>
              <w:t>Durante la ejecución del contrato conforme el plan de trabajo</w:t>
            </w:r>
            <w:bookmarkEnd w:id="365"/>
          </w:p>
        </w:tc>
      </w:tr>
      <w:bookmarkEnd w:id="362"/>
      <w:tr w:rsidR="00AB6C35" w:rsidRPr="00EB17FA" w14:paraId="1417D903" w14:textId="77777777" w:rsidTr="00C7456D">
        <w:trPr>
          <w:trHeight w:val="2458"/>
        </w:trPr>
        <w:tc>
          <w:tcPr>
            <w:tcW w:w="846" w:type="pct"/>
            <w:hideMark/>
          </w:tcPr>
          <w:p w14:paraId="4E3D0465" w14:textId="77777777" w:rsidR="00AB6C35" w:rsidRPr="00EB17FA" w:rsidRDefault="00AB6C35" w:rsidP="00EB17FA">
            <w:pPr>
              <w:jc w:val="both"/>
              <w:rPr>
                <w:rFonts w:ascii="Arial" w:hAnsi="Arial" w:cs="Arial"/>
                <w:sz w:val="20"/>
                <w:szCs w:val="20"/>
              </w:rPr>
            </w:pPr>
            <w:r w:rsidRPr="00EB17FA">
              <w:rPr>
                <w:rFonts w:ascii="Arial" w:hAnsi="Arial" w:cs="Arial"/>
                <w:sz w:val="20"/>
                <w:szCs w:val="20"/>
              </w:rPr>
              <w:t>Especialistas Funcionales – Módulos de Talento Humano</w:t>
            </w:r>
          </w:p>
        </w:tc>
        <w:tc>
          <w:tcPr>
            <w:tcW w:w="601" w:type="pct"/>
            <w:hideMark/>
          </w:tcPr>
          <w:p w14:paraId="15DE6EA9" w14:textId="77777777" w:rsidR="00AB6C35" w:rsidRPr="00EB17FA" w:rsidRDefault="00AB6C35" w:rsidP="00EB17FA">
            <w:pPr>
              <w:jc w:val="both"/>
              <w:rPr>
                <w:rFonts w:ascii="Arial" w:hAnsi="Arial" w:cs="Arial"/>
                <w:sz w:val="20"/>
                <w:szCs w:val="20"/>
              </w:rPr>
            </w:pPr>
            <w:r w:rsidRPr="00EB17FA">
              <w:rPr>
                <w:rFonts w:ascii="Arial" w:hAnsi="Arial" w:cs="Arial"/>
                <w:sz w:val="20"/>
                <w:szCs w:val="20"/>
              </w:rPr>
              <w:t>3</w:t>
            </w:r>
          </w:p>
        </w:tc>
        <w:tc>
          <w:tcPr>
            <w:tcW w:w="1101" w:type="pct"/>
            <w:hideMark/>
          </w:tcPr>
          <w:p w14:paraId="11480650" w14:textId="77777777" w:rsidR="00AB6C35" w:rsidRPr="00EB17FA" w:rsidRDefault="00AB6C35" w:rsidP="00EB17FA">
            <w:pPr>
              <w:jc w:val="both"/>
              <w:rPr>
                <w:rFonts w:ascii="Arial" w:hAnsi="Arial" w:cs="Arial"/>
                <w:sz w:val="20"/>
                <w:szCs w:val="20"/>
              </w:rPr>
            </w:pPr>
            <w:r w:rsidRPr="00EB17FA">
              <w:rPr>
                <w:rFonts w:ascii="Arial" w:hAnsi="Arial" w:cs="Arial"/>
                <w:sz w:val="20"/>
                <w:szCs w:val="20"/>
              </w:rPr>
              <w:t>Diseño, parametrización y operación de cada módulo del sistema (empleados y ficha de personal, estructura posicional, manual de puestos, movimientos de personal, nómina y liquidaciones, portal de servicios, expediente). Validación funcional mediante pruebas en ambientes no productivos y productivos de aquellos módulos que conformarán el nuevo sistema de talento humano, y que correspondan a los procesos de talento humano.  Acompañamiento a usuarios institucionales en la definición de reglas de negocio.</w:t>
            </w:r>
          </w:p>
        </w:tc>
        <w:tc>
          <w:tcPr>
            <w:tcW w:w="1205" w:type="pct"/>
            <w:hideMark/>
          </w:tcPr>
          <w:p w14:paraId="5913D930" w14:textId="4095F17A" w:rsidR="00AB6C35" w:rsidRPr="00EB17FA" w:rsidRDefault="00AB6C35" w:rsidP="00EB17FA">
            <w:pPr>
              <w:jc w:val="both"/>
              <w:rPr>
                <w:rFonts w:ascii="Arial" w:hAnsi="Arial" w:cs="Arial"/>
                <w:sz w:val="20"/>
                <w:szCs w:val="20"/>
              </w:rPr>
            </w:pPr>
            <w:bookmarkStart w:id="366" w:name="OLE_LINK225"/>
            <w:r w:rsidRPr="00EB17FA">
              <w:rPr>
                <w:rFonts w:ascii="Arial" w:hAnsi="Arial" w:cs="Arial"/>
                <w:sz w:val="20"/>
                <w:szCs w:val="20"/>
              </w:rPr>
              <w:t xml:space="preserve">Título universitario o maestría en </w:t>
            </w:r>
            <w:bookmarkEnd w:id="366"/>
            <w:r w:rsidRPr="00EB17FA">
              <w:rPr>
                <w:rFonts w:ascii="Arial" w:hAnsi="Arial" w:cs="Arial"/>
                <w:sz w:val="20"/>
                <w:szCs w:val="20"/>
              </w:rPr>
              <w:t xml:space="preserve">Administración, Gestión de Empresas, Gestión Financiera Sistemas, Informática, Talento Humano, Psicología Organizacional o su equivalente. </w:t>
            </w:r>
          </w:p>
          <w:p w14:paraId="69617A3F" w14:textId="535D9A8E" w:rsidR="00AB6C35" w:rsidRPr="00EB17FA" w:rsidRDefault="00AB6C35" w:rsidP="00EB17FA">
            <w:pPr>
              <w:jc w:val="both"/>
              <w:rPr>
                <w:rFonts w:ascii="Arial" w:hAnsi="Arial" w:cs="Arial"/>
                <w:sz w:val="20"/>
                <w:szCs w:val="20"/>
              </w:rPr>
            </w:pPr>
            <w:bookmarkStart w:id="367" w:name="OLE_LINK258"/>
            <w:r w:rsidRPr="00EB17FA">
              <w:rPr>
                <w:rFonts w:ascii="Arial" w:hAnsi="Arial" w:cs="Arial"/>
                <w:sz w:val="20"/>
                <w:szCs w:val="20"/>
              </w:rPr>
              <w:t xml:space="preserve">Deberá presentar hoja de vida con certificados laborales o certificados que sustenten o avalen su </w:t>
            </w:r>
            <w:bookmarkEnd w:id="367"/>
            <w:r w:rsidRPr="00EB17FA">
              <w:rPr>
                <w:rFonts w:ascii="Arial" w:hAnsi="Arial" w:cs="Arial"/>
                <w:sz w:val="20"/>
                <w:szCs w:val="20"/>
              </w:rPr>
              <w:t xml:space="preserve">experiencia mínima de 3 años en gestión de talento humano (nómina, manual de puestos, estructura posicional, movimientos administrativos, control de asistencia, formación y capacitación) o sistemas de talento humano. </w:t>
            </w:r>
          </w:p>
          <w:p w14:paraId="5B9BC1AA" w14:textId="77777777" w:rsidR="00AB6C35" w:rsidRPr="00EB17FA" w:rsidRDefault="00AB6C35" w:rsidP="00EB17FA">
            <w:pPr>
              <w:jc w:val="both"/>
              <w:rPr>
                <w:rFonts w:ascii="Arial" w:hAnsi="Arial" w:cs="Arial"/>
                <w:sz w:val="20"/>
                <w:szCs w:val="20"/>
              </w:rPr>
            </w:pPr>
            <w:r w:rsidRPr="00EB17FA">
              <w:rPr>
                <w:rFonts w:ascii="Arial" w:hAnsi="Arial" w:cs="Arial"/>
                <w:sz w:val="20"/>
                <w:szCs w:val="20"/>
              </w:rPr>
              <w:t xml:space="preserve">Certificación o formación acreditable en procesos de Talento Humano en entidades del sector público o privado. </w:t>
            </w:r>
          </w:p>
        </w:tc>
        <w:tc>
          <w:tcPr>
            <w:tcW w:w="1246" w:type="pct"/>
          </w:tcPr>
          <w:p w14:paraId="01617D7D" w14:textId="77777777" w:rsidR="00AB6C35" w:rsidRPr="00EB17FA" w:rsidRDefault="00AB6C35" w:rsidP="00EB17FA">
            <w:pPr>
              <w:jc w:val="both"/>
              <w:rPr>
                <w:rFonts w:ascii="Arial" w:hAnsi="Arial" w:cs="Arial"/>
                <w:sz w:val="20"/>
                <w:szCs w:val="20"/>
              </w:rPr>
            </w:pPr>
            <w:r w:rsidRPr="00EB17FA">
              <w:rPr>
                <w:rFonts w:ascii="Arial" w:hAnsi="Arial" w:cs="Arial"/>
                <w:sz w:val="20"/>
                <w:szCs w:val="20"/>
              </w:rPr>
              <w:t>Durante la ejecución del contrato conforme el plan de trabajo</w:t>
            </w:r>
          </w:p>
        </w:tc>
      </w:tr>
      <w:tr w:rsidR="00AB6C35" w:rsidRPr="00EB17FA" w14:paraId="6B527C09" w14:textId="77777777" w:rsidTr="00C7456D">
        <w:trPr>
          <w:trHeight w:val="120"/>
        </w:trPr>
        <w:tc>
          <w:tcPr>
            <w:tcW w:w="846" w:type="pct"/>
            <w:vAlign w:val="center"/>
          </w:tcPr>
          <w:p w14:paraId="71ED0F32" w14:textId="77777777" w:rsidR="00AB6C35" w:rsidRPr="00EB17FA" w:rsidRDefault="00AB6C35" w:rsidP="00EB17FA">
            <w:pPr>
              <w:jc w:val="both"/>
              <w:rPr>
                <w:rFonts w:ascii="Arial" w:hAnsi="Arial" w:cs="Arial"/>
                <w:sz w:val="20"/>
                <w:szCs w:val="20"/>
              </w:rPr>
            </w:pPr>
            <w:bookmarkStart w:id="368" w:name="OLE_LINK272"/>
            <w:r w:rsidRPr="00EB17FA">
              <w:rPr>
                <w:rFonts w:ascii="Arial" w:hAnsi="Arial" w:cs="Arial"/>
                <w:b/>
                <w:bCs/>
                <w:sz w:val="20"/>
                <w:szCs w:val="20"/>
              </w:rPr>
              <w:t>Especialista en Integración</w:t>
            </w:r>
          </w:p>
        </w:tc>
        <w:tc>
          <w:tcPr>
            <w:tcW w:w="601" w:type="pct"/>
            <w:vAlign w:val="center"/>
          </w:tcPr>
          <w:p w14:paraId="2E6CE4F8" w14:textId="77777777" w:rsidR="00AB6C35" w:rsidRPr="00EB17FA" w:rsidRDefault="00AB6C35" w:rsidP="00EB17FA">
            <w:pPr>
              <w:jc w:val="both"/>
              <w:rPr>
                <w:rFonts w:ascii="Arial" w:hAnsi="Arial" w:cs="Arial"/>
                <w:sz w:val="20"/>
                <w:szCs w:val="20"/>
              </w:rPr>
            </w:pPr>
            <w:r w:rsidRPr="00EB17FA">
              <w:rPr>
                <w:rFonts w:ascii="Arial" w:hAnsi="Arial" w:cs="Arial"/>
                <w:sz w:val="20"/>
                <w:szCs w:val="20"/>
              </w:rPr>
              <w:t>1</w:t>
            </w:r>
          </w:p>
        </w:tc>
        <w:tc>
          <w:tcPr>
            <w:tcW w:w="1101" w:type="pct"/>
            <w:vAlign w:val="center"/>
          </w:tcPr>
          <w:p w14:paraId="2298BA43" w14:textId="77777777" w:rsidR="00AB6C35" w:rsidRPr="00EB17FA" w:rsidRDefault="00AB6C35" w:rsidP="00EB17FA">
            <w:pPr>
              <w:jc w:val="both"/>
              <w:rPr>
                <w:rFonts w:ascii="Arial" w:hAnsi="Arial" w:cs="Arial"/>
                <w:color w:val="000000"/>
                <w:sz w:val="20"/>
                <w:szCs w:val="20"/>
              </w:rPr>
            </w:pPr>
            <w:r w:rsidRPr="00EB17FA">
              <w:rPr>
                <w:rFonts w:ascii="Arial" w:hAnsi="Arial" w:cs="Arial"/>
                <w:color w:val="000000"/>
                <w:sz w:val="20"/>
                <w:szCs w:val="20"/>
              </w:rPr>
              <w:t xml:space="preserve">Diseño e implementación de integraciones; definición de </w:t>
            </w:r>
            <w:proofErr w:type="spellStart"/>
            <w:r w:rsidRPr="00EB17FA">
              <w:rPr>
                <w:rFonts w:ascii="Arial" w:hAnsi="Arial" w:cs="Arial"/>
                <w:color w:val="000000"/>
                <w:sz w:val="20"/>
                <w:szCs w:val="20"/>
              </w:rPr>
              <w:t>APIs</w:t>
            </w:r>
            <w:proofErr w:type="spellEnd"/>
            <w:r w:rsidRPr="00EB17FA">
              <w:rPr>
                <w:rFonts w:ascii="Arial" w:hAnsi="Arial" w:cs="Arial"/>
                <w:color w:val="000000"/>
                <w:sz w:val="20"/>
                <w:szCs w:val="20"/>
              </w:rPr>
              <w:t>, servicios, mensajería y conectores; aseguramiento de interoperabilidad entre la solución y sistemas del SRI.</w:t>
            </w:r>
          </w:p>
        </w:tc>
        <w:tc>
          <w:tcPr>
            <w:tcW w:w="1205" w:type="pct"/>
            <w:vAlign w:val="center"/>
          </w:tcPr>
          <w:p w14:paraId="08A6BDD4" w14:textId="48FF0D21" w:rsidR="00AB6C35" w:rsidRPr="00EB17FA" w:rsidRDefault="00AB6C35" w:rsidP="00EB17FA">
            <w:pPr>
              <w:jc w:val="both"/>
              <w:rPr>
                <w:rFonts w:ascii="Arial" w:hAnsi="Arial" w:cs="Arial"/>
                <w:color w:val="000000"/>
                <w:sz w:val="20"/>
                <w:szCs w:val="20"/>
              </w:rPr>
            </w:pPr>
            <w:bookmarkStart w:id="369" w:name="OLE_LINK227"/>
            <w:bookmarkStart w:id="370" w:name="OLE_LINK226"/>
            <w:r w:rsidRPr="00EB17FA">
              <w:rPr>
                <w:rFonts w:ascii="Arial" w:hAnsi="Arial" w:cs="Arial"/>
                <w:sz w:val="20"/>
                <w:szCs w:val="20"/>
              </w:rPr>
              <w:t xml:space="preserve">Título universitario o maestría </w:t>
            </w:r>
            <w:r w:rsidRPr="00EB17FA">
              <w:rPr>
                <w:rFonts w:ascii="Arial" w:hAnsi="Arial" w:cs="Arial"/>
                <w:color w:val="000000"/>
                <w:sz w:val="20"/>
                <w:szCs w:val="20"/>
              </w:rPr>
              <w:t>en</w:t>
            </w:r>
            <w:bookmarkEnd w:id="369"/>
            <w:r w:rsidRPr="00EB17FA">
              <w:rPr>
                <w:rFonts w:ascii="Arial" w:hAnsi="Arial" w:cs="Arial"/>
                <w:color w:val="000000"/>
                <w:sz w:val="20"/>
                <w:szCs w:val="20"/>
              </w:rPr>
              <w:t xml:space="preserve"> </w:t>
            </w:r>
            <w:bookmarkEnd w:id="370"/>
            <w:r w:rsidRPr="00EB17FA">
              <w:rPr>
                <w:rFonts w:ascii="Arial" w:hAnsi="Arial" w:cs="Arial"/>
                <w:color w:val="000000"/>
                <w:sz w:val="20"/>
                <w:szCs w:val="20"/>
              </w:rPr>
              <w:t xml:space="preserve">Ingeniería de Sistemas, Informática o su equivalente. </w:t>
            </w:r>
          </w:p>
          <w:p w14:paraId="7FCD1AF8" w14:textId="77777777" w:rsidR="00AB6C35" w:rsidRPr="00EB17FA" w:rsidRDefault="00AB6C35" w:rsidP="00EB17FA">
            <w:pPr>
              <w:jc w:val="both"/>
              <w:rPr>
                <w:rFonts w:ascii="Arial" w:hAnsi="Arial" w:cs="Arial"/>
                <w:sz w:val="20"/>
                <w:szCs w:val="20"/>
              </w:rPr>
            </w:pPr>
            <w:r w:rsidRPr="00EB17FA">
              <w:rPr>
                <w:rFonts w:ascii="Arial" w:hAnsi="Arial" w:cs="Arial"/>
                <w:sz w:val="20"/>
                <w:szCs w:val="20"/>
              </w:rPr>
              <w:t>Deberá presentar hoja de vida con certificados laborales o certificados que sustenten o avalen su e</w:t>
            </w:r>
            <w:r w:rsidRPr="00EB17FA">
              <w:rPr>
                <w:rFonts w:ascii="Arial" w:hAnsi="Arial" w:cs="Arial"/>
                <w:color w:val="000000"/>
                <w:sz w:val="20"/>
                <w:szCs w:val="20"/>
              </w:rPr>
              <w:t>xperiencia mínima de 3 años en integración de sistemas (</w:t>
            </w:r>
            <w:proofErr w:type="spellStart"/>
            <w:r w:rsidRPr="00EB17FA">
              <w:rPr>
                <w:rFonts w:ascii="Arial" w:hAnsi="Arial" w:cs="Arial"/>
                <w:color w:val="000000"/>
                <w:sz w:val="20"/>
                <w:szCs w:val="20"/>
              </w:rPr>
              <w:t>APIs</w:t>
            </w:r>
            <w:proofErr w:type="spellEnd"/>
            <w:r w:rsidRPr="00EB17FA">
              <w:rPr>
                <w:rFonts w:ascii="Arial" w:hAnsi="Arial" w:cs="Arial"/>
                <w:color w:val="000000"/>
                <w:sz w:val="20"/>
                <w:szCs w:val="20"/>
              </w:rPr>
              <w:t xml:space="preserve"> REST/SOAP, ESB, mensajería) </w:t>
            </w:r>
            <w:r w:rsidRPr="00EB17FA">
              <w:rPr>
                <w:rFonts w:ascii="Arial" w:hAnsi="Arial" w:cs="Arial"/>
                <w:sz w:val="20"/>
                <w:szCs w:val="20"/>
              </w:rPr>
              <w:t>en entidades del sector público o privado.</w:t>
            </w:r>
          </w:p>
          <w:p w14:paraId="7A909BB2" w14:textId="77777777" w:rsidR="00AB6C35" w:rsidRPr="00EB17FA" w:rsidRDefault="00AB6C35" w:rsidP="00EB17FA">
            <w:pPr>
              <w:jc w:val="both"/>
              <w:rPr>
                <w:rFonts w:ascii="Arial" w:hAnsi="Arial" w:cs="Arial"/>
                <w:color w:val="000000"/>
                <w:sz w:val="20"/>
                <w:szCs w:val="20"/>
              </w:rPr>
            </w:pPr>
          </w:p>
          <w:p w14:paraId="18B1E265" w14:textId="77777777" w:rsidR="00AB6C35" w:rsidRPr="00EB17FA" w:rsidRDefault="00AB6C35" w:rsidP="00EB17FA">
            <w:pPr>
              <w:jc w:val="both"/>
              <w:rPr>
                <w:rFonts w:ascii="Arial" w:hAnsi="Arial" w:cs="Arial"/>
                <w:color w:val="000000"/>
                <w:sz w:val="20"/>
                <w:szCs w:val="20"/>
              </w:rPr>
            </w:pPr>
          </w:p>
          <w:p w14:paraId="7B46F15D" w14:textId="77777777" w:rsidR="00AB6C35" w:rsidRPr="00EB17FA" w:rsidRDefault="00AB6C35" w:rsidP="00EB17FA">
            <w:pPr>
              <w:jc w:val="both"/>
              <w:rPr>
                <w:rFonts w:ascii="Arial" w:hAnsi="Arial" w:cs="Arial"/>
                <w:color w:val="000000"/>
                <w:sz w:val="20"/>
                <w:szCs w:val="20"/>
              </w:rPr>
            </w:pPr>
            <w:r w:rsidRPr="00EB17FA">
              <w:rPr>
                <w:rFonts w:ascii="Arial" w:hAnsi="Arial" w:cs="Arial"/>
                <w:color w:val="000000"/>
                <w:sz w:val="20"/>
                <w:szCs w:val="20"/>
              </w:rPr>
              <w:t>El profesional deberá contar con certificación en integración de sistemas o con una certificación emitida por el fabricante de la plataforma propuesta.</w:t>
            </w:r>
          </w:p>
        </w:tc>
        <w:tc>
          <w:tcPr>
            <w:tcW w:w="1246" w:type="pct"/>
          </w:tcPr>
          <w:p w14:paraId="6BA67139" w14:textId="77777777" w:rsidR="00AB6C35" w:rsidRPr="00EB17FA" w:rsidRDefault="00AB6C35" w:rsidP="00EB17FA">
            <w:pPr>
              <w:jc w:val="both"/>
              <w:rPr>
                <w:rFonts w:ascii="Arial" w:hAnsi="Arial" w:cs="Arial"/>
                <w:color w:val="000000"/>
                <w:sz w:val="20"/>
                <w:szCs w:val="20"/>
              </w:rPr>
            </w:pPr>
            <w:bookmarkStart w:id="371" w:name="OLE_LINK136"/>
            <w:r w:rsidRPr="00EB17FA">
              <w:rPr>
                <w:rFonts w:ascii="Arial" w:hAnsi="Arial" w:cs="Arial"/>
                <w:sz w:val="20"/>
                <w:szCs w:val="20"/>
              </w:rPr>
              <w:t>Durante la ejecución del contrato conforme el plan de trabajo</w:t>
            </w:r>
            <w:bookmarkEnd w:id="371"/>
          </w:p>
        </w:tc>
      </w:tr>
      <w:tr w:rsidR="00AB6C35" w:rsidRPr="00EB17FA" w14:paraId="494C957D" w14:textId="77777777" w:rsidTr="00C7456D">
        <w:trPr>
          <w:trHeight w:val="120"/>
        </w:trPr>
        <w:tc>
          <w:tcPr>
            <w:tcW w:w="846" w:type="pct"/>
            <w:vAlign w:val="center"/>
          </w:tcPr>
          <w:p w14:paraId="566D4780" w14:textId="77777777" w:rsidR="00AB6C35" w:rsidRPr="00EB17FA" w:rsidRDefault="00AB6C35" w:rsidP="00EB17FA">
            <w:pPr>
              <w:jc w:val="both"/>
              <w:rPr>
                <w:rFonts w:ascii="Arial" w:hAnsi="Arial" w:cs="Arial"/>
                <w:sz w:val="20"/>
                <w:szCs w:val="20"/>
              </w:rPr>
            </w:pPr>
            <w:bookmarkStart w:id="372" w:name="OLE_LINK273"/>
            <w:bookmarkEnd w:id="368"/>
            <w:r w:rsidRPr="00EB17FA">
              <w:rPr>
                <w:rFonts w:ascii="Arial" w:hAnsi="Arial" w:cs="Arial"/>
                <w:b/>
                <w:bCs/>
                <w:sz w:val="20"/>
                <w:szCs w:val="20"/>
              </w:rPr>
              <w:t>Especialista en Seguridad y Auditoría</w:t>
            </w:r>
          </w:p>
        </w:tc>
        <w:tc>
          <w:tcPr>
            <w:tcW w:w="601" w:type="pct"/>
            <w:vAlign w:val="center"/>
          </w:tcPr>
          <w:p w14:paraId="395CD86F" w14:textId="77777777" w:rsidR="00AB6C35" w:rsidRPr="00EB17FA" w:rsidRDefault="00AB6C35" w:rsidP="00EB17FA">
            <w:pPr>
              <w:jc w:val="both"/>
              <w:rPr>
                <w:rFonts w:ascii="Arial" w:hAnsi="Arial" w:cs="Arial"/>
                <w:sz w:val="20"/>
                <w:szCs w:val="20"/>
              </w:rPr>
            </w:pPr>
            <w:r w:rsidRPr="00EB17FA">
              <w:rPr>
                <w:rFonts w:ascii="Arial" w:hAnsi="Arial" w:cs="Arial"/>
                <w:sz w:val="20"/>
                <w:szCs w:val="20"/>
              </w:rPr>
              <w:t>1</w:t>
            </w:r>
          </w:p>
        </w:tc>
        <w:tc>
          <w:tcPr>
            <w:tcW w:w="1101" w:type="pct"/>
            <w:vAlign w:val="center"/>
          </w:tcPr>
          <w:p w14:paraId="39E7F97C" w14:textId="77777777" w:rsidR="00AB6C35" w:rsidRPr="00EB17FA" w:rsidRDefault="00AB6C35" w:rsidP="00EB17FA">
            <w:pPr>
              <w:jc w:val="both"/>
              <w:rPr>
                <w:rFonts w:ascii="Arial" w:hAnsi="Arial" w:cs="Arial"/>
                <w:color w:val="000000"/>
                <w:sz w:val="20"/>
                <w:szCs w:val="20"/>
              </w:rPr>
            </w:pPr>
            <w:r w:rsidRPr="00EB17FA">
              <w:rPr>
                <w:rFonts w:ascii="Arial" w:hAnsi="Arial" w:cs="Arial"/>
                <w:color w:val="000000"/>
                <w:sz w:val="20"/>
                <w:szCs w:val="20"/>
              </w:rPr>
              <w:t>Implementación de controles de seguridad; gestión de accesos, cifrado, trazabilidad y auditoría; alineación con lineamientos de seguridad del SRI.</w:t>
            </w:r>
          </w:p>
        </w:tc>
        <w:tc>
          <w:tcPr>
            <w:tcW w:w="1205" w:type="pct"/>
            <w:vAlign w:val="center"/>
          </w:tcPr>
          <w:p w14:paraId="1F13A217" w14:textId="7BA79921" w:rsidR="00AB6C35" w:rsidRPr="00EB17FA" w:rsidRDefault="00AB6C35" w:rsidP="00EB17FA">
            <w:pPr>
              <w:jc w:val="both"/>
              <w:rPr>
                <w:rFonts w:ascii="Arial" w:hAnsi="Arial" w:cs="Arial"/>
                <w:color w:val="000000"/>
                <w:sz w:val="20"/>
                <w:szCs w:val="20"/>
              </w:rPr>
            </w:pPr>
            <w:r w:rsidRPr="00EB17FA">
              <w:rPr>
                <w:rFonts w:ascii="Arial" w:hAnsi="Arial" w:cs="Arial"/>
                <w:sz w:val="20"/>
                <w:szCs w:val="20"/>
              </w:rPr>
              <w:t xml:space="preserve">Título universitario o maestría </w:t>
            </w:r>
            <w:r w:rsidRPr="00EB17FA">
              <w:rPr>
                <w:rFonts w:ascii="Arial" w:hAnsi="Arial" w:cs="Arial"/>
                <w:color w:val="000000"/>
                <w:sz w:val="20"/>
                <w:szCs w:val="20"/>
              </w:rPr>
              <w:t xml:space="preserve">en Sistemas, Ingeniería o su equivalente. </w:t>
            </w:r>
          </w:p>
          <w:p w14:paraId="03506640" w14:textId="67AA87A3" w:rsidR="00AB6C35" w:rsidRPr="003F5AC9" w:rsidRDefault="00AB6C35" w:rsidP="00EB17FA">
            <w:pPr>
              <w:jc w:val="both"/>
              <w:rPr>
                <w:rFonts w:ascii="Arial" w:hAnsi="Arial" w:cs="Arial"/>
                <w:sz w:val="20"/>
                <w:szCs w:val="20"/>
              </w:rPr>
            </w:pPr>
            <w:r w:rsidRPr="00EB17FA">
              <w:rPr>
                <w:rFonts w:ascii="Arial" w:hAnsi="Arial" w:cs="Arial"/>
                <w:sz w:val="20"/>
                <w:szCs w:val="20"/>
              </w:rPr>
              <w:t>Deberá presentar hoja de vida con certificados laborales o certificados que sustenten o avalen su e</w:t>
            </w:r>
            <w:r w:rsidRPr="00EB17FA">
              <w:rPr>
                <w:rFonts w:ascii="Arial" w:hAnsi="Arial" w:cs="Arial"/>
                <w:color w:val="000000"/>
                <w:sz w:val="20"/>
                <w:szCs w:val="20"/>
              </w:rPr>
              <w:t xml:space="preserve">xperiencia mínima de 3 años en seguridad de la información </w:t>
            </w:r>
            <w:bookmarkStart w:id="373" w:name="OLE_LINK228"/>
            <w:r w:rsidRPr="00EB17FA">
              <w:rPr>
                <w:rFonts w:ascii="Arial" w:hAnsi="Arial" w:cs="Arial"/>
                <w:sz w:val="20"/>
                <w:szCs w:val="20"/>
              </w:rPr>
              <w:t>en entidades del sector público o privado.</w:t>
            </w:r>
            <w:bookmarkEnd w:id="373"/>
          </w:p>
          <w:p w14:paraId="3E6F4B50" w14:textId="77777777" w:rsidR="00AB6C35" w:rsidRPr="00EB17FA" w:rsidRDefault="00AB6C35" w:rsidP="00EB17FA">
            <w:pPr>
              <w:jc w:val="both"/>
              <w:rPr>
                <w:rFonts w:ascii="Arial" w:hAnsi="Arial" w:cs="Arial"/>
                <w:color w:val="000000"/>
                <w:sz w:val="20"/>
                <w:szCs w:val="20"/>
              </w:rPr>
            </w:pPr>
            <w:r w:rsidRPr="00EB17FA">
              <w:rPr>
                <w:rFonts w:ascii="Arial" w:hAnsi="Arial" w:cs="Arial"/>
                <w:color w:val="000000"/>
                <w:sz w:val="20"/>
                <w:szCs w:val="20"/>
              </w:rPr>
              <w:t xml:space="preserve">El profesional deberá contar con certificaciones en seguridad de la información, tales como </w:t>
            </w:r>
            <w:r w:rsidRPr="00EB17FA">
              <w:rPr>
                <w:rFonts w:ascii="Arial" w:hAnsi="Arial" w:cs="Arial"/>
                <w:b/>
                <w:bCs/>
                <w:color w:val="000000"/>
                <w:sz w:val="20"/>
                <w:szCs w:val="20"/>
              </w:rPr>
              <w:t>ISO 27001</w:t>
            </w:r>
            <w:r w:rsidRPr="00EB17FA">
              <w:rPr>
                <w:rFonts w:ascii="Arial" w:hAnsi="Arial" w:cs="Arial"/>
                <w:color w:val="000000"/>
                <w:sz w:val="20"/>
                <w:szCs w:val="20"/>
              </w:rPr>
              <w:t xml:space="preserve">, </w:t>
            </w:r>
            <w:r w:rsidRPr="00EB17FA">
              <w:rPr>
                <w:rFonts w:ascii="Arial" w:hAnsi="Arial" w:cs="Arial"/>
                <w:b/>
                <w:bCs/>
                <w:color w:val="000000"/>
                <w:sz w:val="20"/>
                <w:szCs w:val="20"/>
              </w:rPr>
              <w:t>CISM</w:t>
            </w:r>
            <w:r w:rsidRPr="00EB17FA">
              <w:rPr>
                <w:rFonts w:ascii="Arial" w:hAnsi="Arial" w:cs="Arial"/>
                <w:color w:val="000000"/>
                <w:sz w:val="20"/>
                <w:szCs w:val="20"/>
              </w:rPr>
              <w:t xml:space="preserve">, </w:t>
            </w:r>
            <w:r w:rsidRPr="00EB17FA">
              <w:rPr>
                <w:rFonts w:ascii="Arial" w:hAnsi="Arial" w:cs="Arial"/>
                <w:b/>
                <w:bCs/>
                <w:color w:val="000000"/>
                <w:sz w:val="20"/>
                <w:szCs w:val="20"/>
              </w:rPr>
              <w:t>CISSP</w:t>
            </w:r>
            <w:r w:rsidRPr="00EB17FA">
              <w:rPr>
                <w:rFonts w:ascii="Arial" w:hAnsi="Arial" w:cs="Arial"/>
                <w:color w:val="000000"/>
                <w:sz w:val="20"/>
                <w:szCs w:val="20"/>
              </w:rPr>
              <w:t>, o una certificación emitida por el fabricante de la plataforma propuesta.</w:t>
            </w:r>
          </w:p>
        </w:tc>
        <w:tc>
          <w:tcPr>
            <w:tcW w:w="1246" w:type="pct"/>
          </w:tcPr>
          <w:p w14:paraId="4EA92065" w14:textId="77777777" w:rsidR="00AB6C35" w:rsidRPr="00EB17FA" w:rsidRDefault="00AB6C35" w:rsidP="00EB17FA">
            <w:pPr>
              <w:jc w:val="both"/>
              <w:rPr>
                <w:rFonts w:ascii="Arial" w:hAnsi="Arial" w:cs="Arial"/>
                <w:color w:val="000000"/>
                <w:sz w:val="20"/>
                <w:szCs w:val="20"/>
              </w:rPr>
            </w:pPr>
            <w:r w:rsidRPr="00EB17FA">
              <w:rPr>
                <w:rFonts w:ascii="Arial" w:hAnsi="Arial" w:cs="Arial"/>
                <w:sz w:val="20"/>
                <w:szCs w:val="20"/>
              </w:rPr>
              <w:t>Durante la ejecución del contrato conforme el plan de trabajo</w:t>
            </w:r>
          </w:p>
        </w:tc>
      </w:tr>
      <w:bookmarkEnd w:id="372"/>
      <w:tr w:rsidR="00AB6C35" w:rsidRPr="00EB17FA" w14:paraId="5B74C92A" w14:textId="77777777" w:rsidTr="00C7456D">
        <w:trPr>
          <w:trHeight w:val="1844"/>
        </w:trPr>
        <w:tc>
          <w:tcPr>
            <w:tcW w:w="846" w:type="pct"/>
            <w:vAlign w:val="center"/>
          </w:tcPr>
          <w:p w14:paraId="1A0FAB3D" w14:textId="77777777" w:rsidR="00AB6C35" w:rsidRPr="00EB17FA" w:rsidRDefault="00AB6C35" w:rsidP="00EB17FA">
            <w:pPr>
              <w:jc w:val="both"/>
              <w:rPr>
                <w:rFonts w:ascii="Arial" w:hAnsi="Arial" w:cs="Arial"/>
                <w:sz w:val="20"/>
                <w:szCs w:val="20"/>
              </w:rPr>
            </w:pPr>
            <w:r w:rsidRPr="00EB17FA">
              <w:rPr>
                <w:rFonts w:ascii="Arial" w:hAnsi="Arial" w:cs="Arial"/>
                <w:b/>
                <w:bCs/>
                <w:sz w:val="20"/>
                <w:szCs w:val="20"/>
              </w:rPr>
              <w:t xml:space="preserve">Especialista en Transferencia de Conocimiento </w:t>
            </w:r>
          </w:p>
        </w:tc>
        <w:tc>
          <w:tcPr>
            <w:tcW w:w="601" w:type="pct"/>
            <w:vAlign w:val="center"/>
          </w:tcPr>
          <w:p w14:paraId="6628F9EE" w14:textId="77777777" w:rsidR="00AB6C35" w:rsidRPr="00EB17FA" w:rsidRDefault="00AB6C35" w:rsidP="00EB17FA">
            <w:pPr>
              <w:jc w:val="both"/>
              <w:rPr>
                <w:rFonts w:ascii="Arial" w:hAnsi="Arial" w:cs="Arial"/>
                <w:sz w:val="20"/>
                <w:szCs w:val="20"/>
              </w:rPr>
            </w:pPr>
            <w:r w:rsidRPr="00EB17FA">
              <w:rPr>
                <w:rFonts w:ascii="Arial" w:hAnsi="Arial" w:cs="Arial"/>
                <w:sz w:val="20"/>
                <w:szCs w:val="20"/>
              </w:rPr>
              <w:t>1</w:t>
            </w:r>
          </w:p>
        </w:tc>
        <w:tc>
          <w:tcPr>
            <w:tcW w:w="1101" w:type="pct"/>
            <w:vAlign w:val="center"/>
          </w:tcPr>
          <w:p w14:paraId="4D091732" w14:textId="77777777" w:rsidR="00AB6C35" w:rsidRPr="00EB17FA" w:rsidRDefault="00AB6C35" w:rsidP="00EB17FA">
            <w:pPr>
              <w:jc w:val="both"/>
              <w:rPr>
                <w:rFonts w:ascii="Arial" w:hAnsi="Arial" w:cs="Arial"/>
                <w:color w:val="000000"/>
                <w:sz w:val="20"/>
                <w:szCs w:val="20"/>
              </w:rPr>
            </w:pPr>
            <w:r w:rsidRPr="00EB17FA">
              <w:rPr>
                <w:rFonts w:ascii="Arial" w:hAnsi="Arial" w:cs="Arial"/>
                <w:color w:val="000000"/>
                <w:sz w:val="20"/>
                <w:szCs w:val="20"/>
              </w:rPr>
              <w:t>Diseño y ejecución del plan de transferencia de conocimiento; capacitación por perfiles; elaboración de materiales, manuales, instructivos y laboratorios; acompañamiento al SRI.</w:t>
            </w:r>
          </w:p>
        </w:tc>
        <w:tc>
          <w:tcPr>
            <w:tcW w:w="1205" w:type="pct"/>
            <w:vAlign w:val="center"/>
          </w:tcPr>
          <w:p w14:paraId="53202DB4" w14:textId="19062041" w:rsidR="00AB6C35" w:rsidRPr="00EB17FA" w:rsidRDefault="00AB6C35" w:rsidP="00EB17FA">
            <w:pPr>
              <w:jc w:val="both"/>
              <w:rPr>
                <w:rFonts w:ascii="Arial" w:hAnsi="Arial" w:cs="Arial"/>
                <w:color w:val="000000"/>
                <w:sz w:val="20"/>
                <w:szCs w:val="20"/>
              </w:rPr>
            </w:pPr>
            <w:r w:rsidRPr="00EB17FA">
              <w:rPr>
                <w:rFonts w:ascii="Arial" w:hAnsi="Arial" w:cs="Arial"/>
                <w:sz w:val="20"/>
                <w:szCs w:val="20"/>
              </w:rPr>
              <w:t xml:space="preserve">Título universitario o maestría en </w:t>
            </w:r>
            <w:r w:rsidRPr="00EB17FA">
              <w:rPr>
                <w:rFonts w:ascii="Arial" w:hAnsi="Arial" w:cs="Arial"/>
                <w:color w:val="000000"/>
                <w:sz w:val="20"/>
                <w:szCs w:val="20"/>
              </w:rPr>
              <w:t>Sistemas, Administración, Talento Humano, Gestión Financiera, Pedagogía, Educación, o su equivalente.</w:t>
            </w:r>
          </w:p>
          <w:p w14:paraId="329A6E78" w14:textId="1B102373" w:rsidR="00AB6C35" w:rsidRPr="003F5AC9" w:rsidRDefault="00AB6C35" w:rsidP="00EB17FA">
            <w:pPr>
              <w:jc w:val="both"/>
              <w:rPr>
                <w:rFonts w:ascii="Arial" w:hAnsi="Arial" w:cs="Arial"/>
                <w:sz w:val="20"/>
                <w:szCs w:val="20"/>
              </w:rPr>
            </w:pPr>
            <w:r w:rsidRPr="00EB17FA">
              <w:rPr>
                <w:rFonts w:ascii="Arial" w:hAnsi="Arial" w:cs="Arial"/>
                <w:sz w:val="20"/>
                <w:szCs w:val="20"/>
              </w:rPr>
              <w:t>Deberá presentar hoja de vida con certificados laborales o certificados que sustenten o avalen su</w:t>
            </w:r>
            <w:r w:rsidRPr="00EB17FA">
              <w:rPr>
                <w:rFonts w:ascii="Arial" w:hAnsi="Arial" w:cs="Arial"/>
                <w:color w:val="000000"/>
                <w:sz w:val="20"/>
                <w:szCs w:val="20"/>
              </w:rPr>
              <w:t xml:space="preserve"> experiencia mínima de 3 años en capacitación de plataformas tecnológicas empresariales </w:t>
            </w:r>
            <w:r w:rsidRPr="00EB17FA">
              <w:rPr>
                <w:rFonts w:ascii="Arial" w:hAnsi="Arial" w:cs="Arial"/>
                <w:sz w:val="20"/>
                <w:szCs w:val="20"/>
              </w:rPr>
              <w:t>en entidades del sector público o privado.</w:t>
            </w:r>
          </w:p>
          <w:p w14:paraId="698CC7E9" w14:textId="77777777" w:rsidR="00AB6C35" w:rsidRPr="00EB17FA" w:rsidRDefault="00AB6C35" w:rsidP="00EB17FA">
            <w:pPr>
              <w:jc w:val="both"/>
              <w:rPr>
                <w:rFonts w:ascii="Arial" w:hAnsi="Arial" w:cs="Arial"/>
                <w:color w:val="000000"/>
                <w:sz w:val="20"/>
                <w:szCs w:val="20"/>
              </w:rPr>
            </w:pPr>
            <w:r w:rsidRPr="00EB17FA">
              <w:rPr>
                <w:rFonts w:ascii="Arial" w:hAnsi="Arial" w:cs="Arial"/>
                <w:color w:val="000000"/>
                <w:sz w:val="20"/>
                <w:szCs w:val="20"/>
              </w:rPr>
              <w:t>Certificación como instructor del fabricante o experiencia acreditable en formación técnica.</w:t>
            </w:r>
          </w:p>
        </w:tc>
        <w:tc>
          <w:tcPr>
            <w:tcW w:w="1246" w:type="pct"/>
          </w:tcPr>
          <w:p w14:paraId="58DE1913" w14:textId="77777777" w:rsidR="00AB6C35" w:rsidRPr="00EB17FA" w:rsidRDefault="00AB6C35" w:rsidP="00EB17FA">
            <w:pPr>
              <w:jc w:val="both"/>
              <w:rPr>
                <w:rFonts w:ascii="Arial" w:hAnsi="Arial" w:cs="Arial"/>
                <w:color w:val="000000"/>
                <w:sz w:val="20"/>
                <w:szCs w:val="20"/>
              </w:rPr>
            </w:pPr>
            <w:r w:rsidRPr="00EB17FA">
              <w:rPr>
                <w:rFonts w:ascii="Arial" w:hAnsi="Arial" w:cs="Arial"/>
                <w:sz w:val="20"/>
                <w:szCs w:val="20"/>
              </w:rPr>
              <w:t>Durante la ejecución del contrato conforme el plan de trabajo</w:t>
            </w:r>
          </w:p>
        </w:tc>
      </w:tr>
      <w:bookmarkEnd w:id="355"/>
    </w:tbl>
    <w:p w14:paraId="2A56333D" w14:textId="77777777" w:rsidR="00AB6C35" w:rsidRPr="00EB17FA" w:rsidRDefault="00AB6C35" w:rsidP="00EB17FA">
      <w:pPr>
        <w:jc w:val="both"/>
        <w:rPr>
          <w:rFonts w:ascii="Arial" w:hAnsi="Arial" w:cs="Arial"/>
          <w:sz w:val="20"/>
          <w:szCs w:val="20"/>
        </w:rPr>
      </w:pPr>
    </w:p>
    <w:p w14:paraId="47F882FA" w14:textId="77777777" w:rsidR="00AB6C35" w:rsidRPr="00EB17FA" w:rsidRDefault="00AB6C35" w:rsidP="00EB17FA">
      <w:pPr>
        <w:pStyle w:val="Prrafodelista"/>
        <w:numPr>
          <w:ilvl w:val="0"/>
          <w:numId w:val="8"/>
        </w:numPr>
        <w:suppressAutoHyphens/>
        <w:spacing w:after="0" w:line="240" w:lineRule="auto"/>
        <w:rPr>
          <w:b/>
          <w:lang w:val="es-MX"/>
        </w:rPr>
      </w:pPr>
      <w:r w:rsidRPr="00EB17FA">
        <w:rPr>
          <w:bCs/>
          <w:lang w:val="es-MX"/>
        </w:rPr>
        <w:t>Durante la ejecución del contrato si el contratista requiere hacer algún cambio en el personal incluido en su oferta técnica, deberá notificar al Administrador de Contrato adjuntando la hoja de vida actualizada y la documentación de soporte del personal técnico que avale el cumplimiento de los perfiles establecidos (igual o superior a los requeridos en la presente especificación técnica). El SRI a través del Administrador de Contrato, se reserva el derecho de verificar toda la información que sea proporcionada por los Contratistas del servicio.</w:t>
      </w:r>
    </w:p>
    <w:p w14:paraId="23C5862A" w14:textId="77777777" w:rsidR="00AB6C35" w:rsidRPr="00EB17FA" w:rsidRDefault="00AB6C35" w:rsidP="00EB17FA">
      <w:pPr>
        <w:suppressAutoHyphens/>
        <w:jc w:val="both"/>
        <w:rPr>
          <w:rFonts w:ascii="Arial" w:hAnsi="Arial" w:cs="Arial"/>
          <w:b/>
          <w:sz w:val="20"/>
          <w:szCs w:val="20"/>
          <w:lang w:val="es-MX"/>
        </w:rPr>
      </w:pPr>
    </w:p>
    <w:p w14:paraId="6BB8CED3" w14:textId="77777777" w:rsidR="00AB6C35" w:rsidRPr="00EB17FA" w:rsidRDefault="00AB6C35" w:rsidP="00EB17FA">
      <w:pPr>
        <w:numPr>
          <w:ilvl w:val="0"/>
          <w:numId w:val="35"/>
        </w:numPr>
        <w:suppressAutoHyphens/>
        <w:spacing w:after="0" w:line="240" w:lineRule="auto"/>
        <w:jc w:val="both"/>
        <w:rPr>
          <w:rFonts w:ascii="Arial" w:eastAsia="Calibri" w:hAnsi="Arial" w:cs="Arial"/>
          <w:bCs/>
          <w:sz w:val="20"/>
          <w:szCs w:val="20"/>
          <w:lang w:val="es-MX"/>
        </w:rPr>
      </w:pPr>
      <w:r w:rsidRPr="00EB17FA">
        <w:rPr>
          <w:rFonts w:ascii="Arial" w:eastAsia="Calibri" w:hAnsi="Arial" w:cs="Arial"/>
          <w:b/>
          <w:sz w:val="20"/>
          <w:szCs w:val="20"/>
          <w:lang w:val="es-MX"/>
        </w:rPr>
        <w:t>Nota 1:</w:t>
      </w:r>
      <w:r w:rsidRPr="00EB17FA">
        <w:rPr>
          <w:rFonts w:ascii="Arial" w:eastAsia="Calibri" w:hAnsi="Arial" w:cs="Arial"/>
          <w:bCs/>
          <w:sz w:val="20"/>
          <w:szCs w:val="20"/>
          <w:lang w:val="es-MX"/>
        </w:rPr>
        <w:t xml:space="preserve"> Los títulos equivalentes serán validados para aquellos profesionales nacionales o extranjeros.</w:t>
      </w:r>
    </w:p>
    <w:p w14:paraId="2BE35F21" w14:textId="77777777" w:rsidR="00AB6C35" w:rsidRPr="00EB17FA" w:rsidRDefault="00AB6C35" w:rsidP="00EB17FA">
      <w:pPr>
        <w:numPr>
          <w:ilvl w:val="0"/>
          <w:numId w:val="35"/>
        </w:numPr>
        <w:suppressAutoHyphens/>
        <w:spacing w:after="0" w:line="240" w:lineRule="auto"/>
        <w:jc w:val="both"/>
        <w:rPr>
          <w:rFonts w:ascii="Arial" w:eastAsia="Calibri" w:hAnsi="Arial" w:cs="Arial"/>
          <w:b/>
          <w:sz w:val="20"/>
          <w:szCs w:val="20"/>
          <w:lang w:val="es-MX"/>
        </w:rPr>
      </w:pPr>
      <w:r w:rsidRPr="00EB17FA">
        <w:rPr>
          <w:rFonts w:ascii="Arial" w:eastAsia="Calibri" w:hAnsi="Arial" w:cs="Arial"/>
          <w:b/>
          <w:sz w:val="20"/>
          <w:szCs w:val="20"/>
          <w:lang w:val="es-MX"/>
        </w:rPr>
        <w:t>Nota 2:</w:t>
      </w:r>
      <w:r w:rsidRPr="00EB17FA">
        <w:rPr>
          <w:rFonts w:ascii="Arial" w:eastAsia="Calibri" w:hAnsi="Arial" w:cs="Arial"/>
          <w:bCs/>
          <w:sz w:val="20"/>
          <w:szCs w:val="20"/>
          <w:lang w:val="es-MX"/>
        </w:rPr>
        <w:t xml:space="preserve"> El contratista deberá presentar la documentación que acredite los requisitos indicados, en copias simples de los certificados requeridos en términos generales.</w:t>
      </w:r>
    </w:p>
    <w:p w14:paraId="4354E767" w14:textId="14F82684" w:rsidR="00AB6C35" w:rsidRPr="003F5AC9" w:rsidRDefault="00AB6C35" w:rsidP="00EB17FA">
      <w:pPr>
        <w:numPr>
          <w:ilvl w:val="0"/>
          <w:numId w:val="35"/>
        </w:numPr>
        <w:suppressAutoHyphens/>
        <w:spacing w:after="0" w:line="240" w:lineRule="auto"/>
        <w:jc w:val="both"/>
        <w:rPr>
          <w:rFonts w:ascii="Arial" w:eastAsia="Calibri" w:hAnsi="Arial" w:cs="Arial"/>
          <w:bCs/>
          <w:sz w:val="20"/>
          <w:szCs w:val="20"/>
          <w:lang w:val="es-MX"/>
        </w:rPr>
      </w:pPr>
      <w:r w:rsidRPr="00EB17FA">
        <w:rPr>
          <w:rFonts w:ascii="Arial" w:eastAsia="Calibri" w:hAnsi="Arial" w:cs="Arial"/>
          <w:b/>
          <w:sz w:val="20"/>
          <w:szCs w:val="20"/>
          <w:lang w:val="es-MX"/>
        </w:rPr>
        <w:t>Nota 3:</w:t>
      </w:r>
      <w:r w:rsidRPr="00EB17FA">
        <w:rPr>
          <w:rFonts w:ascii="Arial" w:eastAsia="Calibri" w:hAnsi="Arial" w:cs="Arial"/>
          <w:bCs/>
          <w:sz w:val="20"/>
          <w:szCs w:val="20"/>
          <w:lang w:val="es-MX"/>
        </w:rPr>
        <w:t xml:space="preserve"> Se tomarán en cuenta únicamente la experiencia debidamente acreditada y posterior a la obtención del título Universitario.</w:t>
      </w:r>
    </w:p>
    <w:p w14:paraId="2B3E2AF8" w14:textId="77777777" w:rsidR="00AB6C35" w:rsidRPr="00EB17FA" w:rsidRDefault="00AB6C35" w:rsidP="00EB17FA">
      <w:pPr>
        <w:numPr>
          <w:ilvl w:val="0"/>
          <w:numId w:val="48"/>
        </w:numPr>
        <w:spacing w:line="276" w:lineRule="auto"/>
        <w:jc w:val="both"/>
        <w:rPr>
          <w:rFonts w:ascii="Arial" w:eastAsia="Arial" w:hAnsi="Arial" w:cs="Arial"/>
          <w:b/>
          <w:bCs/>
          <w:sz w:val="20"/>
          <w:szCs w:val="20"/>
          <w:lang w:eastAsia="es-ES"/>
        </w:rPr>
      </w:pPr>
      <w:r w:rsidRPr="00EB17FA">
        <w:rPr>
          <w:rFonts w:ascii="Arial" w:eastAsia="Arial" w:hAnsi="Arial" w:cs="Arial"/>
          <w:b/>
          <w:bCs/>
          <w:sz w:val="20"/>
          <w:szCs w:val="20"/>
          <w:lang w:eastAsia="es-ES"/>
        </w:rPr>
        <w:t xml:space="preserve">CAPACIDAD FINANCIERA: </w:t>
      </w:r>
    </w:p>
    <w:p w14:paraId="13630441" w14:textId="0EEA5DF6" w:rsidR="00AB6C35" w:rsidRPr="00EB17FA" w:rsidRDefault="00AB6C35" w:rsidP="00EB17FA">
      <w:pPr>
        <w:spacing w:line="276" w:lineRule="auto"/>
        <w:jc w:val="both"/>
        <w:rPr>
          <w:rFonts w:ascii="Arial" w:eastAsia="Calibri" w:hAnsi="Arial" w:cs="Arial"/>
          <w:bCs/>
          <w:sz w:val="20"/>
          <w:szCs w:val="20"/>
        </w:rPr>
      </w:pPr>
      <w:r w:rsidRPr="00EB17FA">
        <w:rPr>
          <w:rFonts w:ascii="Arial" w:eastAsia="Calibri" w:hAnsi="Arial" w:cs="Arial"/>
          <w:bCs/>
          <w:sz w:val="20"/>
          <w:szCs w:val="20"/>
        </w:rPr>
        <w:t>El Contratista deberá acreditar su capacidad financiera mediante la presentación de documentación oficial que respalde el cumplimiento de los siguientes requisitos:</w:t>
      </w:r>
    </w:p>
    <w:p w14:paraId="58A6F7BF" w14:textId="77777777" w:rsidR="00AB6C35" w:rsidRPr="00EB17FA" w:rsidRDefault="00AB6C35" w:rsidP="00EB17FA">
      <w:pPr>
        <w:spacing w:line="276" w:lineRule="auto"/>
        <w:jc w:val="both"/>
        <w:rPr>
          <w:rFonts w:ascii="Arial" w:eastAsia="Calibri" w:hAnsi="Arial" w:cs="Arial"/>
          <w:bCs/>
          <w:sz w:val="20"/>
          <w:szCs w:val="20"/>
        </w:rPr>
      </w:pPr>
      <w:r w:rsidRPr="00EB17FA">
        <w:rPr>
          <w:rFonts w:ascii="Arial" w:eastAsia="Calibri" w:hAnsi="Arial" w:cs="Arial"/>
          <w:b/>
          <w:bCs/>
          <w:sz w:val="20"/>
          <w:szCs w:val="20"/>
        </w:rPr>
        <w:t>a) Facturación Promedio Anual</w:t>
      </w:r>
    </w:p>
    <w:p w14:paraId="187B34D4" w14:textId="77777777" w:rsidR="00AB6C35" w:rsidRPr="00EB17FA" w:rsidRDefault="00AB6C35" w:rsidP="00EB17FA">
      <w:pPr>
        <w:numPr>
          <w:ilvl w:val="0"/>
          <w:numId w:val="51"/>
        </w:numPr>
        <w:spacing w:after="0" w:line="276" w:lineRule="auto"/>
        <w:jc w:val="both"/>
        <w:rPr>
          <w:rFonts w:ascii="Arial" w:eastAsia="Calibri" w:hAnsi="Arial" w:cs="Arial"/>
          <w:bCs/>
          <w:sz w:val="20"/>
          <w:szCs w:val="20"/>
        </w:rPr>
      </w:pPr>
      <w:r w:rsidRPr="00EB17FA">
        <w:rPr>
          <w:rFonts w:ascii="Arial" w:eastAsia="Calibri" w:hAnsi="Arial" w:cs="Arial"/>
          <w:bCs/>
          <w:sz w:val="20"/>
          <w:szCs w:val="20"/>
        </w:rPr>
        <w:t>El Oferente deberá demostrar que sus ventas anuales, calculadas como el promedio de los últimos cinco (5) ejercicios fiscales cerrados, son mayores o iguales al valor equivalente a un múltiplo de uno (1) del presupuesto referencial del presente proceso, sin incluir impuestos.</w:t>
      </w:r>
    </w:p>
    <w:p w14:paraId="49A665B5" w14:textId="77777777" w:rsidR="00AB6C35" w:rsidRPr="00EB17FA" w:rsidRDefault="00AB6C35" w:rsidP="00EB17FA">
      <w:pPr>
        <w:numPr>
          <w:ilvl w:val="0"/>
          <w:numId w:val="51"/>
        </w:numPr>
        <w:spacing w:after="0" w:line="276" w:lineRule="auto"/>
        <w:jc w:val="both"/>
        <w:rPr>
          <w:rFonts w:ascii="Arial" w:eastAsia="Calibri" w:hAnsi="Arial" w:cs="Arial"/>
          <w:bCs/>
          <w:sz w:val="20"/>
          <w:szCs w:val="20"/>
        </w:rPr>
      </w:pPr>
      <w:r w:rsidRPr="00EB17FA">
        <w:rPr>
          <w:rFonts w:ascii="Arial" w:eastAsia="Calibri" w:hAnsi="Arial" w:cs="Arial"/>
          <w:bCs/>
          <w:sz w:val="20"/>
          <w:szCs w:val="20"/>
        </w:rPr>
        <w:t xml:space="preserve">Para efectos de este requisito, únicamente se considerará la facturación correspondiente a la provisión de bienes y/o servicios relacionados con </w:t>
      </w:r>
      <w:r w:rsidRPr="00EB17FA">
        <w:rPr>
          <w:rFonts w:ascii="Arial" w:eastAsia="Calibri" w:hAnsi="Arial" w:cs="Arial"/>
          <w:sz w:val="20"/>
          <w:szCs w:val="20"/>
        </w:rPr>
        <w:t>soluciones tecnológicas,</w:t>
      </w:r>
      <w:r w:rsidRPr="00EB17FA">
        <w:rPr>
          <w:rFonts w:ascii="Arial" w:eastAsia="Calibri" w:hAnsi="Arial" w:cs="Arial"/>
          <w:bCs/>
          <w:sz w:val="20"/>
          <w:szCs w:val="20"/>
        </w:rPr>
        <w:t xml:space="preserve"> descartando ingresos provenientes de actividades ajenas a este giro de negocio.</w:t>
      </w:r>
    </w:p>
    <w:p w14:paraId="0F98AF8B" w14:textId="77777777" w:rsidR="00AB6C35" w:rsidRPr="00EB17FA" w:rsidRDefault="00AB6C35" w:rsidP="00EB17FA">
      <w:pPr>
        <w:numPr>
          <w:ilvl w:val="0"/>
          <w:numId w:val="51"/>
        </w:numPr>
        <w:spacing w:after="0" w:line="276" w:lineRule="auto"/>
        <w:jc w:val="both"/>
        <w:rPr>
          <w:rFonts w:ascii="Arial" w:eastAsia="Calibri" w:hAnsi="Arial" w:cs="Arial"/>
          <w:bCs/>
          <w:sz w:val="20"/>
          <w:szCs w:val="20"/>
        </w:rPr>
      </w:pPr>
      <w:r w:rsidRPr="00EB17FA">
        <w:rPr>
          <w:rFonts w:ascii="Arial" w:eastAsia="Calibri" w:hAnsi="Arial" w:cs="Arial"/>
          <w:bCs/>
          <w:sz w:val="20"/>
          <w:szCs w:val="20"/>
        </w:rPr>
        <w:t>La información deberá estar respaldada con:</w:t>
      </w:r>
    </w:p>
    <w:p w14:paraId="6F93125A" w14:textId="77777777" w:rsidR="00AB6C35" w:rsidRPr="00EB17FA" w:rsidRDefault="00AB6C35" w:rsidP="00EB17FA">
      <w:pPr>
        <w:numPr>
          <w:ilvl w:val="1"/>
          <w:numId w:val="51"/>
        </w:numPr>
        <w:spacing w:after="0" w:line="276" w:lineRule="auto"/>
        <w:jc w:val="both"/>
        <w:rPr>
          <w:rFonts w:ascii="Arial" w:eastAsia="Calibri" w:hAnsi="Arial" w:cs="Arial"/>
          <w:bCs/>
          <w:sz w:val="20"/>
          <w:szCs w:val="20"/>
        </w:rPr>
      </w:pPr>
      <w:r w:rsidRPr="00EB17FA">
        <w:rPr>
          <w:rFonts w:ascii="Arial" w:eastAsia="Calibri" w:hAnsi="Arial" w:cs="Arial"/>
          <w:bCs/>
          <w:sz w:val="20"/>
          <w:szCs w:val="20"/>
        </w:rPr>
        <w:t>Estados financieros auditados o certificados por contador público autorizado.</w:t>
      </w:r>
    </w:p>
    <w:p w14:paraId="78340300" w14:textId="77777777" w:rsidR="00AB6C35" w:rsidRPr="00EB17FA" w:rsidRDefault="00AB6C35" w:rsidP="00EB17FA">
      <w:pPr>
        <w:numPr>
          <w:ilvl w:val="1"/>
          <w:numId w:val="51"/>
        </w:numPr>
        <w:spacing w:after="0" w:line="276" w:lineRule="auto"/>
        <w:jc w:val="both"/>
        <w:rPr>
          <w:rFonts w:ascii="Arial" w:eastAsia="Calibri" w:hAnsi="Arial" w:cs="Arial"/>
          <w:bCs/>
          <w:sz w:val="20"/>
          <w:szCs w:val="20"/>
        </w:rPr>
      </w:pPr>
      <w:r w:rsidRPr="00EB17FA">
        <w:rPr>
          <w:rFonts w:ascii="Arial" w:eastAsia="Calibri" w:hAnsi="Arial" w:cs="Arial"/>
          <w:bCs/>
          <w:sz w:val="20"/>
          <w:szCs w:val="20"/>
        </w:rPr>
        <w:t>Declaraciones de impuestos o documentos oficiales que permitan verificar la facturación reportada.</w:t>
      </w:r>
    </w:p>
    <w:p w14:paraId="1BFAE565" w14:textId="77777777" w:rsidR="005A4995" w:rsidRPr="00EB17FA" w:rsidRDefault="005A4995" w:rsidP="00EB17FA">
      <w:pPr>
        <w:jc w:val="both"/>
        <w:rPr>
          <w:rFonts w:ascii="Arial" w:hAnsi="Arial" w:cs="Arial"/>
          <w:b/>
          <w:bCs/>
          <w:sz w:val="20"/>
          <w:szCs w:val="20"/>
          <w:lang w:eastAsia="es-EC"/>
        </w:rPr>
      </w:pPr>
    </w:p>
    <w:p w14:paraId="249E0750" w14:textId="77777777" w:rsidR="005A4995" w:rsidRPr="00EB17FA" w:rsidRDefault="005A4995" w:rsidP="00EB17FA">
      <w:pPr>
        <w:pStyle w:val="Prrafodelista"/>
        <w:ind w:left="2136" w:firstLine="696"/>
        <w:rPr>
          <w:b/>
          <w:bCs/>
          <w:lang w:eastAsia="es-EC"/>
        </w:rPr>
      </w:pPr>
    </w:p>
    <w:bookmarkEnd w:id="0"/>
    <w:p w14:paraId="6C6F061E" w14:textId="77777777" w:rsidR="00E03969" w:rsidRPr="00EB17FA" w:rsidRDefault="00E03969" w:rsidP="00EB17FA">
      <w:pPr>
        <w:pStyle w:val="Prrafodelista"/>
        <w:ind w:left="2136" w:firstLine="696"/>
        <w:rPr>
          <w:b/>
          <w:bCs/>
          <w:lang w:eastAsia="es-EC"/>
        </w:rPr>
      </w:pPr>
    </w:p>
    <w:sectPr w:rsidR="00E03969" w:rsidRPr="00EB17FA" w:rsidSect="000D7EE5">
      <w:headerReference w:type="default" r:id="rId14"/>
      <w:footerReference w:type="default" r:id="rId15"/>
      <w:pgSz w:w="11906" w:h="16838"/>
      <w:pgMar w:top="1418" w:right="1701" w:bottom="1418" w:left="1701" w:header="57" w:footer="186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F1AD1B9" w14:textId="77777777" w:rsidR="00A73BA3" w:rsidRDefault="00A73BA3" w:rsidP="00411DB3">
      <w:pPr>
        <w:spacing w:after="0" w:line="240" w:lineRule="auto"/>
      </w:pPr>
      <w:r>
        <w:separator/>
      </w:r>
    </w:p>
  </w:endnote>
  <w:endnote w:type="continuationSeparator" w:id="0">
    <w:p w14:paraId="4297E4F5" w14:textId="77777777" w:rsidR="00A73BA3" w:rsidRDefault="00A73BA3" w:rsidP="00411D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Narrow">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OpenSymbol">
    <w:panose1 w:val="05010000000000000000"/>
    <w:charset w:val="00"/>
    <w:family w:val="auto"/>
    <w:pitch w:val="variable"/>
    <w:sig w:usb0="800000AF" w:usb1="1001ECEA" w:usb2="00000000" w:usb3="00000000" w:csb0="80000001" w:csb1="00000000"/>
  </w:font>
  <w:font w:name="Segoe UI">
    <w:panose1 w:val="020B0502040204020203"/>
    <w:charset w:val="00"/>
    <w:family w:val="swiss"/>
    <w:pitch w:val="variable"/>
    <w:sig w:usb0="E4002EFF" w:usb1="C000E47F" w:usb2="00000009" w:usb3="00000000" w:csb0="000001FF" w:csb1="00000000"/>
  </w:font>
  <w:font w:name="font279">
    <w:altName w:val="Times New Roman"/>
    <w:charset w:val="00"/>
    <w:family w:val="auto"/>
    <w:pitch w:val="variable"/>
  </w:font>
  <w:font w:name="font524">
    <w:altName w:val="Times New Roman"/>
    <w:charset w:val="00"/>
    <w:family w:val="auto"/>
    <w:pitch w:val="variable"/>
  </w:font>
  <w:font w:name="Liberation Sans">
    <w:panose1 w:val="020B0604020202020204"/>
    <w:charset w:val="00"/>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Lucida Sans">
    <w:charset w:val="00"/>
    <w:family w:val="swiss"/>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Aptos">
    <w:charset w:val="00"/>
    <w:family w:val="swiss"/>
    <w:pitch w:val="variable"/>
    <w:sig w:usb0="20000287" w:usb1="00000003" w:usb2="00000000" w:usb3="00000000" w:csb0="0000019F" w:csb1="00000000"/>
  </w:font>
  <w:font w:name="Avenir Book">
    <w:charset w:val="00"/>
    <w:family w:val="auto"/>
    <w:pitch w:val="variable"/>
    <w:sig w:usb0="800000AF" w:usb1="5000204A" w:usb2="00000000" w:usb3="00000000" w:csb0="0000009B" w:csb1="00000000"/>
  </w:font>
  <w:font w:name="Cambria Math">
    <w:panose1 w:val="02040503050406030204"/>
    <w:charset w:val="00"/>
    <w:family w:val="roman"/>
    <w:pitch w:val="variable"/>
    <w:sig w:usb0="E00006FF" w:usb1="420024FF" w:usb2="02000000" w:usb3="00000000" w:csb0="0000019F" w:csb1="00000000"/>
  </w:font>
  <w:font w:name="DengXian Light">
    <w:charset w:val="86"/>
    <w:family w:val="auto"/>
    <w:pitch w:val="variable"/>
    <w:sig w:usb0="A00002BF" w:usb1="38CF7CFA" w:usb2="00000016" w:usb3="00000000" w:csb0="0004000F" w:csb1="00000000"/>
  </w:font>
  <w:font w:name="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63FE06" w14:textId="77777777" w:rsidR="00AB6C35" w:rsidRDefault="00AB6C35">
    <w:pPr>
      <w:pStyle w:val="Piedepgina"/>
      <w:jc w:val="right"/>
    </w:pPr>
    <w:r>
      <w:fldChar w:fldCharType="begin"/>
    </w:r>
    <w:r>
      <w:instrText xml:space="preserve"> PAGE   \* MERGEFORMAT </w:instrText>
    </w:r>
    <w:r>
      <w:fldChar w:fldCharType="separate"/>
    </w:r>
    <w:r>
      <w:rPr>
        <w:noProof/>
      </w:rPr>
      <w:t>61</w:t>
    </w:r>
    <w:r>
      <w:rPr>
        <w:noProof/>
      </w:rPr>
      <w:fldChar w:fldCharType="end"/>
    </w:r>
  </w:p>
  <w:p w14:paraId="5D152317" w14:textId="77777777" w:rsidR="00AB6C35" w:rsidRDefault="00AB6C35">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948EC7" w14:textId="1563C983" w:rsidR="00411DB3" w:rsidRDefault="00011CF3" w:rsidP="00411DB3">
    <w:pPr>
      <w:pStyle w:val="Piedepgina"/>
      <w:tabs>
        <w:tab w:val="clear" w:pos="8504"/>
      </w:tabs>
      <w:ind w:left="-1985"/>
    </w:pPr>
    <w:r>
      <w:rPr>
        <w:noProof/>
        <w14:ligatures w14:val="standardContextual"/>
      </w:rPr>
      <mc:AlternateContent>
        <mc:Choice Requires="wps">
          <w:drawing>
            <wp:anchor distT="0" distB="0" distL="114300" distR="114300" simplePos="0" relativeHeight="251665408" behindDoc="0" locked="0" layoutInCell="1" allowOverlap="1" wp14:anchorId="30366708" wp14:editId="52984807">
              <wp:simplePos x="0" y="0"/>
              <wp:positionH relativeFrom="page">
                <wp:posOffset>19050</wp:posOffset>
              </wp:positionH>
              <wp:positionV relativeFrom="paragraph">
                <wp:posOffset>-655955</wp:posOffset>
              </wp:positionV>
              <wp:extent cx="4921885" cy="2233930"/>
              <wp:effectExtent l="0" t="0" r="0" b="0"/>
              <wp:wrapNone/>
              <wp:docPr id="1691919434"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21885" cy="2233930"/>
                      </a:xfrm>
                      <a:prstGeom prst="rect">
                        <a:avLst/>
                      </a:prstGeom>
                      <a:noFill/>
                      <a:ln w="6350">
                        <a:noFill/>
                      </a:ln>
                    </wps:spPr>
                    <wps:txbx>
                      <w:txbxContent>
                        <w:p w14:paraId="58607118" w14:textId="77777777" w:rsidR="00011CF3" w:rsidRDefault="00011CF3" w:rsidP="00011CF3">
                          <w:pPr>
                            <w:spacing w:line="216" w:lineRule="auto"/>
                            <w:rPr>
                              <w:rFonts w:ascii="Arial" w:hAnsi="Arial" w:cs="Arial"/>
                              <w:b/>
                              <w:bCs/>
                              <w:color w:val="313498"/>
                              <w:sz w:val="18"/>
                              <w:szCs w:val="18"/>
                              <w:lang w:val="es-ES"/>
                            </w:rPr>
                          </w:pPr>
                        </w:p>
                        <w:p w14:paraId="06DF7A2B" w14:textId="77777777" w:rsidR="00011CF3" w:rsidRDefault="00011CF3" w:rsidP="00011CF3">
                          <w:pPr>
                            <w:spacing w:line="216" w:lineRule="auto"/>
                            <w:rPr>
                              <w:rFonts w:ascii="Arial" w:hAnsi="Arial" w:cs="Arial"/>
                              <w:b/>
                              <w:bCs/>
                              <w:color w:val="313498"/>
                              <w:sz w:val="18"/>
                              <w:szCs w:val="18"/>
                              <w:lang w:val="es-ES"/>
                            </w:rPr>
                          </w:pPr>
                        </w:p>
                        <w:p w14:paraId="465E6BEF" w14:textId="77777777" w:rsidR="00011CF3" w:rsidRDefault="00011CF3" w:rsidP="00011CF3">
                          <w:pPr>
                            <w:spacing w:line="216" w:lineRule="auto"/>
                            <w:rPr>
                              <w:rFonts w:ascii="Arial" w:hAnsi="Arial" w:cs="Arial"/>
                              <w:b/>
                              <w:bCs/>
                              <w:color w:val="313498"/>
                              <w:sz w:val="18"/>
                              <w:szCs w:val="18"/>
                              <w:lang w:val="es-ES"/>
                            </w:rPr>
                          </w:pPr>
                        </w:p>
                        <w:p w14:paraId="2F5F7F06" w14:textId="77777777" w:rsidR="00011CF3" w:rsidRDefault="00011CF3" w:rsidP="00011CF3">
                          <w:pPr>
                            <w:spacing w:line="216" w:lineRule="auto"/>
                            <w:rPr>
                              <w:rFonts w:ascii="Arial" w:hAnsi="Arial" w:cs="Arial"/>
                              <w:b/>
                              <w:bCs/>
                              <w:color w:val="313498"/>
                              <w:sz w:val="18"/>
                              <w:szCs w:val="18"/>
                              <w:lang w:val="es-ES"/>
                            </w:rPr>
                          </w:pPr>
                        </w:p>
                        <w:p w14:paraId="7D98E2CA" w14:textId="77777777" w:rsidR="00011CF3" w:rsidRDefault="00011CF3" w:rsidP="00011CF3">
                          <w:pPr>
                            <w:spacing w:line="216" w:lineRule="auto"/>
                            <w:rPr>
                              <w:rFonts w:ascii="Arial" w:hAnsi="Arial" w:cs="Arial"/>
                              <w:b/>
                              <w:bCs/>
                              <w:color w:val="313498"/>
                              <w:sz w:val="18"/>
                              <w:szCs w:val="18"/>
                              <w:lang w:val="es-ES"/>
                            </w:rPr>
                          </w:pPr>
                        </w:p>
                        <w:p w14:paraId="6D4168E0" w14:textId="77777777" w:rsidR="00011CF3" w:rsidRDefault="00011CF3" w:rsidP="00011CF3">
                          <w:pPr>
                            <w:spacing w:line="216" w:lineRule="auto"/>
                            <w:rPr>
                              <w:rFonts w:ascii="Arial" w:hAnsi="Arial" w:cs="Arial"/>
                              <w:b/>
                              <w:bCs/>
                              <w:color w:val="313498"/>
                              <w:sz w:val="18"/>
                              <w:szCs w:val="18"/>
                              <w:lang w:val="es-ES"/>
                            </w:rPr>
                          </w:pPr>
                        </w:p>
                        <w:p w14:paraId="01613F35" w14:textId="77777777" w:rsidR="00011CF3" w:rsidRPr="003D1037" w:rsidRDefault="00011CF3" w:rsidP="00011CF3">
                          <w:pPr>
                            <w:spacing w:line="216" w:lineRule="auto"/>
                            <w:ind w:left="426"/>
                            <w:rPr>
                              <w:rFonts w:ascii="Arial" w:hAnsi="Arial" w:cs="Arial"/>
                              <w:color w:val="313498"/>
                              <w:sz w:val="18"/>
                              <w:szCs w:val="18"/>
                            </w:rPr>
                          </w:pPr>
                          <w:r w:rsidRPr="003D1037">
                            <w:rPr>
                              <w:rFonts w:ascii="Arial" w:hAnsi="Arial" w:cs="Arial"/>
                              <w:b/>
                              <w:bCs/>
                              <w:color w:val="313498"/>
                              <w:sz w:val="18"/>
                              <w:szCs w:val="18"/>
                              <w:lang w:val="es-ES"/>
                            </w:rPr>
                            <w:t xml:space="preserve">Dirección Nacional – </w:t>
                          </w:r>
                          <w:r w:rsidRPr="003D1037">
                            <w:rPr>
                              <w:rFonts w:ascii="Arial" w:hAnsi="Arial" w:cs="Arial"/>
                              <w:b/>
                              <w:bCs/>
                              <w:color w:val="313498"/>
                              <w:sz w:val="18"/>
                              <w:szCs w:val="18"/>
                            </w:rPr>
                            <w:t>Plataforma Gubernamental de Gestión Financiera</w:t>
                          </w:r>
                          <w:r w:rsidRPr="003D1037">
                            <w:rPr>
                              <w:rFonts w:ascii="Arial" w:hAnsi="Arial" w:cs="Arial"/>
                              <w:b/>
                              <w:bCs/>
                              <w:color w:val="313498"/>
                              <w:sz w:val="18"/>
                              <w:szCs w:val="18"/>
                            </w:rPr>
                            <w:br/>
                          </w:r>
                          <w:r w:rsidRPr="003D1037">
                            <w:rPr>
                              <w:rFonts w:ascii="Arial" w:hAnsi="Arial" w:cs="Arial"/>
                              <w:b/>
                              <w:bCs/>
                              <w:color w:val="313498"/>
                              <w:sz w:val="18"/>
                              <w:szCs w:val="18"/>
                              <w:lang w:val="es-ES"/>
                            </w:rPr>
                            <w:t xml:space="preserve">Dirección: </w:t>
                          </w:r>
                          <w:r w:rsidRPr="003D1037">
                            <w:rPr>
                              <w:rFonts w:ascii="Arial" w:hAnsi="Arial" w:cs="Arial"/>
                              <w:color w:val="313498"/>
                              <w:sz w:val="18"/>
                              <w:szCs w:val="18"/>
                            </w:rPr>
                            <w:t>Av. Amazonas entre Unión Nacional de Periodistas y José Villalengua.</w:t>
                          </w:r>
                          <w:r w:rsidRPr="003D1037">
                            <w:rPr>
                              <w:rFonts w:ascii="Arial" w:hAnsi="Arial" w:cs="Arial"/>
                              <w:color w:val="313498"/>
                              <w:sz w:val="18"/>
                              <w:szCs w:val="18"/>
                            </w:rPr>
                            <w:br/>
                          </w:r>
                          <w:r w:rsidRPr="003D1037">
                            <w:rPr>
                              <w:rFonts w:ascii="Arial" w:hAnsi="Arial" w:cs="Arial"/>
                              <w:b/>
                              <w:bCs/>
                              <w:color w:val="313498"/>
                              <w:sz w:val="18"/>
                              <w:szCs w:val="18"/>
                            </w:rPr>
                            <w:t>Código postal:</w:t>
                          </w:r>
                          <w:r w:rsidRPr="003D1037">
                            <w:rPr>
                              <w:rFonts w:ascii="Arial" w:hAnsi="Arial" w:cs="Arial"/>
                              <w:color w:val="313498"/>
                              <w:sz w:val="18"/>
                              <w:szCs w:val="18"/>
                            </w:rPr>
                            <w:t> 170506 / Quito – Ecuador</w:t>
                          </w:r>
                          <w:r w:rsidRPr="003D1037">
                            <w:rPr>
                              <w:rFonts w:ascii="Arial" w:hAnsi="Arial" w:cs="Arial"/>
                              <w:color w:val="313498"/>
                              <w:sz w:val="18"/>
                              <w:szCs w:val="18"/>
                            </w:rPr>
                            <w:br/>
                          </w:r>
                          <w:r w:rsidRPr="003D1037">
                            <w:rPr>
                              <w:rFonts w:ascii="Arial" w:hAnsi="Arial" w:cs="Arial"/>
                              <w:b/>
                              <w:bCs/>
                              <w:color w:val="313498"/>
                              <w:sz w:val="18"/>
                              <w:szCs w:val="18"/>
                            </w:rPr>
                            <w:t>Teléfono:</w:t>
                          </w:r>
                          <w:r w:rsidRPr="003D1037">
                            <w:rPr>
                              <w:rFonts w:ascii="Arial" w:hAnsi="Arial" w:cs="Arial"/>
                              <w:color w:val="313498"/>
                              <w:sz w:val="18"/>
                              <w:szCs w:val="18"/>
                            </w:rPr>
                            <w:t> (02) 3936-300</w:t>
                          </w:r>
                          <w:r w:rsidRPr="003D1037">
                            <w:rPr>
                              <w:rFonts w:ascii="Arial" w:hAnsi="Arial" w:cs="Arial"/>
                              <w:b/>
                              <w:bCs/>
                              <w:color w:val="313498"/>
                              <w:sz w:val="18"/>
                              <w:szCs w:val="18"/>
                            </w:rPr>
                            <w:br/>
                            <w:t>www.sri.gob.ec</w:t>
                          </w:r>
                        </w:p>
                        <w:p w14:paraId="0AC2820A" w14:textId="77777777" w:rsidR="00011CF3" w:rsidRPr="003D1037" w:rsidRDefault="00011CF3" w:rsidP="00011CF3">
                          <w:pPr>
                            <w:spacing w:line="216" w:lineRule="auto"/>
                            <w:ind w:left="709"/>
                            <w:rPr>
                              <w:rFonts w:ascii="Arial" w:hAnsi="Arial" w:cs="Arial"/>
                              <w:color w:val="313498"/>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0366708" id="_x0000_t202" coordsize="21600,21600" o:spt="202" path="m,l,21600r21600,l21600,xe">
              <v:stroke joinstyle="miter"/>
              <v:path gradientshapeok="t" o:connecttype="rect"/>
            </v:shapetype>
            <v:shape id="Cuadro de texto 14" o:spid="_x0000_s1026" type="#_x0000_t202" style="position:absolute;left:0;text-align:left;margin-left:1.5pt;margin-top:-51.65pt;width:387.55pt;height:175.9pt;z-index:2516654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" filled="f" stroked="f" strokeweight=".5pt">
              <v:textbox>
                <w:txbxContent>
                  <w:p w14:paraId="58607118" w14:textId="77777777" w:rsidR="00011CF3" w:rsidRDefault="00011CF3" w:rsidP="00011CF3">
                    <w:pPr>
                      <w:spacing w:line="216" w:lineRule="auto"/>
                      <w:rPr>
                        <w:rFonts w:ascii="Arial" w:hAnsi="Arial" w:cs="Arial"/>
                        <w:b/>
                        <w:bCs/>
                        <w:color w:val="313498"/>
                        <w:sz w:val="18"/>
                        <w:szCs w:val="18"/>
                        <w:lang w:val="es-ES"/>
                      </w:rPr>
                    </w:pPr>
                  </w:p>
                  <w:p w14:paraId="06DF7A2B" w14:textId="77777777" w:rsidR="00011CF3" w:rsidRDefault="00011CF3" w:rsidP="00011CF3">
                    <w:pPr>
                      <w:spacing w:line="216" w:lineRule="auto"/>
                      <w:rPr>
                        <w:rFonts w:ascii="Arial" w:hAnsi="Arial" w:cs="Arial"/>
                        <w:b/>
                        <w:bCs/>
                        <w:color w:val="313498"/>
                        <w:sz w:val="18"/>
                        <w:szCs w:val="18"/>
                        <w:lang w:val="es-ES"/>
                      </w:rPr>
                    </w:pPr>
                  </w:p>
                  <w:p w14:paraId="465E6BEF" w14:textId="77777777" w:rsidR="00011CF3" w:rsidRDefault="00011CF3" w:rsidP="00011CF3">
                    <w:pPr>
                      <w:spacing w:line="216" w:lineRule="auto"/>
                      <w:rPr>
                        <w:rFonts w:ascii="Arial" w:hAnsi="Arial" w:cs="Arial"/>
                        <w:b/>
                        <w:bCs/>
                        <w:color w:val="313498"/>
                        <w:sz w:val="18"/>
                        <w:szCs w:val="18"/>
                        <w:lang w:val="es-ES"/>
                      </w:rPr>
                    </w:pPr>
                  </w:p>
                  <w:p w14:paraId="2F5F7F06" w14:textId="77777777" w:rsidR="00011CF3" w:rsidRDefault="00011CF3" w:rsidP="00011CF3">
                    <w:pPr>
                      <w:spacing w:line="216" w:lineRule="auto"/>
                      <w:rPr>
                        <w:rFonts w:ascii="Arial" w:hAnsi="Arial" w:cs="Arial"/>
                        <w:b/>
                        <w:bCs/>
                        <w:color w:val="313498"/>
                        <w:sz w:val="18"/>
                        <w:szCs w:val="18"/>
                        <w:lang w:val="es-ES"/>
                      </w:rPr>
                    </w:pPr>
                  </w:p>
                  <w:p w14:paraId="7D98E2CA" w14:textId="77777777" w:rsidR="00011CF3" w:rsidRDefault="00011CF3" w:rsidP="00011CF3">
                    <w:pPr>
                      <w:spacing w:line="216" w:lineRule="auto"/>
                      <w:rPr>
                        <w:rFonts w:ascii="Arial" w:hAnsi="Arial" w:cs="Arial"/>
                        <w:b/>
                        <w:bCs/>
                        <w:color w:val="313498"/>
                        <w:sz w:val="18"/>
                        <w:szCs w:val="18"/>
                        <w:lang w:val="es-ES"/>
                      </w:rPr>
                    </w:pPr>
                  </w:p>
                  <w:p w14:paraId="6D4168E0" w14:textId="77777777" w:rsidR="00011CF3" w:rsidRDefault="00011CF3" w:rsidP="00011CF3">
                    <w:pPr>
                      <w:spacing w:line="216" w:lineRule="auto"/>
                      <w:rPr>
                        <w:rFonts w:ascii="Arial" w:hAnsi="Arial" w:cs="Arial"/>
                        <w:b/>
                        <w:bCs/>
                        <w:color w:val="313498"/>
                        <w:sz w:val="18"/>
                        <w:szCs w:val="18"/>
                        <w:lang w:val="es-ES"/>
                      </w:rPr>
                    </w:pPr>
                  </w:p>
                  <w:p w14:paraId="01613F35" w14:textId="77777777" w:rsidR="00011CF3" w:rsidRPr="003D1037" w:rsidRDefault="00011CF3" w:rsidP="00011CF3">
                    <w:pPr>
                      <w:spacing w:line="216" w:lineRule="auto"/>
                      <w:ind w:left="426"/>
                      <w:rPr>
                        <w:rFonts w:ascii="Arial" w:hAnsi="Arial" w:cs="Arial"/>
                        <w:color w:val="313498"/>
                        <w:sz w:val="18"/>
                        <w:szCs w:val="18"/>
                      </w:rPr>
                    </w:pPr>
                    <w:r w:rsidRPr="003D1037">
                      <w:rPr>
                        <w:rFonts w:ascii="Arial" w:hAnsi="Arial" w:cs="Arial"/>
                        <w:b/>
                        <w:bCs/>
                        <w:color w:val="313498"/>
                        <w:sz w:val="18"/>
                        <w:szCs w:val="18"/>
                        <w:lang w:val="es-ES"/>
                      </w:rPr>
                      <w:t xml:space="preserve">Dirección Nacional – </w:t>
                    </w:r>
                    <w:r w:rsidRPr="003D1037">
                      <w:rPr>
                        <w:rFonts w:ascii="Arial" w:hAnsi="Arial" w:cs="Arial"/>
                        <w:b/>
                        <w:bCs/>
                        <w:color w:val="313498"/>
                        <w:sz w:val="18"/>
                        <w:szCs w:val="18"/>
                      </w:rPr>
                      <w:t>Plataforma Gubernamental de Gestión Financiera</w:t>
                    </w:r>
                    <w:r w:rsidRPr="003D1037">
                      <w:rPr>
                        <w:rFonts w:ascii="Arial" w:hAnsi="Arial" w:cs="Arial"/>
                        <w:b/>
                        <w:bCs/>
                        <w:color w:val="313498"/>
                        <w:sz w:val="18"/>
                        <w:szCs w:val="18"/>
                      </w:rPr>
                      <w:br/>
                    </w:r>
                    <w:r w:rsidRPr="003D1037">
                      <w:rPr>
                        <w:rFonts w:ascii="Arial" w:hAnsi="Arial" w:cs="Arial"/>
                        <w:b/>
                        <w:bCs/>
                        <w:color w:val="313498"/>
                        <w:sz w:val="18"/>
                        <w:szCs w:val="18"/>
                        <w:lang w:val="es-ES"/>
                      </w:rPr>
                      <w:t xml:space="preserve">Dirección: </w:t>
                    </w:r>
                    <w:r w:rsidRPr="003D1037">
                      <w:rPr>
                        <w:rFonts w:ascii="Arial" w:hAnsi="Arial" w:cs="Arial"/>
                        <w:color w:val="313498"/>
                        <w:sz w:val="18"/>
                        <w:szCs w:val="18"/>
                      </w:rPr>
                      <w:t>Av. Amazonas entre Unión Nacional de Periodistas y José Villalengua.</w:t>
                    </w:r>
                    <w:r w:rsidRPr="003D1037">
                      <w:rPr>
                        <w:rFonts w:ascii="Arial" w:hAnsi="Arial" w:cs="Arial"/>
                        <w:color w:val="313498"/>
                        <w:sz w:val="18"/>
                        <w:szCs w:val="18"/>
                      </w:rPr>
                      <w:br/>
                    </w:r>
                    <w:r w:rsidRPr="003D1037">
                      <w:rPr>
                        <w:rFonts w:ascii="Arial" w:hAnsi="Arial" w:cs="Arial"/>
                        <w:b/>
                        <w:bCs/>
                        <w:color w:val="313498"/>
                        <w:sz w:val="18"/>
                        <w:szCs w:val="18"/>
                      </w:rPr>
                      <w:t>Código postal:</w:t>
                    </w:r>
                    <w:r w:rsidRPr="003D1037">
                      <w:rPr>
                        <w:rFonts w:ascii="Arial" w:hAnsi="Arial" w:cs="Arial"/>
                        <w:color w:val="313498"/>
                        <w:sz w:val="18"/>
                        <w:szCs w:val="18"/>
                      </w:rPr>
                      <w:t> 170506 / Quito – Ecuador</w:t>
                    </w:r>
                    <w:r w:rsidRPr="003D1037">
                      <w:rPr>
                        <w:rFonts w:ascii="Arial" w:hAnsi="Arial" w:cs="Arial"/>
                        <w:color w:val="313498"/>
                        <w:sz w:val="18"/>
                        <w:szCs w:val="18"/>
                      </w:rPr>
                      <w:br/>
                    </w:r>
                    <w:r w:rsidRPr="003D1037">
                      <w:rPr>
                        <w:rFonts w:ascii="Arial" w:hAnsi="Arial" w:cs="Arial"/>
                        <w:b/>
                        <w:bCs/>
                        <w:color w:val="313498"/>
                        <w:sz w:val="18"/>
                        <w:szCs w:val="18"/>
                      </w:rPr>
                      <w:t>Teléfono:</w:t>
                    </w:r>
                    <w:r w:rsidRPr="003D1037">
                      <w:rPr>
                        <w:rFonts w:ascii="Arial" w:hAnsi="Arial" w:cs="Arial"/>
                        <w:color w:val="313498"/>
                        <w:sz w:val="18"/>
                        <w:szCs w:val="18"/>
                      </w:rPr>
                      <w:t> (02) 3936-300</w:t>
                    </w:r>
                    <w:r w:rsidRPr="003D1037">
                      <w:rPr>
                        <w:rFonts w:ascii="Arial" w:hAnsi="Arial" w:cs="Arial"/>
                        <w:b/>
                        <w:bCs/>
                        <w:color w:val="313498"/>
                        <w:sz w:val="18"/>
                        <w:szCs w:val="18"/>
                      </w:rPr>
                      <w:br/>
                      <w:t>www.sri.gob.ec</w:t>
                    </w:r>
                  </w:p>
                  <w:p w14:paraId="0AC2820A" w14:textId="77777777" w:rsidR="00011CF3" w:rsidRPr="003D1037" w:rsidRDefault="00011CF3" w:rsidP="00011CF3">
                    <w:pPr>
                      <w:spacing w:line="216" w:lineRule="auto"/>
                      <w:ind w:left="709"/>
                      <w:rPr>
                        <w:rFonts w:ascii="Arial" w:hAnsi="Arial" w:cs="Arial"/>
                        <w:color w:val="313498"/>
                        <w:sz w:val="18"/>
                        <w:szCs w:val="18"/>
                      </w:rPr>
                    </w:pPr>
                  </w:p>
                </w:txbxContent>
              </v:textbox>
              <w10:wrap anchorx="page"/>
            </v:shape>
          </w:pict>
        </mc:Fallback>
      </mc:AlternateContent>
    </w:r>
    <w:r>
      <w:rPr>
        <w:noProof/>
        <w14:ligatures w14:val="standardContextual"/>
      </w:rPr>
      <w:drawing>
        <wp:anchor distT="0" distB="0" distL="114300" distR="114300" simplePos="0" relativeHeight="251663360" behindDoc="1" locked="0" layoutInCell="1" allowOverlap="1" wp14:anchorId="251CA158" wp14:editId="4ACDF762">
          <wp:simplePos x="0" y="0"/>
          <wp:positionH relativeFrom="page">
            <wp:align>left</wp:align>
          </wp:positionH>
          <wp:positionV relativeFrom="page">
            <wp:align>bottom</wp:align>
          </wp:positionV>
          <wp:extent cx="7552505" cy="2039331"/>
          <wp:effectExtent l="0" t="0" r="0" b="0"/>
          <wp:wrapNone/>
          <wp:docPr id="1162217665" name="Imagen 3" descr="Patrón de fond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58676704" descr="Patrón de fondo&#10;&#10;El contenido generado por IA puede ser incorrecto."/>
                  <pic:cNvPicPr>
                    <a:picLocks noChangeAspect="1" noChangeArrowheads="1"/>
                  </pic:cNvPicPr>
                </pic:nvPicPr>
                <pic:blipFill>
                  <a:blip r:embed="rId1">
                    <a:extLst>
                      <a:ext uri="{28A0092B-C50C-407E-A947-70E740481C1C}">
                        <a14:useLocalDpi xmlns:a14="http://schemas.microsoft.com/office/drawing/2010/main" val="0"/>
                      </a:ext>
                    </a:extLst>
                  </a:blip>
                  <a:srcRect l="110" r="110"/>
                  <a:stretch>
                    <a:fillRect/>
                  </a:stretch>
                </pic:blipFill>
                <pic:spPr bwMode="auto">
                  <a:xfrm>
                    <a:off x="0" y="0"/>
                    <a:ext cx="7552505" cy="2039331"/>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4229524" w14:textId="0AA03273" w:rsidR="00411DB3" w:rsidRPr="00411DB3" w:rsidRDefault="00411DB3" w:rsidP="00411DB3">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4B39C1" w14:textId="77777777" w:rsidR="00A73BA3" w:rsidRDefault="00A73BA3" w:rsidP="00411DB3">
      <w:pPr>
        <w:spacing w:after="0" w:line="240" w:lineRule="auto"/>
      </w:pPr>
      <w:r>
        <w:separator/>
      </w:r>
    </w:p>
  </w:footnote>
  <w:footnote w:type="continuationSeparator" w:id="0">
    <w:p w14:paraId="4DF1E922" w14:textId="77777777" w:rsidR="00A73BA3" w:rsidRDefault="00A73BA3" w:rsidP="00411DB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24890D" w14:textId="320E84F4" w:rsidR="00411DB3" w:rsidRDefault="00411DB3" w:rsidP="00411DB3">
    <w:pPr>
      <w:pStyle w:val="Encabezado"/>
      <w:ind w:hanging="1701"/>
      <w:jc w:val="left"/>
    </w:pPr>
    <w:r w:rsidRPr="00BD560F">
      <w:rPr>
        <w:noProof/>
      </w:rPr>
      <w:drawing>
        <wp:anchor distT="0" distB="0" distL="114300" distR="114300" simplePos="0" relativeHeight="251661312" behindDoc="1" locked="0" layoutInCell="1" allowOverlap="1" wp14:anchorId="720F5C3B" wp14:editId="1D2729D3">
          <wp:simplePos x="0" y="0"/>
          <wp:positionH relativeFrom="page">
            <wp:align>right</wp:align>
          </wp:positionH>
          <wp:positionV relativeFrom="paragraph">
            <wp:posOffset>-59055</wp:posOffset>
          </wp:positionV>
          <wp:extent cx="4685494" cy="147234"/>
          <wp:effectExtent l="0" t="0" r="0" b="5715"/>
          <wp:wrapNone/>
          <wp:docPr id="165692454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2307286" name="Imagen 1"/>
                  <pic:cNvPicPr/>
                </pic:nvPicPr>
                <pic:blipFill>
                  <a:blip r:embed="rId1">
                    <a:extLst>
                      <a:ext uri="{28A0092B-C50C-407E-A947-70E740481C1C}">
                        <a14:useLocalDpi xmlns:a14="http://schemas.microsoft.com/office/drawing/2010/main" val="0"/>
                      </a:ext>
                    </a:extLst>
                  </a:blip>
                  <a:stretch>
                    <a:fillRect/>
                  </a:stretch>
                </pic:blipFill>
                <pic:spPr>
                  <a:xfrm>
                    <a:off x="0" y="0"/>
                    <a:ext cx="4685494" cy="147234"/>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9264" behindDoc="0" locked="0" layoutInCell="1" allowOverlap="1" wp14:anchorId="1F404533" wp14:editId="4EF36E2B">
          <wp:simplePos x="0" y="0"/>
          <wp:positionH relativeFrom="margin">
            <wp:align>right</wp:align>
          </wp:positionH>
          <wp:positionV relativeFrom="paragraph">
            <wp:posOffset>480060</wp:posOffset>
          </wp:positionV>
          <wp:extent cx="796925" cy="558800"/>
          <wp:effectExtent l="0" t="0" r="3175" b="0"/>
          <wp:wrapNone/>
          <wp:docPr id="1395174072" name="Imagen 5" descr="Logotipo&#10;&#10;El contenido generado por IA puede ser incorrect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11425772" name="Imagen 5" descr="Logotipo&#10;&#10;El contenido generado por IA puede ser incorrecto."/>
                  <pic:cNvPicPr>
                    <a:picLocks/>
                  </pic:cNvPicPr>
                </pic:nvPicPr>
                <pic:blipFill>
                  <a:blip r:embed="rId2">
                    <a:extLst>
                      <a:ext uri="{28A0092B-C50C-407E-A947-70E740481C1C}">
                        <a14:useLocalDpi xmlns:a14="http://schemas.microsoft.com/office/drawing/2010/main" val="0"/>
                      </a:ext>
                    </a:extLst>
                  </a:blip>
                  <a:srcRect l="1511" r="1511"/>
                  <a:stretch>
                    <a:fillRect/>
                  </a:stretch>
                </pic:blipFill>
                <pic:spPr bwMode="auto">
                  <a:xfrm>
                    <a:off x="0" y="0"/>
                    <a:ext cx="796925" cy="558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s-ES_tradnl"/>
      </w:rPr>
      <w:drawing>
        <wp:inline distT="0" distB="0" distL="0" distR="0" wp14:anchorId="10751F75" wp14:editId="78447ED4">
          <wp:extent cx="2036149" cy="1491361"/>
          <wp:effectExtent l="0" t="0" r="0" b="0"/>
          <wp:docPr id="2042933389" name="Imagen 2042933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4"/>
                  <pic:cNvPicPr>
                    <a:picLocks noChangeAspect="1" noChangeArrowheads="1"/>
                  </pic:cNvPicPr>
                </pic:nvPicPr>
                <pic:blipFill rotWithShape="1">
                  <a:blip r:embed="rId3">
                    <a:extLst>
                      <a:ext uri="{28A0092B-C50C-407E-A947-70E740481C1C}">
                        <a14:useLocalDpi xmlns:a14="http://schemas.microsoft.com/office/drawing/2010/main" val="0"/>
                      </a:ext>
                    </a:extLst>
                  </a:blip>
                  <a:srcRect l="-23028" t="-42384" r="10" b="-22638"/>
                  <a:stretch/>
                </pic:blipFill>
                <pic:spPr bwMode="auto">
                  <a:xfrm>
                    <a:off x="0" y="0"/>
                    <a:ext cx="2036149" cy="1491361"/>
                  </a:xfrm>
                  <a:prstGeom prst="rect">
                    <a:avLst/>
                  </a:prstGeom>
                  <a:noFill/>
                  <a:ln>
                    <a:noFill/>
                  </a:ln>
                  <a:extLst>
                    <a:ext uri="{53640926-AAD7-44D8-BBD7-CCE9431645EC}">
                      <a14:shadowObscured xmlns:a14="http://schemas.microsoft.com/office/drawing/2010/main"/>
                    </a:ext>
                  </a:extLst>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lvl w:ilvl="0">
      <w:start w:val="1"/>
      <w:numFmt w:val="decimal"/>
      <w:pStyle w:val="Ttulo1"/>
      <w:lvlText w:val="%1."/>
      <w:lvlJc w:val="left"/>
      <w:pPr>
        <w:tabs>
          <w:tab w:val="num" w:pos="0"/>
        </w:tabs>
        <w:ind w:left="432" w:hanging="432"/>
      </w:pPr>
      <w:rPr>
        <w:rFonts w:hint="default"/>
      </w:rPr>
    </w:lvl>
    <w:lvl w:ilvl="1">
      <w:start w:val="1"/>
      <w:numFmt w:val="decimal"/>
      <w:pStyle w:val="Ttulo2"/>
      <w:lvlText w:val="%1.%2."/>
      <w:lvlJc w:val="left"/>
      <w:pPr>
        <w:tabs>
          <w:tab w:val="num" w:pos="0"/>
        </w:tabs>
        <w:ind w:left="576" w:hanging="576"/>
      </w:pPr>
      <w:rPr>
        <w:rFonts w:hint="default"/>
      </w:rPr>
    </w:lvl>
    <w:lvl w:ilvl="2">
      <w:start w:val="1"/>
      <w:numFmt w:val="lowerLetter"/>
      <w:pStyle w:val="Ttulo3"/>
      <w:lvlText w:val="%3.)"/>
      <w:lvlJc w:val="left"/>
      <w:pPr>
        <w:tabs>
          <w:tab w:val="num" w:pos="0"/>
        </w:tabs>
        <w:ind w:left="720" w:hanging="720"/>
      </w:pPr>
      <w:rPr>
        <w:rFonts w:hint="default"/>
      </w:rPr>
    </w:lvl>
    <w:lvl w:ilvl="3">
      <w:start w:val="1"/>
      <w:numFmt w:val="decimal"/>
      <w:pStyle w:val="Ttulo4"/>
      <w:lvlText w:val="%1.%2.%3.%4"/>
      <w:lvlJc w:val="left"/>
      <w:pPr>
        <w:tabs>
          <w:tab w:val="num" w:pos="0"/>
        </w:tabs>
        <w:ind w:left="864" w:hanging="864"/>
      </w:pPr>
      <w:rPr>
        <w:rFonts w:hint="default"/>
      </w:rPr>
    </w:lvl>
    <w:lvl w:ilvl="4">
      <w:start w:val="1"/>
      <w:numFmt w:val="decimal"/>
      <w:pStyle w:val="Ttulo5"/>
      <w:lvlText w:val="%1.%2.%3.%4.%5"/>
      <w:lvlJc w:val="left"/>
      <w:pPr>
        <w:tabs>
          <w:tab w:val="num" w:pos="0"/>
        </w:tabs>
        <w:ind w:left="1008" w:hanging="1008"/>
      </w:pPr>
      <w:rPr>
        <w:rFonts w:hint="default"/>
      </w:rPr>
    </w:lvl>
    <w:lvl w:ilvl="5">
      <w:start w:val="1"/>
      <w:numFmt w:val="decimal"/>
      <w:pStyle w:val="Ttulo6"/>
      <w:lvlText w:val="%1.%2.%3.%4.%5.%6"/>
      <w:lvlJc w:val="left"/>
      <w:pPr>
        <w:tabs>
          <w:tab w:val="num" w:pos="0"/>
        </w:tabs>
        <w:ind w:left="1152" w:hanging="1152"/>
      </w:pPr>
      <w:rPr>
        <w:rFonts w:hint="default"/>
      </w:rPr>
    </w:lvl>
    <w:lvl w:ilvl="6">
      <w:start w:val="1"/>
      <w:numFmt w:val="decimal"/>
      <w:pStyle w:val="Ttulo7"/>
      <w:lvlText w:val="%1.%2.%3.%4.%5.%6.%7"/>
      <w:lvlJc w:val="left"/>
      <w:pPr>
        <w:tabs>
          <w:tab w:val="num" w:pos="0"/>
        </w:tabs>
        <w:ind w:left="1296" w:hanging="1296"/>
      </w:pPr>
      <w:rPr>
        <w:rFonts w:hint="default"/>
      </w:rPr>
    </w:lvl>
    <w:lvl w:ilvl="7">
      <w:start w:val="1"/>
      <w:numFmt w:val="decimal"/>
      <w:pStyle w:val="Ttulo8"/>
      <w:lvlText w:val="%1.%2.%3.%4.%5.%6.%7.%8"/>
      <w:lvlJc w:val="left"/>
      <w:pPr>
        <w:tabs>
          <w:tab w:val="num" w:pos="0"/>
        </w:tabs>
        <w:ind w:left="1440" w:hanging="1440"/>
      </w:pPr>
      <w:rPr>
        <w:rFonts w:hint="default"/>
      </w:rPr>
    </w:lvl>
    <w:lvl w:ilvl="8">
      <w:start w:val="1"/>
      <w:numFmt w:val="decimal"/>
      <w:pStyle w:val="Ttulo9"/>
      <w:lvlText w:val="%1.%2.%3.%4.%5.%6.%7.%8.%9"/>
      <w:lvlJc w:val="left"/>
      <w:pPr>
        <w:tabs>
          <w:tab w:val="num" w:pos="0"/>
        </w:tabs>
        <w:ind w:left="1584" w:hanging="1584"/>
      </w:pPr>
      <w:rPr>
        <w:rFonts w:hint="default"/>
      </w:rPr>
    </w:lvl>
  </w:abstractNum>
  <w:abstractNum w:abstractNumId="1" w15:restartNumberingAfterBreak="0">
    <w:nsid w:val="00000002"/>
    <w:multiLevelType w:val="multilevel"/>
    <w:tmpl w:val="00000002"/>
    <w:name w:val="WW8Num7"/>
    <w:lvl w:ilvl="0">
      <w:start w:val="1"/>
      <w:numFmt w:val="bullet"/>
      <w:lvlText w:val="o"/>
      <w:lvlJc w:val="left"/>
      <w:pPr>
        <w:tabs>
          <w:tab w:val="num" w:pos="1053"/>
        </w:tabs>
        <w:ind w:left="1065" w:hanging="360"/>
      </w:pPr>
      <w:rPr>
        <w:rFonts w:ascii="Courier New" w:hAnsi="Courier New" w:cs="Courier New" w:hint="default"/>
        <w:szCs w:val="20"/>
      </w:rPr>
    </w:lvl>
    <w:lvl w:ilvl="1">
      <w:start w:val="1"/>
      <w:numFmt w:val="bullet"/>
      <w:lvlText w:val="o"/>
      <w:lvlJc w:val="left"/>
      <w:pPr>
        <w:tabs>
          <w:tab w:val="num" w:pos="345"/>
        </w:tabs>
        <w:ind w:left="1785" w:hanging="360"/>
      </w:pPr>
      <w:rPr>
        <w:rFonts w:ascii="Courier New" w:hAnsi="Courier New" w:cs="Courier New"/>
      </w:rPr>
    </w:lvl>
    <w:lvl w:ilvl="2">
      <w:start w:val="1"/>
      <w:numFmt w:val="bullet"/>
      <w:lvlText w:val=""/>
      <w:lvlJc w:val="left"/>
      <w:pPr>
        <w:tabs>
          <w:tab w:val="num" w:pos="345"/>
        </w:tabs>
        <w:ind w:left="2505" w:hanging="360"/>
      </w:pPr>
      <w:rPr>
        <w:rFonts w:ascii="Wingdings" w:hAnsi="Wingdings" w:cs="Wingdings"/>
      </w:rPr>
    </w:lvl>
    <w:lvl w:ilvl="3">
      <w:start w:val="1"/>
      <w:numFmt w:val="bullet"/>
      <w:lvlText w:val=""/>
      <w:lvlJc w:val="left"/>
      <w:pPr>
        <w:tabs>
          <w:tab w:val="num" w:pos="345"/>
        </w:tabs>
        <w:ind w:left="3225" w:hanging="360"/>
      </w:pPr>
      <w:rPr>
        <w:rFonts w:ascii="Symbol" w:hAnsi="Symbol" w:cs="Symbol"/>
      </w:rPr>
    </w:lvl>
    <w:lvl w:ilvl="4">
      <w:start w:val="1"/>
      <w:numFmt w:val="bullet"/>
      <w:lvlText w:val="o"/>
      <w:lvlJc w:val="left"/>
      <w:pPr>
        <w:tabs>
          <w:tab w:val="num" w:pos="345"/>
        </w:tabs>
        <w:ind w:left="3945" w:hanging="360"/>
      </w:pPr>
      <w:rPr>
        <w:rFonts w:ascii="Courier New" w:hAnsi="Courier New" w:cs="Courier New"/>
      </w:rPr>
    </w:lvl>
    <w:lvl w:ilvl="5">
      <w:start w:val="1"/>
      <w:numFmt w:val="bullet"/>
      <w:lvlText w:val=""/>
      <w:lvlJc w:val="left"/>
      <w:pPr>
        <w:tabs>
          <w:tab w:val="num" w:pos="345"/>
        </w:tabs>
        <w:ind w:left="4665" w:hanging="360"/>
      </w:pPr>
      <w:rPr>
        <w:rFonts w:ascii="Wingdings" w:hAnsi="Wingdings" w:cs="Wingdings"/>
      </w:rPr>
    </w:lvl>
    <w:lvl w:ilvl="6">
      <w:start w:val="1"/>
      <w:numFmt w:val="bullet"/>
      <w:lvlText w:val=""/>
      <w:lvlJc w:val="left"/>
      <w:pPr>
        <w:tabs>
          <w:tab w:val="num" w:pos="345"/>
        </w:tabs>
        <w:ind w:left="5385" w:hanging="360"/>
      </w:pPr>
      <w:rPr>
        <w:rFonts w:ascii="Symbol" w:hAnsi="Symbol" w:cs="Symbol"/>
      </w:rPr>
    </w:lvl>
    <w:lvl w:ilvl="7">
      <w:start w:val="1"/>
      <w:numFmt w:val="bullet"/>
      <w:lvlText w:val="o"/>
      <w:lvlJc w:val="left"/>
      <w:pPr>
        <w:tabs>
          <w:tab w:val="num" w:pos="345"/>
        </w:tabs>
        <w:ind w:left="6105" w:hanging="360"/>
      </w:pPr>
      <w:rPr>
        <w:rFonts w:ascii="Courier New" w:hAnsi="Courier New" w:cs="Courier New"/>
      </w:rPr>
    </w:lvl>
    <w:lvl w:ilvl="8">
      <w:start w:val="1"/>
      <w:numFmt w:val="bullet"/>
      <w:lvlText w:val=""/>
      <w:lvlJc w:val="left"/>
      <w:pPr>
        <w:tabs>
          <w:tab w:val="num" w:pos="345"/>
        </w:tabs>
        <w:ind w:left="6825" w:hanging="360"/>
      </w:pPr>
      <w:rPr>
        <w:rFonts w:ascii="Wingdings" w:hAnsi="Wingdings" w:cs="Wingdings"/>
      </w:rPr>
    </w:lvl>
  </w:abstractNum>
  <w:abstractNum w:abstractNumId="2" w15:restartNumberingAfterBreak="0">
    <w:nsid w:val="00000004"/>
    <w:multiLevelType w:val="multilevel"/>
    <w:tmpl w:val="00000004"/>
    <w:name w:val="WW8Num11"/>
    <w:lvl w:ilvl="0">
      <w:start w:val="1"/>
      <w:numFmt w:val="bullet"/>
      <w:lvlText w:val=""/>
      <w:lvlJc w:val="left"/>
      <w:pPr>
        <w:tabs>
          <w:tab w:val="num" w:pos="0"/>
        </w:tabs>
        <w:ind w:left="720" w:hanging="360"/>
      </w:pPr>
      <w:rPr>
        <w:rFonts w:ascii="Symbol" w:hAnsi="Symbol" w:cs="Symbol" w:hint="default"/>
        <w:szCs w:val="20"/>
        <w:lang w:eastAsia="es-ES"/>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3" w15:restartNumberingAfterBreak="0">
    <w:nsid w:val="00000006"/>
    <w:multiLevelType w:val="singleLevel"/>
    <w:tmpl w:val="B8E81C06"/>
    <w:name w:val="WW8Num13"/>
    <w:lvl w:ilvl="0">
      <w:start w:val="1"/>
      <w:numFmt w:val="bullet"/>
      <w:lvlText w:val=""/>
      <w:lvlJc w:val="left"/>
      <w:pPr>
        <w:tabs>
          <w:tab w:val="num" w:pos="0"/>
        </w:tabs>
        <w:ind w:left="720" w:hanging="360"/>
      </w:pPr>
      <w:rPr>
        <w:rFonts w:ascii="Symbol" w:hAnsi="Symbol" w:cs="Symbol" w:hint="default"/>
        <w:color w:val="000000"/>
        <w:lang w:val="es-ES"/>
      </w:rPr>
    </w:lvl>
  </w:abstractNum>
  <w:abstractNum w:abstractNumId="4" w15:restartNumberingAfterBreak="0">
    <w:nsid w:val="00000007"/>
    <w:multiLevelType w:val="singleLevel"/>
    <w:tmpl w:val="00000007"/>
    <w:name w:val="WW8Num16"/>
    <w:lvl w:ilvl="0">
      <w:start w:val="1"/>
      <w:numFmt w:val="bullet"/>
      <w:lvlText w:val=""/>
      <w:lvlJc w:val="left"/>
      <w:pPr>
        <w:tabs>
          <w:tab w:val="num" w:pos="0"/>
        </w:tabs>
        <w:ind w:left="720" w:hanging="360"/>
      </w:pPr>
      <w:rPr>
        <w:rFonts w:ascii="Symbol" w:hAnsi="Symbol" w:cs="Symbol" w:hint="default"/>
        <w:szCs w:val="20"/>
      </w:rPr>
    </w:lvl>
  </w:abstractNum>
  <w:abstractNum w:abstractNumId="5" w15:restartNumberingAfterBreak="0">
    <w:nsid w:val="00000008"/>
    <w:multiLevelType w:val="singleLevel"/>
    <w:tmpl w:val="00000008"/>
    <w:name w:val="WW8Num18"/>
    <w:lvl w:ilvl="0">
      <w:start w:val="1"/>
      <w:numFmt w:val="bullet"/>
      <w:lvlText w:val=""/>
      <w:lvlJc w:val="left"/>
      <w:pPr>
        <w:tabs>
          <w:tab w:val="num" w:pos="0"/>
        </w:tabs>
        <w:ind w:left="720" w:hanging="360"/>
      </w:pPr>
      <w:rPr>
        <w:rFonts w:ascii="Symbol" w:hAnsi="Symbol" w:cs="Symbol" w:hint="default"/>
        <w:szCs w:val="20"/>
      </w:rPr>
    </w:lvl>
  </w:abstractNum>
  <w:abstractNum w:abstractNumId="6" w15:restartNumberingAfterBreak="0">
    <w:nsid w:val="0000000B"/>
    <w:multiLevelType w:val="multilevel"/>
    <w:tmpl w:val="0000000B"/>
    <w:name w:val="WW8Num23"/>
    <w:lvl w:ilvl="0">
      <w:start w:val="1"/>
      <w:numFmt w:val="bullet"/>
      <w:lvlText w:val=""/>
      <w:lvlJc w:val="left"/>
      <w:pPr>
        <w:tabs>
          <w:tab w:val="num" w:pos="0"/>
        </w:tabs>
        <w:ind w:left="360" w:hanging="360"/>
      </w:pPr>
      <w:rPr>
        <w:rFonts w:ascii="Symbol" w:hAnsi="Symbol" w:cs="Symbol" w:hint="default"/>
        <w:kern w:val="1"/>
        <w:sz w:val="20"/>
        <w:szCs w:val="20"/>
        <w:lang w:val="es-EC" w:eastAsia="es-ES"/>
      </w:rPr>
    </w:lvl>
    <w:lvl w:ilvl="1">
      <w:start w:val="1"/>
      <w:numFmt w:val="bullet"/>
      <w:lvlText w:val="o"/>
      <w:lvlJc w:val="left"/>
      <w:pPr>
        <w:tabs>
          <w:tab w:val="num" w:pos="0"/>
        </w:tabs>
        <w:ind w:left="1080" w:hanging="360"/>
      </w:pPr>
      <w:rPr>
        <w:rFonts w:ascii="Courier New" w:hAnsi="Courier New" w:cs="Courier New" w:hint="default"/>
        <w:color w:val="000000"/>
        <w:szCs w:val="20"/>
        <w:lang w:val="es-EC" w:eastAsia="es-ES"/>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kern w:val="1"/>
        <w:sz w:val="20"/>
        <w:szCs w:val="20"/>
        <w:lang w:val="es-EC" w:eastAsia="es-ES"/>
      </w:rPr>
    </w:lvl>
    <w:lvl w:ilvl="4">
      <w:start w:val="1"/>
      <w:numFmt w:val="bullet"/>
      <w:lvlText w:val="o"/>
      <w:lvlJc w:val="left"/>
      <w:pPr>
        <w:tabs>
          <w:tab w:val="num" w:pos="0"/>
        </w:tabs>
        <w:ind w:left="3240" w:hanging="360"/>
      </w:pPr>
      <w:rPr>
        <w:rFonts w:ascii="Courier New" w:hAnsi="Courier New" w:cs="Courier New" w:hint="default"/>
        <w:color w:val="000000"/>
        <w:szCs w:val="20"/>
        <w:lang w:val="es-EC" w:eastAsia="es-ES"/>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kern w:val="1"/>
        <w:sz w:val="20"/>
        <w:szCs w:val="20"/>
        <w:lang w:val="es-EC" w:eastAsia="es-ES"/>
      </w:rPr>
    </w:lvl>
    <w:lvl w:ilvl="7">
      <w:start w:val="1"/>
      <w:numFmt w:val="bullet"/>
      <w:lvlText w:val="o"/>
      <w:lvlJc w:val="left"/>
      <w:pPr>
        <w:tabs>
          <w:tab w:val="num" w:pos="0"/>
        </w:tabs>
        <w:ind w:left="5400" w:hanging="360"/>
      </w:pPr>
      <w:rPr>
        <w:rFonts w:ascii="Courier New" w:hAnsi="Courier New" w:cs="Courier New" w:hint="default"/>
        <w:color w:val="000000"/>
        <w:szCs w:val="20"/>
        <w:lang w:val="es-EC" w:eastAsia="es-ES"/>
      </w:rPr>
    </w:lvl>
    <w:lvl w:ilvl="8">
      <w:start w:val="1"/>
      <w:numFmt w:val="bullet"/>
      <w:lvlText w:val=""/>
      <w:lvlJc w:val="left"/>
      <w:pPr>
        <w:tabs>
          <w:tab w:val="num" w:pos="0"/>
        </w:tabs>
        <w:ind w:left="6120" w:hanging="360"/>
      </w:pPr>
      <w:rPr>
        <w:rFonts w:ascii="Wingdings" w:hAnsi="Wingdings" w:cs="Wingdings" w:hint="default"/>
      </w:rPr>
    </w:lvl>
  </w:abstractNum>
  <w:abstractNum w:abstractNumId="7" w15:restartNumberingAfterBreak="0">
    <w:nsid w:val="0000000E"/>
    <w:multiLevelType w:val="singleLevel"/>
    <w:tmpl w:val="0000000E"/>
    <w:name w:val="WW8Num27"/>
    <w:lvl w:ilvl="0">
      <w:start w:val="1"/>
      <w:numFmt w:val="bullet"/>
      <w:lvlText w:val=""/>
      <w:lvlJc w:val="left"/>
      <w:pPr>
        <w:tabs>
          <w:tab w:val="num" w:pos="0"/>
        </w:tabs>
        <w:ind w:left="360" w:hanging="360"/>
      </w:pPr>
      <w:rPr>
        <w:rFonts w:ascii="Symbol" w:hAnsi="Symbol" w:cs="Symbol" w:hint="default"/>
        <w:szCs w:val="20"/>
      </w:rPr>
    </w:lvl>
  </w:abstractNum>
  <w:abstractNum w:abstractNumId="8" w15:restartNumberingAfterBreak="0">
    <w:nsid w:val="00000012"/>
    <w:multiLevelType w:val="singleLevel"/>
    <w:tmpl w:val="00000012"/>
    <w:name w:val="WW8Num36"/>
    <w:lvl w:ilvl="0">
      <w:start w:val="1"/>
      <w:numFmt w:val="bullet"/>
      <w:lvlText w:val="o"/>
      <w:lvlJc w:val="left"/>
      <w:pPr>
        <w:tabs>
          <w:tab w:val="num" w:pos="716"/>
        </w:tabs>
        <w:ind w:left="1068" w:hanging="360"/>
      </w:pPr>
      <w:rPr>
        <w:rFonts w:ascii="Courier New" w:hAnsi="Courier New" w:cs="Courier New" w:hint="default"/>
        <w:szCs w:val="20"/>
      </w:rPr>
    </w:lvl>
  </w:abstractNum>
  <w:abstractNum w:abstractNumId="9" w15:restartNumberingAfterBreak="0">
    <w:nsid w:val="00000013"/>
    <w:multiLevelType w:val="singleLevel"/>
    <w:tmpl w:val="00000013"/>
    <w:name w:val="WW8Num38"/>
    <w:lvl w:ilvl="0">
      <w:start w:val="1"/>
      <w:numFmt w:val="bullet"/>
      <w:lvlText w:val="o"/>
      <w:lvlJc w:val="left"/>
      <w:pPr>
        <w:tabs>
          <w:tab w:val="num" w:pos="0"/>
        </w:tabs>
        <w:ind w:left="1068" w:hanging="360"/>
      </w:pPr>
      <w:rPr>
        <w:rFonts w:ascii="Courier New" w:hAnsi="Courier New" w:cs="Courier New" w:hint="default"/>
        <w:szCs w:val="20"/>
      </w:rPr>
    </w:lvl>
  </w:abstractNum>
  <w:abstractNum w:abstractNumId="10" w15:restartNumberingAfterBreak="0">
    <w:nsid w:val="00000014"/>
    <w:multiLevelType w:val="singleLevel"/>
    <w:tmpl w:val="00000014"/>
    <w:name w:val="WW8Num40"/>
    <w:lvl w:ilvl="0">
      <w:start w:val="1"/>
      <w:numFmt w:val="bullet"/>
      <w:lvlText w:val=""/>
      <w:lvlJc w:val="left"/>
      <w:pPr>
        <w:tabs>
          <w:tab w:val="num" w:pos="0"/>
        </w:tabs>
        <w:ind w:left="360" w:hanging="360"/>
      </w:pPr>
      <w:rPr>
        <w:rFonts w:ascii="Symbol" w:hAnsi="Symbol" w:cs="Symbol" w:hint="default"/>
        <w:sz w:val="20"/>
        <w:szCs w:val="20"/>
        <w:lang w:val="es-EC"/>
      </w:rPr>
    </w:lvl>
  </w:abstractNum>
  <w:abstractNum w:abstractNumId="11" w15:restartNumberingAfterBreak="0">
    <w:nsid w:val="00000016"/>
    <w:multiLevelType w:val="singleLevel"/>
    <w:tmpl w:val="00000016"/>
    <w:name w:val="WW8Num45"/>
    <w:lvl w:ilvl="0">
      <w:start w:val="1"/>
      <w:numFmt w:val="bullet"/>
      <w:lvlText w:val="o"/>
      <w:lvlJc w:val="left"/>
      <w:pPr>
        <w:tabs>
          <w:tab w:val="num" w:pos="0"/>
        </w:tabs>
        <w:ind w:left="786" w:hanging="360"/>
      </w:pPr>
      <w:rPr>
        <w:rFonts w:ascii="Courier New" w:hAnsi="Courier New" w:cs="Courier New" w:hint="default"/>
      </w:rPr>
    </w:lvl>
  </w:abstractNum>
  <w:abstractNum w:abstractNumId="12" w15:restartNumberingAfterBreak="0">
    <w:nsid w:val="00000017"/>
    <w:multiLevelType w:val="multilevel"/>
    <w:tmpl w:val="00000017"/>
    <w:name w:val="WW8Num46"/>
    <w:lvl w:ilvl="0">
      <w:start w:val="1"/>
      <w:numFmt w:val="bullet"/>
      <w:lvlText w:val=""/>
      <w:lvlJc w:val="left"/>
      <w:pPr>
        <w:tabs>
          <w:tab w:val="num" w:pos="0"/>
        </w:tabs>
        <w:ind w:left="360" w:hanging="360"/>
      </w:pPr>
      <w:rPr>
        <w:rFonts w:ascii="Symbol" w:hAnsi="Symbol" w:cs="Symbol" w:hint="default"/>
        <w:szCs w:val="20"/>
      </w:rPr>
    </w:lvl>
    <w:lvl w:ilvl="1">
      <w:start w:val="1"/>
      <w:numFmt w:val="bullet"/>
      <w:lvlText w:val="o"/>
      <w:lvlJc w:val="left"/>
      <w:pPr>
        <w:tabs>
          <w:tab w:val="num" w:pos="0"/>
        </w:tabs>
        <w:ind w:left="1080" w:hanging="360"/>
      </w:pPr>
      <w:rPr>
        <w:rFonts w:ascii="Courier New" w:hAnsi="Courier New" w:cs="Courier New" w:hint="default"/>
        <w:szCs w:val="20"/>
        <w:highlight w:val="yellow"/>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szCs w:val="20"/>
      </w:rPr>
    </w:lvl>
    <w:lvl w:ilvl="4">
      <w:start w:val="1"/>
      <w:numFmt w:val="bullet"/>
      <w:lvlText w:val="o"/>
      <w:lvlJc w:val="left"/>
      <w:pPr>
        <w:tabs>
          <w:tab w:val="num" w:pos="0"/>
        </w:tabs>
        <w:ind w:left="3240" w:hanging="360"/>
      </w:pPr>
      <w:rPr>
        <w:rFonts w:ascii="Courier New" w:hAnsi="Courier New" w:cs="Courier New" w:hint="default"/>
        <w:szCs w:val="20"/>
        <w:highlight w:val="yellow"/>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szCs w:val="20"/>
      </w:rPr>
    </w:lvl>
    <w:lvl w:ilvl="7">
      <w:start w:val="1"/>
      <w:numFmt w:val="bullet"/>
      <w:lvlText w:val="o"/>
      <w:lvlJc w:val="left"/>
      <w:pPr>
        <w:tabs>
          <w:tab w:val="num" w:pos="0"/>
        </w:tabs>
        <w:ind w:left="5400" w:hanging="360"/>
      </w:pPr>
      <w:rPr>
        <w:rFonts w:ascii="Courier New" w:hAnsi="Courier New" w:cs="Courier New" w:hint="default"/>
        <w:szCs w:val="20"/>
        <w:highlight w:val="yellow"/>
      </w:rPr>
    </w:lvl>
    <w:lvl w:ilvl="8">
      <w:start w:val="1"/>
      <w:numFmt w:val="bullet"/>
      <w:lvlText w:val=""/>
      <w:lvlJc w:val="left"/>
      <w:pPr>
        <w:tabs>
          <w:tab w:val="num" w:pos="0"/>
        </w:tabs>
        <w:ind w:left="6120" w:hanging="360"/>
      </w:pPr>
      <w:rPr>
        <w:rFonts w:ascii="Wingdings" w:hAnsi="Wingdings" w:cs="Wingdings" w:hint="default"/>
      </w:rPr>
    </w:lvl>
  </w:abstractNum>
  <w:abstractNum w:abstractNumId="13" w15:restartNumberingAfterBreak="0">
    <w:nsid w:val="00000019"/>
    <w:multiLevelType w:val="singleLevel"/>
    <w:tmpl w:val="00000019"/>
    <w:name w:val="WW8Num48"/>
    <w:lvl w:ilvl="0">
      <w:start w:val="1"/>
      <w:numFmt w:val="bullet"/>
      <w:lvlText w:val=""/>
      <w:lvlJc w:val="left"/>
      <w:pPr>
        <w:tabs>
          <w:tab w:val="num" w:pos="0"/>
        </w:tabs>
        <w:ind w:left="720" w:hanging="360"/>
      </w:pPr>
      <w:rPr>
        <w:rFonts w:ascii="Symbol" w:hAnsi="Symbol" w:cs="Symbol" w:hint="default"/>
      </w:rPr>
    </w:lvl>
  </w:abstractNum>
  <w:abstractNum w:abstractNumId="14" w15:restartNumberingAfterBreak="0">
    <w:nsid w:val="0000001A"/>
    <w:multiLevelType w:val="singleLevel"/>
    <w:tmpl w:val="0000001A"/>
    <w:name w:val="WW8Num51"/>
    <w:lvl w:ilvl="0">
      <w:start w:val="1"/>
      <w:numFmt w:val="bullet"/>
      <w:lvlText w:val="o"/>
      <w:lvlJc w:val="left"/>
      <w:pPr>
        <w:tabs>
          <w:tab w:val="num" w:pos="0"/>
        </w:tabs>
        <w:ind w:left="1068" w:hanging="360"/>
      </w:pPr>
      <w:rPr>
        <w:rFonts w:ascii="Courier New" w:hAnsi="Courier New" w:cs="Courier New" w:hint="default"/>
        <w:szCs w:val="20"/>
      </w:rPr>
    </w:lvl>
  </w:abstractNum>
  <w:abstractNum w:abstractNumId="15" w15:restartNumberingAfterBreak="0">
    <w:nsid w:val="0000001B"/>
    <w:multiLevelType w:val="singleLevel"/>
    <w:tmpl w:val="0000001B"/>
    <w:name w:val="WW8Num62"/>
    <w:lvl w:ilvl="0">
      <w:start w:val="1"/>
      <w:numFmt w:val="bullet"/>
      <w:lvlText w:val="o"/>
      <w:lvlJc w:val="left"/>
      <w:pPr>
        <w:tabs>
          <w:tab w:val="num" w:pos="0"/>
        </w:tabs>
        <w:ind w:left="1068" w:hanging="360"/>
      </w:pPr>
      <w:rPr>
        <w:rFonts w:ascii="Courier New" w:hAnsi="Courier New" w:cs="Courier New" w:hint="default"/>
      </w:rPr>
    </w:lvl>
  </w:abstractNum>
  <w:abstractNum w:abstractNumId="16" w15:restartNumberingAfterBreak="0">
    <w:nsid w:val="0000001C"/>
    <w:multiLevelType w:val="singleLevel"/>
    <w:tmpl w:val="0000001C"/>
    <w:name w:val="WW8Num64"/>
    <w:lvl w:ilvl="0">
      <w:start w:val="1"/>
      <w:numFmt w:val="bullet"/>
      <w:lvlText w:val=""/>
      <w:lvlJc w:val="left"/>
      <w:pPr>
        <w:tabs>
          <w:tab w:val="num" w:pos="0"/>
        </w:tabs>
        <w:ind w:left="720" w:hanging="360"/>
      </w:pPr>
      <w:rPr>
        <w:rFonts w:ascii="Symbol" w:hAnsi="Symbol" w:cs="Symbol" w:hint="default"/>
        <w:color w:val="000000"/>
        <w:szCs w:val="20"/>
        <w:lang w:val="es-EC" w:eastAsia="es-EC"/>
      </w:rPr>
    </w:lvl>
  </w:abstractNum>
  <w:abstractNum w:abstractNumId="17" w15:restartNumberingAfterBreak="0">
    <w:nsid w:val="00B7208E"/>
    <w:multiLevelType w:val="multilevel"/>
    <w:tmpl w:val="27D812E4"/>
    <w:lvl w:ilvl="0">
      <w:start w:val="1"/>
      <w:numFmt w:val="bullet"/>
      <w:lvlText w:val=""/>
      <w:lvlJc w:val="left"/>
      <w:pPr>
        <w:tabs>
          <w:tab w:val="num" w:pos="720"/>
        </w:tabs>
        <w:ind w:left="720" w:hanging="360"/>
      </w:pPr>
      <w:rPr>
        <w:rFonts w:ascii="Symbol" w:hAnsi="Symbol" w:hint="default"/>
        <w:sz w:val="20"/>
      </w:rPr>
    </w:lvl>
    <w:lvl w:ilvl="1">
      <w:start w:val="14"/>
      <w:numFmt w:val="decimal"/>
      <w:lvlText w:val="%2."/>
      <w:lvlJc w:val="left"/>
      <w:pPr>
        <w:ind w:left="1440" w:hanging="360"/>
      </w:pPr>
      <w:rPr>
        <w:rFonts w:hint="default"/>
        <w:b/>
        <w:sz w:val="22"/>
      </w:rPr>
    </w:lvl>
    <w:lvl w:ilvl="2">
      <w:start w:val="12"/>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046B2626"/>
    <w:multiLevelType w:val="multilevel"/>
    <w:tmpl w:val="8B5CC09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082F2C27"/>
    <w:multiLevelType w:val="hybridMultilevel"/>
    <w:tmpl w:val="1DA4A64C"/>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0" w15:restartNumberingAfterBreak="0">
    <w:nsid w:val="09106E8B"/>
    <w:multiLevelType w:val="multilevel"/>
    <w:tmpl w:val="1D86E670"/>
    <w:lvl w:ilvl="0">
      <w:start w:val="1"/>
      <w:numFmt w:val="bullet"/>
      <w:lvlText w:val=""/>
      <w:lvlJc w:val="left"/>
      <w:pPr>
        <w:tabs>
          <w:tab w:val="num" w:pos="720"/>
        </w:tabs>
        <w:ind w:left="720" w:hanging="360"/>
      </w:pPr>
      <w:rPr>
        <w:rFonts w:ascii="Symbol" w:hAnsi="Symbol" w:cs="Symbol" w:hint="default"/>
        <w:sz w:val="24"/>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1" w15:restartNumberingAfterBreak="0">
    <w:nsid w:val="093E3400"/>
    <w:multiLevelType w:val="hybridMultilevel"/>
    <w:tmpl w:val="2B6415E2"/>
    <w:lvl w:ilvl="0" w:tplc="300A000F">
      <w:start w:val="1"/>
      <w:numFmt w:val="decimal"/>
      <w:lvlText w:val="%1."/>
      <w:lvlJc w:val="left"/>
      <w:pPr>
        <w:ind w:left="720" w:hanging="360"/>
      </w:p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22" w15:restartNumberingAfterBreak="0">
    <w:nsid w:val="0A5C27BD"/>
    <w:multiLevelType w:val="multilevel"/>
    <w:tmpl w:val="DC1C9EA8"/>
    <w:lvl w:ilvl="0">
      <w:start w:val="1"/>
      <w:numFmt w:val="lowerLetter"/>
      <w:lvlText w:val="%1."/>
      <w:lvlJc w:val="left"/>
      <w:pPr>
        <w:ind w:left="720" w:hanging="360"/>
      </w:pPr>
      <w:rPr>
        <w:rFonts w:hint="default"/>
        <w:color w:val="00000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0C997B78"/>
    <w:multiLevelType w:val="hybridMultilevel"/>
    <w:tmpl w:val="FA98642C"/>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4" w15:restartNumberingAfterBreak="0">
    <w:nsid w:val="0D0E76FD"/>
    <w:multiLevelType w:val="multilevel"/>
    <w:tmpl w:val="4D6459DC"/>
    <w:lvl w:ilvl="0">
      <w:start w:val="1"/>
      <w:numFmt w:val="bullet"/>
      <w:lvlText w:val=""/>
      <w:lvlJc w:val="left"/>
      <w:pPr>
        <w:tabs>
          <w:tab w:val="num" w:pos="720"/>
        </w:tabs>
        <w:ind w:left="720" w:hanging="360"/>
      </w:pPr>
      <w:rPr>
        <w:rFonts w:ascii="Symbol" w:hAnsi="Symbol" w:cs="Symbol" w:hint="default"/>
        <w:sz w:val="24"/>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5" w15:restartNumberingAfterBreak="0">
    <w:nsid w:val="0DAB7FC9"/>
    <w:multiLevelType w:val="multilevel"/>
    <w:tmpl w:val="E1B2F9AA"/>
    <w:lvl w:ilvl="0">
      <w:start w:val="1"/>
      <w:numFmt w:val="upperRoman"/>
      <w:pStyle w:val="Chapter"/>
      <w:lvlText w:val="%1."/>
      <w:lvlJc w:val="center"/>
      <w:pPr>
        <w:tabs>
          <w:tab w:val="num" w:pos="648"/>
        </w:tabs>
        <w:ind w:left="0" w:firstLine="288"/>
      </w:pPr>
      <w:rPr>
        <w:b/>
        <w:i w:val="0"/>
      </w:rPr>
    </w:lvl>
    <w:lvl w:ilvl="1">
      <w:start w:val="1"/>
      <w:numFmt w:val="decimal"/>
      <w:pStyle w:val="Paragraph"/>
      <w:isLgl/>
      <w:lvlText w:val="%1.%2"/>
      <w:lvlJc w:val="left"/>
      <w:pPr>
        <w:tabs>
          <w:tab w:val="num" w:pos="720"/>
        </w:tabs>
        <w:ind w:left="720" w:hanging="720"/>
      </w:pPr>
    </w:lvl>
    <w:lvl w:ilvl="2">
      <w:start w:val="1"/>
      <w:numFmt w:val="lowerLetter"/>
      <w:pStyle w:val="subpar"/>
      <w:lvlText w:val="%3."/>
      <w:lvlJc w:val="left"/>
      <w:pPr>
        <w:tabs>
          <w:tab w:val="num" w:pos="7452"/>
        </w:tabs>
        <w:ind w:left="7452" w:hanging="432"/>
      </w:pPr>
    </w:lvl>
    <w:lvl w:ilvl="3">
      <w:start w:val="1"/>
      <w:numFmt w:val="lowerRoman"/>
      <w:pStyle w:val="SubSubPar"/>
      <w:lvlText w:val="%4."/>
      <w:lvlJc w:val="right"/>
      <w:pPr>
        <w:tabs>
          <w:tab w:val="num" w:pos="1584"/>
        </w:tabs>
        <w:ind w:left="1584" w:hanging="288"/>
      </w:pPr>
    </w:lvl>
    <w:lvl w:ilvl="4">
      <w:start w:val="1"/>
      <w:numFmt w:val="none"/>
      <w:lvlText w:val=""/>
      <w:lvlJc w:val="left"/>
      <w:pPr>
        <w:tabs>
          <w:tab w:val="num" w:pos="3240"/>
        </w:tabs>
        <w:ind w:left="2880" w:firstLine="0"/>
      </w:pPr>
    </w:lvl>
    <w:lvl w:ilvl="5">
      <w:start w:val="1"/>
      <w:numFmt w:val="none"/>
      <w:lvlText w:val=""/>
      <w:lvlJc w:val="left"/>
      <w:pPr>
        <w:tabs>
          <w:tab w:val="num" w:pos="3960"/>
        </w:tabs>
        <w:ind w:left="3600" w:firstLine="0"/>
      </w:pPr>
    </w:lvl>
    <w:lvl w:ilvl="6">
      <w:start w:val="1"/>
      <w:numFmt w:val="none"/>
      <w:lvlText w:val=""/>
      <w:lvlJc w:val="left"/>
      <w:pPr>
        <w:tabs>
          <w:tab w:val="num" w:pos="4680"/>
        </w:tabs>
        <w:ind w:left="4320" w:firstLine="0"/>
      </w:pPr>
    </w:lvl>
    <w:lvl w:ilvl="7">
      <w:start w:val="1"/>
      <w:numFmt w:val="none"/>
      <w:lvlText w:val=""/>
      <w:lvlJc w:val="left"/>
      <w:pPr>
        <w:tabs>
          <w:tab w:val="num" w:pos="5400"/>
        </w:tabs>
        <w:ind w:left="5040" w:firstLine="0"/>
      </w:pPr>
    </w:lvl>
    <w:lvl w:ilvl="8">
      <w:start w:val="1"/>
      <w:numFmt w:val="none"/>
      <w:lvlText w:val=""/>
      <w:lvlJc w:val="left"/>
      <w:pPr>
        <w:tabs>
          <w:tab w:val="num" w:pos="6120"/>
        </w:tabs>
        <w:ind w:left="5760" w:firstLine="0"/>
      </w:pPr>
    </w:lvl>
  </w:abstractNum>
  <w:abstractNum w:abstractNumId="26" w15:restartNumberingAfterBreak="0">
    <w:nsid w:val="0DEF45FA"/>
    <w:multiLevelType w:val="multilevel"/>
    <w:tmpl w:val="B43E200A"/>
    <w:lvl w:ilvl="0">
      <w:start w:val="1"/>
      <w:numFmt w:val="lowerLetter"/>
      <w:lvlText w:val="%1."/>
      <w:lvlJc w:val="left"/>
      <w:pPr>
        <w:tabs>
          <w:tab w:val="num" w:pos="720"/>
        </w:tabs>
        <w:ind w:left="720" w:hanging="360"/>
      </w:pPr>
      <w:rPr>
        <w:rFonts w:hint="default"/>
        <w:sz w:val="20"/>
      </w:rPr>
    </w:lvl>
    <w:lvl w:ilvl="1">
      <w:start w:val="1"/>
      <w:numFmt w:val="lowerLetter"/>
      <w:lvlText w:val="%2."/>
      <w:lvlJc w:val="left"/>
      <w:pPr>
        <w:ind w:left="1440" w:hanging="360"/>
      </w:pPr>
      <w:rPr>
        <w:rFonts w:hint="default"/>
        <w:b/>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0E865E26"/>
    <w:multiLevelType w:val="multilevel"/>
    <w:tmpl w:val="3E9C597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12520A74"/>
    <w:multiLevelType w:val="hybridMultilevel"/>
    <w:tmpl w:val="50DA487A"/>
    <w:lvl w:ilvl="0" w:tplc="F07C7F68">
      <w:numFmt w:val="bullet"/>
      <w:lvlText w:val="-"/>
      <w:lvlJc w:val="left"/>
      <w:pPr>
        <w:ind w:left="720" w:hanging="360"/>
      </w:pPr>
      <w:rPr>
        <w:rFonts w:ascii="Aptos Narrow" w:eastAsia="Times New Roman" w:hAnsi="Aptos Narrow" w:cs="Times New Roman"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9" w15:restartNumberingAfterBreak="0">
    <w:nsid w:val="13F7160E"/>
    <w:multiLevelType w:val="hybridMultilevel"/>
    <w:tmpl w:val="513861C0"/>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0" w15:restartNumberingAfterBreak="0">
    <w:nsid w:val="144F435D"/>
    <w:multiLevelType w:val="hybridMultilevel"/>
    <w:tmpl w:val="34285C8C"/>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1" w15:restartNumberingAfterBreak="0">
    <w:nsid w:val="145C337C"/>
    <w:multiLevelType w:val="multilevel"/>
    <w:tmpl w:val="913403E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16992294"/>
    <w:multiLevelType w:val="multilevel"/>
    <w:tmpl w:val="689C9C9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17415A23"/>
    <w:multiLevelType w:val="hybridMultilevel"/>
    <w:tmpl w:val="885EF71C"/>
    <w:lvl w:ilvl="0" w:tplc="300A0001">
      <w:start w:val="1"/>
      <w:numFmt w:val="bullet"/>
      <w:lvlText w:val=""/>
      <w:lvlJc w:val="left"/>
      <w:pPr>
        <w:ind w:left="1467" w:hanging="360"/>
      </w:pPr>
      <w:rPr>
        <w:rFonts w:ascii="Symbol" w:hAnsi="Symbol" w:hint="default"/>
      </w:rPr>
    </w:lvl>
    <w:lvl w:ilvl="1" w:tplc="300A0003" w:tentative="1">
      <w:start w:val="1"/>
      <w:numFmt w:val="bullet"/>
      <w:lvlText w:val="o"/>
      <w:lvlJc w:val="left"/>
      <w:pPr>
        <w:ind w:left="2187" w:hanging="360"/>
      </w:pPr>
      <w:rPr>
        <w:rFonts w:ascii="Courier New" w:hAnsi="Courier New" w:cs="Courier New" w:hint="default"/>
      </w:rPr>
    </w:lvl>
    <w:lvl w:ilvl="2" w:tplc="300A0005" w:tentative="1">
      <w:start w:val="1"/>
      <w:numFmt w:val="bullet"/>
      <w:lvlText w:val=""/>
      <w:lvlJc w:val="left"/>
      <w:pPr>
        <w:ind w:left="2907" w:hanging="360"/>
      </w:pPr>
      <w:rPr>
        <w:rFonts w:ascii="Wingdings" w:hAnsi="Wingdings" w:hint="default"/>
      </w:rPr>
    </w:lvl>
    <w:lvl w:ilvl="3" w:tplc="300A0001" w:tentative="1">
      <w:start w:val="1"/>
      <w:numFmt w:val="bullet"/>
      <w:lvlText w:val=""/>
      <w:lvlJc w:val="left"/>
      <w:pPr>
        <w:ind w:left="3627" w:hanging="360"/>
      </w:pPr>
      <w:rPr>
        <w:rFonts w:ascii="Symbol" w:hAnsi="Symbol" w:hint="default"/>
      </w:rPr>
    </w:lvl>
    <w:lvl w:ilvl="4" w:tplc="300A0003" w:tentative="1">
      <w:start w:val="1"/>
      <w:numFmt w:val="bullet"/>
      <w:lvlText w:val="o"/>
      <w:lvlJc w:val="left"/>
      <w:pPr>
        <w:ind w:left="4347" w:hanging="360"/>
      </w:pPr>
      <w:rPr>
        <w:rFonts w:ascii="Courier New" w:hAnsi="Courier New" w:cs="Courier New" w:hint="default"/>
      </w:rPr>
    </w:lvl>
    <w:lvl w:ilvl="5" w:tplc="300A0005" w:tentative="1">
      <w:start w:val="1"/>
      <w:numFmt w:val="bullet"/>
      <w:lvlText w:val=""/>
      <w:lvlJc w:val="left"/>
      <w:pPr>
        <w:ind w:left="5067" w:hanging="360"/>
      </w:pPr>
      <w:rPr>
        <w:rFonts w:ascii="Wingdings" w:hAnsi="Wingdings" w:hint="default"/>
      </w:rPr>
    </w:lvl>
    <w:lvl w:ilvl="6" w:tplc="300A0001" w:tentative="1">
      <w:start w:val="1"/>
      <w:numFmt w:val="bullet"/>
      <w:lvlText w:val=""/>
      <w:lvlJc w:val="left"/>
      <w:pPr>
        <w:ind w:left="5787" w:hanging="360"/>
      </w:pPr>
      <w:rPr>
        <w:rFonts w:ascii="Symbol" w:hAnsi="Symbol" w:hint="default"/>
      </w:rPr>
    </w:lvl>
    <w:lvl w:ilvl="7" w:tplc="300A0003" w:tentative="1">
      <w:start w:val="1"/>
      <w:numFmt w:val="bullet"/>
      <w:lvlText w:val="o"/>
      <w:lvlJc w:val="left"/>
      <w:pPr>
        <w:ind w:left="6507" w:hanging="360"/>
      </w:pPr>
      <w:rPr>
        <w:rFonts w:ascii="Courier New" w:hAnsi="Courier New" w:cs="Courier New" w:hint="default"/>
      </w:rPr>
    </w:lvl>
    <w:lvl w:ilvl="8" w:tplc="300A0005" w:tentative="1">
      <w:start w:val="1"/>
      <w:numFmt w:val="bullet"/>
      <w:lvlText w:val=""/>
      <w:lvlJc w:val="left"/>
      <w:pPr>
        <w:ind w:left="7227" w:hanging="360"/>
      </w:pPr>
      <w:rPr>
        <w:rFonts w:ascii="Wingdings" w:hAnsi="Wingdings" w:hint="default"/>
      </w:rPr>
    </w:lvl>
  </w:abstractNum>
  <w:abstractNum w:abstractNumId="34" w15:restartNumberingAfterBreak="0">
    <w:nsid w:val="186E7422"/>
    <w:multiLevelType w:val="multilevel"/>
    <w:tmpl w:val="2BFCE8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1AAD2796"/>
    <w:multiLevelType w:val="multilevel"/>
    <w:tmpl w:val="C4C200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1B2D4F05"/>
    <w:multiLevelType w:val="multilevel"/>
    <w:tmpl w:val="7566478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1B5C4AED"/>
    <w:multiLevelType w:val="hybridMultilevel"/>
    <w:tmpl w:val="32F08898"/>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8" w15:restartNumberingAfterBreak="0">
    <w:nsid w:val="1E5153D4"/>
    <w:multiLevelType w:val="hybridMultilevel"/>
    <w:tmpl w:val="8B665346"/>
    <w:lvl w:ilvl="0" w:tplc="FFFFFFFF">
      <w:start w:val="1"/>
      <w:numFmt w:val="bullet"/>
      <w:lvlText w:val=""/>
      <w:lvlJc w:val="left"/>
      <w:pPr>
        <w:ind w:left="720" w:hanging="360"/>
      </w:pPr>
      <w:rPr>
        <w:rFonts w:ascii="Symbol" w:hAnsi="Symbol" w:hint="default"/>
      </w:rPr>
    </w:lvl>
    <w:lvl w:ilvl="1" w:tplc="00000025">
      <w:start w:val="1"/>
      <w:numFmt w:val="bullet"/>
      <w:lvlText w:val=""/>
      <w:lvlJc w:val="left"/>
      <w:pPr>
        <w:ind w:left="1440" w:hanging="360"/>
      </w:pPr>
      <w:rPr>
        <w:rFonts w:ascii="Wingdings" w:hAnsi="Wingdings" w:cs="Wingdings"/>
      </w:rPr>
    </w:lvl>
    <w:lvl w:ilvl="2" w:tplc="27A42740">
      <w:start w:val="2"/>
      <w:numFmt w:val="bullet"/>
      <w:lvlText w:val="-"/>
      <w:lvlJc w:val="left"/>
      <w:pPr>
        <w:ind w:left="2160" w:hanging="360"/>
      </w:pPr>
      <w:rPr>
        <w:rFonts w:ascii="Calibri" w:eastAsia="Times New Roman" w:hAnsi="Calibri" w:cs="Calibri" w:hint="default"/>
        <w:b w:val="0"/>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9" w15:restartNumberingAfterBreak="0">
    <w:nsid w:val="1EFD19CD"/>
    <w:multiLevelType w:val="multilevel"/>
    <w:tmpl w:val="07DE2838"/>
    <w:lvl w:ilvl="0">
      <w:start w:val="1"/>
      <w:numFmt w:val="decimal"/>
      <w:lvlText w:val="%1."/>
      <w:lvlJc w:val="left"/>
      <w:pPr>
        <w:ind w:left="1404" w:hanging="360"/>
      </w:pPr>
      <w:rPr>
        <w:rFonts w:hint="default"/>
      </w:rPr>
    </w:lvl>
    <w:lvl w:ilvl="1">
      <w:start w:val="1"/>
      <w:numFmt w:val="decimal"/>
      <w:lvlText w:val="%1.%2."/>
      <w:lvlJc w:val="left"/>
      <w:pPr>
        <w:ind w:left="1764" w:hanging="720"/>
      </w:pPr>
      <w:rPr>
        <w:rFonts w:hint="default"/>
        <w:color w:val="auto"/>
      </w:rPr>
    </w:lvl>
    <w:lvl w:ilvl="2">
      <w:start w:val="1"/>
      <w:numFmt w:val="decimal"/>
      <w:lvlText w:val="%1.%2.%3."/>
      <w:lvlJc w:val="left"/>
      <w:pPr>
        <w:ind w:left="1764" w:hanging="720"/>
      </w:pPr>
      <w:rPr>
        <w:rFonts w:hint="default"/>
        <w:color w:val="auto"/>
      </w:rPr>
    </w:lvl>
    <w:lvl w:ilvl="3">
      <w:start w:val="1"/>
      <w:numFmt w:val="decimal"/>
      <w:lvlText w:val="%1.%2.%3.%4."/>
      <w:lvlJc w:val="left"/>
      <w:pPr>
        <w:ind w:left="2124" w:hanging="1080"/>
      </w:pPr>
      <w:rPr>
        <w:rFonts w:hint="default"/>
        <w:color w:val="auto"/>
      </w:rPr>
    </w:lvl>
    <w:lvl w:ilvl="4">
      <w:start w:val="1"/>
      <w:numFmt w:val="decimal"/>
      <w:lvlText w:val="%1.%2.%3.%4.%5."/>
      <w:lvlJc w:val="left"/>
      <w:pPr>
        <w:ind w:left="2124" w:hanging="1080"/>
      </w:pPr>
      <w:rPr>
        <w:rFonts w:hint="default"/>
      </w:rPr>
    </w:lvl>
    <w:lvl w:ilvl="5">
      <w:start w:val="1"/>
      <w:numFmt w:val="decimal"/>
      <w:lvlText w:val="%1.%2.%3.%4.%5.%6."/>
      <w:lvlJc w:val="left"/>
      <w:pPr>
        <w:ind w:left="2484" w:hanging="1440"/>
      </w:pPr>
      <w:rPr>
        <w:rFonts w:hint="default"/>
      </w:rPr>
    </w:lvl>
    <w:lvl w:ilvl="6">
      <w:start w:val="1"/>
      <w:numFmt w:val="decimal"/>
      <w:lvlText w:val="%1.%2.%3.%4.%5.%6.%7."/>
      <w:lvlJc w:val="left"/>
      <w:pPr>
        <w:ind w:left="2484" w:hanging="1440"/>
      </w:pPr>
      <w:rPr>
        <w:rFonts w:hint="default"/>
      </w:rPr>
    </w:lvl>
    <w:lvl w:ilvl="7">
      <w:start w:val="1"/>
      <w:numFmt w:val="decimal"/>
      <w:lvlText w:val="%1.%2.%3.%4.%5.%6.%7.%8."/>
      <w:lvlJc w:val="left"/>
      <w:pPr>
        <w:ind w:left="2844" w:hanging="1800"/>
      </w:pPr>
      <w:rPr>
        <w:rFonts w:hint="default"/>
      </w:rPr>
    </w:lvl>
    <w:lvl w:ilvl="8">
      <w:start w:val="1"/>
      <w:numFmt w:val="decimal"/>
      <w:lvlText w:val="%1.%2.%3.%4.%5.%6.%7.%8.%9."/>
      <w:lvlJc w:val="left"/>
      <w:pPr>
        <w:ind w:left="2844" w:hanging="1800"/>
      </w:pPr>
      <w:rPr>
        <w:rFonts w:hint="default"/>
      </w:rPr>
    </w:lvl>
  </w:abstractNum>
  <w:abstractNum w:abstractNumId="40" w15:restartNumberingAfterBreak="0">
    <w:nsid w:val="237207BC"/>
    <w:multiLevelType w:val="multilevel"/>
    <w:tmpl w:val="CB286A9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260B3286"/>
    <w:multiLevelType w:val="multilevel"/>
    <w:tmpl w:val="C330ACCA"/>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1440" w:hanging="360"/>
      </w:pPr>
      <w:rPr>
        <w:rFonts w:hint="default"/>
        <w:b/>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266B149A"/>
    <w:multiLevelType w:val="hybridMultilevel"/>
    <w:tmpl w:val="3BAED8D2"/>
    <w:lvl w:ilvl="0" w:tplc="300A000B">
      <w:start w:val="1"/>
      <w:numFmt w:val="bullet"/>
      <w:lvlText w:val=""/>
      <w:lvlJc w:val="left"/>
      <w:pPr>
        <w:ind w:left="1428" w:hanging="360"/>
      </w:pPr>
      <w:rPr>
        <w:rFonts w:ascii="Wingdings" w:hAnsi="Wingdings" w:hint="default"/>
      </w:rPr>
    </w:lvl>
    <w:lvl w:ilvl="1" w:tplc="300A0003" w:tentative="1">
      <w:start w:val="1"/>
      <w:numFmt w:val="bullet"/>
      <w:lvlText w:val="o"/>
      <w:lvlJc w:val="left"/>
      <w:pPr>
        <w:ind w:left="2148" w:hanging="360"/>
      </w:pPr>
      <w:rPr>
        <w:rFonts w:ascii="Courier New" w:hAnsi="Courier New" w:cs="Courier New" w:hint="default"/>
      </w:rPr>
    </w:lvl>
    <w:lvl w:ilvl="2" w:tplc="300A0005" w:tentative="1">
      <w:start w:val="1"/>
      <w:numFmt w:val="bullet"/>
      <w:lvlText w:val=""/>
      <w:lvlJc w:val="left"/>
      <w:pPr>
        <w:ind w:left="2868" w:hanging="360"/>
      </w:pPr>
      <w:rPr>
        <w:rFonts w:ascii="Wingdings" w:hAnsi="Wingdings" w:hint="default"/>
      </w:rPr>
    </w:lvl>
    <w:lvl w:ilvl="3" w:tplc="300A0001" w:tentative="1">
      <w:start w:val="1"/>
      <w:numFmt w:val="bullet"/>
      <w:lvlText w:val=""/>
      <w:lvlJc w:val="left"/>
      <w:pPr>
        <w:ind w:left="3588" w:hanging="360"/>
      </w:pPr>
      <w:rPr>
        <w:rFonts w:ascii="Symbol" w:hAnsi="Symbol" w:hint="default"/>
      </w:rPr>
    </w:lvl>
    <w:lvl w:ilvl="4" w:tplc="300A0003" w:tentative="1">
      <w:start w:val="1"/>
      <w:numFmt w:val="bullet"/>
      <w:lvlText w:val="o"/>
      <w:lvlJc w:val="left"/>
      <w:pPr>
        <w:ind w:left="4308" w:hanging="360"/>
      </w:pPr>
      <w:rPr>
        <w:rFonts w:ascii="Courier New" w:hAnsi="Courier New" w:cs="Courier New" w:hint="default"/>
      </w:rPr>
    </w:lvl>
    <w:lvl w:ilvl="5" w:tplc="300A0005" w:tentative="1">
      <w:start w:val="1"/>
      <w:numFmt w:val="bullet"/>
      <w:lvlText w:val=""/>
      <w:lvlJc w:val="left"/>
      <w:pPr>
        <w:ind w:left="5028" w:hanging="360"/>
      </w:pPr>
      <w:rPr>
        <w:rFonts w:ascii="Wingdings" w:hAnsi="Wingdings" w:hint="default"/>
      </w:rPr>
    </w:lvl>
    <w:lvl w:ilvl="6" w:tplc="300A0001" w:tentative="1">
      <w:start w:val="1"/>
      <w:numFmt w:val="bullet"/>
      <w:lvlText w:val=""/>
      <w:lvlJc w:val="left"/>
      <w:pPr>
        <w:ind w:left="5748" w:hanging="360"/>
      </w:pPr>
      <w:rPr>
        <w:rFonts w:ascii="Symbol" w:hAnsi="Symbol" w:hint="default"/>
      </w:rPr>
    </w:lvl>
    <w:lvl w:ilvl="7" w:tplc="300A0003" w:tentative="1">
      <w:start w:val="1"/>
      <w:numFmt w:val="bullet"/>
      <w:lvlText w:val="o"/>
      <w:lvlJc w:val="left"/>
      <w:pPr>
        <w:ind w:left="6468" w:hanging="360"/>
      </w:pPr>
      <w:rPr>
        <w:rFonts w:ascii="Courier New" w:hAnsi="Courier New" w:cs="Courier New" w:hint="default"/>
      </w:rPr>
    </w:lvl>
    <w:lvl w:ilvl="8" w:tplc="300A0005" w:tentative="1">
      <w:start w:val="1"/>
      <w:numFmt w:val="bullet"/>
      <w:lvlText w:val=""/>
      <w:lvlJc w:val="left"/>
      <w:pPr>
        <w:ind w:left="7188" w:hanging="360"/>
      </w:pPr>
      <w:rPr>
        <w:rFonts w:ascii="Wingdings" w:hAnsi="Wingdings" w:hint="default"/>
      </w:rPr>
    </w:lvl>
  </w:abstractNum>
  <w:abstractNum w:abstractNumId="43" w15:restartNumberingAfterBreak="0">
    <w:nsid w:val="28A16BE0"/>
    <w:multiLevelType w:val="multilevel"/>
    <w:tmpl w:val="9B98BF5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2A54049D"/>
    <w:multiLevelType w:val="hybridMultilevel"/>
    <w:tmpl w:val="44782412"/>
    <w:lvl w:ilvl="0" w:tplc="F07C7F68">
      <w:numFmt w:val="bullet"/>
      <w:lvlText w:val="-"/>
      <w:lvlJc w:val="left"/>
      <w:pPr>
        <w:ind w:left="720" w:hanging="360"/>
      </w:pPr>
      <w:rPr>
        <w:rFonts w:ascii="Aptos Narrow" w:eastAsia="Times New Roman" w:hAnsi="Aptos Narrow" w:cs="Times New Roman"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45" w15:restartNumberingAfterBreak="0">
    <w:nsid w:val="2D0556A2"/>
    <w:multiLevelType w:val="hybridMultilevel"/>
    <w:tmpl w:val="227AFA76"/>
    <w:lvl w:ilvl="0" w:tplc="57B67E1A">
      <w:start w:val="1"/>
      <w:numFmt w:val="bullet"/>
      <w:pStyle w:val="Parrafo2"/>
      <w:lvlText w:val=""/>
      <w:lvlJc w:val="left"/>
      <w:pPr>
        <w:ind w:left="720" w:hanging="360"/>
      </w:pPr>
      <w:rPr>
        <w:rFonts w:ascii="Symbol" w:hAnsi="Symbol" w:hint="default"/>
      </w:rPr>
    </w:lvl>
    <w:lvl w:ilvl="1" w:tplc="54EEBE8A">
      <w:start w:val="1"/>
      <w:numFmt w:val="bullet"/>
      <w:pStyle w:val="Parrafo3"/>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46" w15:restartNumberingAfterBreak="0">
    <w:nsid w:val="2D541DFE"/>
    <w:multiLevelType w:val="hybridMultilevel"/>
    <w:tmpl w:val="83F26186"/>
    <w:lvl w:ilvl="0" w:tplc="9FF28DAC">
      <w:numFmt w:val="bullet"/>
      <w:lvlText w:val="-"/>
      <w:lvlJc w:val="left"/>
      <w:pPr>
        <w:ind w:left="720" w:hanging="360"/>
      </w:pPr>
      <w:rPr>
        <w:rFonts w:ascii="Aptos Narrow" w:eastAsia="Times New Roman" w:hAnsi="Aptos Narrow" w:cs="Times New Roman"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47" w15:restartNumberingAfterBreak="0">
    <w:nsid w:val="2DDA3AAD"/>
    <w:multiLevelType w:val="multilevel"/>
    <w:tmpl w:val="640204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2EF52A70"/>
    <w:multiLevelType w:val="hybridMultilevel"/>
    <w:tmpl w:val="7466C816"/>
    <w:lvl w:ilvl="0" w:tplc="300A0017">
      <w:start w:val="1"/>
      <w:numFmt w:val="lowerLetter"/>
      <w:lvlText w:val="%1)"/>
      <w:lvlJc w:val="left"/>
      <w:pPr>
        <w:ind w:left="720" w:hanging="360"/>
      </w:pPr>
    </w:lvl>
    <w:lvl w:ilvl="1" w:tplc="300A0019">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49" w15:restartNumberingAfterBreak="0">
    <w:nsid w:val="3514082B"/>
    <w:multiLevelType w:val="hybridMultilevel"/>
    <w:tmpl w:val="25AC80F4"/>
    <w:lvl w:ilvl="0" w:tplc="300A0017">
      <w:start w:val="1"/>
      <w:numFmt w:val="lowerLetter"/>
      <w:lvlText w:val="%1)"/>
      <w:lvlJc w:val="left"/>
      <w:pPr>
        <w:ind w:left="720" w:hanging="360"/>
      </w:p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50" w15:restartNumberingAfterBreak="0">
    <w:nsid w:val="35A95458"/>
    <w:multiLevelType w:val="multilevel"/>
    <w:tmpl w:val="E4C4B78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3D1B7C1F"/>
    <w:multiLevelType w:val="multilevel"/>
    <w:tmpl w:val="129096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3EDB1FF9"/>
    <w:multiLevelType w:val="multilevel"/>
    <w:tmpl w:val="A00A18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405C3AC4"/>
    <w:multiLevelType w:val="multilevel"/>
    <w:tmpl w:val="75547F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40FA7FCA"/>
    <w:multiLevelType w:val="hybridMultilevel"/>
    <w:tmpl w:val="8D020A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2BE3D4E"/>
    <w:multiLevelType w:val="hybridMultilevel"/>
    <w:tmpl w:val="5598FD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3BF4037"/>
    <w:multiLevelType w:val="multilevel"/>
    <w:tmpl w:val="6124F5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444E2CB4"/>
    <w:multiLevelType w:val="multilevel"/>
    <w:tmpl w:val="72046A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463C3C18"/>
    <w:multiLevelType w:val="multilevel"/>
    <w:tmpl w:val="6124F5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466D0D9A"/>
    <w:multiLevelType w:val="multilevel"/>
    <w:tmpl w:val="E37CB232"/>
    <w:lvl w:ilvl="0">
      <w:start w:val="1"/>
      <w:numFmt w:val="bullet"/>
      <w:lvlText w:val=""/>
      <w:lvlJc w:val="left"/>
      <w:pPr>
        <w:tabs>
          <w:tab w:val="num" w:pos="1068"/>
        </w:tabs>
        <w:ind w:left="1068" w:hanging="360"/>
      </w:pPr>
      <w:rPr>
        <w:rFonts w:ascii="Symbol" w:hAnsi="Symbol" w:hint="default"/>
        <w:sz w:val="20"/>
      </w:rPr>
    </w:lvl>
    <w:lvl w:ilvl="1" w:tentative="1">
      <w:start w:val="1"/>
      <w:numFmt w:val="bullet"/>
      <w:lvlText w:val="o"/>
      <w:lvlJc w:val="left"/>
      <w:pPr>
        <w:tabs>
          <w:tab w:val="num" w:pos="1788"/>
        </w:tabs>
        <w:ind w:left="1788" w:hanging="360"/>
      </w:pPr>
      <w:rPr>
        <w:rFonts w:ascii="Courier New" w:hAnsi="Courier New" w:hint="default"/>
        <w:sz w:val="20"/>
      </w:rPr>
    </w:lvl>
    <w:lvl w:ilvl="2" w:tentative="1">
      <w:start w:val="1"/>
      <w:numFmt w:val="bullet"/>
      <w:lvlText w:val=""/>
      <w:lvlJc w:val="left"/>
      <w:pPr>
        <w:tabs>
          <w:tab w:val="num" w:pos="2508"/>
        </w:tabs>
        <w:ind w:left="2508" w:hanging="360"/>
      </w:pPr>
      <w:rPr>
        <w:rFonts w:ascii="Wingdings" w:hAnsi="Wingdings" w:hint="default"/>
        <w:sz w:val="20"/>
      </w:rPr>
    </w:lvl>
    <w:lvl w:ilvl="3" w:tentative="1">
      <w:start w:val="1"/>
      <w:numFmt w:val="bullet"/>
      <w:lvlText w:val=""/>
      <w:lvlJc w:val="left"/>
      <w:pPr>
        <w:tabs>
          <w:tab w:val="num" w:pos="3228"/>
        </w:tabs>
        <w:ind w:left="3228" w:hanging="360"/>
      </w:pPr>
      <w:rPr>
        <w:rFonts w:ascii="Wingdings" w:hAnsi="Wingdings" w:hint="default"/>
        <w:sz w:val="20"/>
      </w:rPr>
    </w:lvl>
    <w:lvl w:ilvl="4" w:tentative="1">
      <w:start w:val="1"/>
      <w:numFmt w:val="bullet"/>
      <w:lvlText w:val=""/>
      <w:lvlJc w:val="left"/>
      <w:pPr>
        <w:tabs>
          <w:tab w:val="num" w:pos="3948"/>
        </w:tabs>
        <w:ind w:left="3948" w:hanging="360"/>
      </w:pPr>
      <w:rPr>
        <w:rFonts w:ascii="Wingdings" w:hAnsi="Wingdings" w:hint="default"/>
        <w:sz w:val="20"/>
      </w:rPr>
    </w:lvl>
    <w:lvl w:ilvl="5" w:tentative="1">
      <w:start w:val="1"/>
      <w:numFmt w:val="bullet"/>
      <w:lvlText w:val=""/>
      <w:lvlJc w:val="left"/>
      <w:pPr>
        <w:tabs>
          <w:tab w:val="num" w:pos="4668"/>
        </w:tabs>
        <w:ind w:left="4668" w:hanging="360"/>
      </w:pPr>
      <w:rPr>
        <w:rFonts w:ascii="Wingdings" w:hAnsi="Wingdings" w:hint="default"/>
        <w:sz w:val="20"/>
      </w:rPr>
    </w:lvl>
    <w:lvl w:ilvl="6" w:tentative="1">
      <w:start w:val="1"/>
      <w:numFmt w:val="bullet"/>
      <w:lvlText w:val=""/>
      <w:lvlJc w:val="left"/>
      <w:pPr>
        <w:tabs>
          <w:tab w:val="num" w:pos="5388"/>
        </w:tabs>
        <w:ind w:left="5388" w:hanging="360"/>
      </w:pPr>
      <w:rPr>
        <w:rFonts w:ascii="Wingdings" w:hAnsi="Wingdings" w:hint="default"/>
        <w:sz w:val="20"/>
      </w:rPr>
    </w:lvl>
    <w:lvl w:ilvl="7" w:tentative="1">
      <w:start w:val="1"/>
      <w:numFmt w:val="bullet"/>
      <w:lvlText w:val=""/>
      <w:lvlJc w:val="left"/>
      <w:pPr>
        <w:tabs>
          <w:tab w:val="num" w:pos="6108"/>
        </w:tabs>
        <w:ind w:left="6108" w:hanging="360"/>
      </w:pPr>
      <w:rPr>
        <w:rFonts w:ascii="Wingdings" w:hAnsi="Wingdings" w:hint="default"/>
        <w:sz w:val="20"/>
      </w:rPr>
    </w:lvl>
    <w:lvl w:ilvl="8" w:tentative="1">
      <w:start w:val="1"/>
      <w:numFmt w:val="bullet"/>
      <w:lvlText w:val=""/>
      <w:lvlJc w:val="left"/>
      <w:pPr>
        <w:tabs>
          <w:tab w:val="num" w:pos="6828"/>
        </w:tabs>
        <w:ind w:left="6828" w:hanging="360"/>
      </w:pPr>
      <w:rPr>
        <w:rFonts w:ascii="Wingdings" w:hAnsi="Wingdings" w:hint="default"/>
        <w:sz w:val="20"/>
      </w:rPr>
    </w:lvl>
  </w:abstractNum>
  <w:abstractNum w:abstractNumId="60" w15:restartNumberingAfterBreak="0">
    <w:nsid w:val="4E764168"/>
    <w:multiLevelType w:val="hybridMultilevel"/>
    <w:tmpl w:val="B3B0E0C6"/>
    <w:lvl w:ilvl="0" w:tplc="81FAF7C4">
      <w:numFmt w:val="bullet"/>
      <w:lvlText w:val="-"/>
      <w:lvlJc w:val="left"/>
      <w:pPr>
        <w:ind w:left="720" w:hanging="360"/>
      </w:pPr>
      <w:rPr>
        <w:rFonts w:ascii="Calibri" w:eastAsia="Times New Roman" w:hAnsi="Calibri" w:cs="Calibri"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61" w15:restartNumberingAfterBreak="0">
    <w:nsid w:val="50686EDB"/>
    <w:multiLevelType w:val="multilevel"/>
    <w:tmpl w:val="29FC25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53D02390"/>
    <w:multiLevelType w:val="hybridMultilevel"/>
    <w:tmpl w:val="5D98238A"/>
    <w:lvl w:ilvl="0" w:tplc="C72EC670">
      <w:numFmt w:val="bullet"/>
      <w:lvlText w:val="-"/>
      <w:lvlJc w:val="left"/>
      <w:pPr>
        <w:ind w:left="720" w:hanging="360"/>
      </w:pPr>
      <w:rPr>
        <w:rFonts w:ascii="Calibri" w:eastAsia="Times New Roman" w:hAnsi="Calibri" w:cs="Calibri"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63" w15:restartNumberingAfterBreak="0">
    <w:nsid w:val="544C39E7"/>
    <w:multiLevelType w:val="hybridMultilevel"/>
    <w:tmpl w:val="5BBA5FFA"/>
    <w:lvl w:ilvl="0" w:tplc="300A0001">
      <w:start w:val="1"/>
      <w:numFmt w:val="bullet"/>
      <w:lvlText w:val=""/>
      <w:lvlJc w:val="left"/>
      <w:pPr>
        <w:ind w:left="720" w:hanging="360"/>
      </w:pPr>
      <w:rPr>
        <w:rFonts w:ascii="Symbol" w:hAnsi="Symbol" w:hint="default"/>
      </w:rPr>
    </w:lvl>
    <w:lvl w:ilvl="1" w:tplc="300A0003">
      <w:start w:val="1"/>
      <w:numFmt w:val="bullet"/>
      <w:lvlText w:val="o"/>
      <w:lvlJc w:val="left"/>
      <w:pPr>
        <w:ind w:left="1440" w:hanging="360"/>
      </w:pPr>
      <w:rPr>
        <w:rFonts w:ascii="Courier New" w:hAnsi="Courier New" w:cs="Courier New" w:hint="default"/>
      </w:rPr>
    </w:lvl>
    <w:lvl w:ilvl="2" w:tplc="300A0005">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64" w15:restartNumberingAfterBreak="0">
    <w:nsid w:val="565B19AB"/>
    <w:multiLevelType w:val="multilevel"/>
    <w:tmpl w:val="17E29890"/>
    <w:lvl w:ilvl="0">
      <w:start w:val="1"/>
      <w:numFmt w:val="lowerLetter"/>
      <w:lvlText w:val="%1."/>
      <w:lvlJc w:val="left"/>
      <w:pPr>
        <w:ind w:left="720" w:hanging="360"/>
      </w:pPr>
      <w:rPr>
        <w:rFonts w:ascii="Calibri" w:hAnsi="Calibri" w:hint="default"/>
        <w:sz w:val="21"/>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58811D05"/>
    <w:multiLevelType w:val="hybridMultilevel"/>
    <w:tmpl w:val="0ACEDCD2"/>
    <w:lvl w:ilvl="0" w:tplc="44D86DB0">
      <w:numFmt w:val="bullet"/>
      <w:lvlText w:val="-"/>
      <w:lvlJc w:val="left"/>
      <w:pPr>
        <w:ind w:left="720" w:hanging="360"/>
      </w:pPr>
      <w:rPr>
        <w:rFonts w:ascii="Calibri" w:eastAsia="Calibri" w:hAnsi="Calibri" w:cs="Calibri" w:hint="default"/>
        <w:w w:val="97"/>
        <w:sz w:val="20"/>
        <w:szCs w:val="20"/>
        <w:lang w:val="es-ES" w:eastAsia="en-US" w:bidi="ar-SA"/>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66" w15:restartNumberingAfterBreak="0">
    <w:nsid w:val="597D5B80"/>
    <w:multiLevelType w:val="multilevel"/>
    <w:tmpl w:val="11ECF24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59F30DE0"/>
    <w:multiLevelType w:val="multilevel"/>
    <w:tmpl w:val="D78A6F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5AF663F7"/>
    <w:multiLevelType w:val="hybridMultilevel"/>
    <w:tmpl w:val="6E40ECCE"/>
    <w:lvl w:ilvl="0" w:tplc="EBC8F292">
      <w:numFmt w:val="bullet"/>
      <w:lvlText w:val="-"/>
      <w:lvlJc w:val="left"/>
      <w:pPr>
        <w:ind w:left="720" w:hanging="360"/>
      </w:pPr>
      <w:rPr>
        <w:rFonts w:ascii="Aptos Narrow" w:eastAsia="Times New Roman" w:hAnsi="Aptos Narrow" w:cs="Times New Roman"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69" w15:restartNumberingAfterBreak="0">
    <w:nsid w:val="5B1F0700"/>
    <w:multiLevelType w:val="multilevel"/>
    <w:tmpl w:val="9AB813DE"/>
    <w:styleLink w:val="Listaactual1"/>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0" w15:restartNumberingAfterBreak="0">
    <w:nsid w:val="5B9773C7"/>
    <w:multiLevelType w:val="hybridMultilevel"/>
    <w:tmpl w:val="F79A638C"/>
    <w:lvl w:ilvl="0" w:tplc="300A0017">
      <w:start w:val="1"/>
      <w:numFmt w:val="lowerLetter"/>
      <w:lvlText w:val="%1)"/>
      <w:lvlJc w:val="left"/>
      <w:pPr>
        <w:ind w:left="720" w:hanging="360"/>
      </w:pPr>
      <w:rPr>
        <w:rFonts w:hint="default"/>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71" w15:restartNumberingAfterBreak="0">
    <w:nsid w:val="5BD1177F"/>
    <w:multiLevelType w:val="hybridMultilevel"/>
    <w:tmpl w:val="4D845034"/>
    <w:lvl w:ilvl="0" w:tplc="04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2" w15:restartNumberingAfterBreak="0">
    <w:nsid w:val="5C1F5A12"/>
    <w:multiLevelType w:val="hybridMultilevel"/>
    <w:tmpl w:val="70283BE0"/>
    <w:lvl w:ilvl="0" w:tplc="F07C7F68">
      <w:numFmt w:val="bullet"/>
      <w:lvlText w:val="-"/>
      <w:lvlJc w:val="left"/>
      <w:pPr>
        <w:ind w:left="720" w:hanging="360"/>
      </w:pPr>
      <w:rPr>
        <w:rFonts w:ascii="Aptos Narrow" w:eastAsia="Times New Roman" w:hAnsi="Aptos Narrow" w:cs="Times New Roman"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73" w15:restartNumberingAfterBreak="0">
    <w:nsid w:val="5D6663B2"/>
    <w:multiLevelType w:val="multilevel"/>
    <w:tmpl w:val="CE1A65A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5FEC1A8A"/>
    <w:multiLevelType w:val="hybridMultilevel"/>
    <w:tmpl w:val="A86A9B6A"/>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75" w15:restartNumberingAfterBreak="0">
    <w:nsid w:val="65246376"/>
    <w:multiLevelType w:val="multilevel"/>
    <w:tmpl w:val="D8B2AD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675871E5"/>
    <w:multiLevelType w:val="hybridMultilevel"/>
    <w:tmpl w:val="42983ACA"/>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77" w15:restartNumberingAfterBreak="0">
    <w:nsid w:val="68067D12"/>
    <w:multiLevelType w:val="hybridMultilevel"/>
    <w:tmpl w:val="D7102D98"/>
    <w:lvl w:ilvl="0" w:tplc="300A0001">
      <w:start w:val="1"/>
      <w:numFmt w:val="bullet"/>
      <w:lvlText w:val=""/>
      <w:lvlJc w:val="left"/>
      <w:pPr>
        <w:ind w:left="668" w:hanging="360"/>
      </w:pPr>
      <w:rPr>
        <w:rFonts w:ascii="Symbol" w:hAnsi="Symbol" w:hint="default"/>
      </w:rPr>
    </w:lvl>
    <w:lvl w:ilvl="1" w:tplc="300A0003" w:tentative="1">
      <w:start w:val="1"/>
      <w:numFmt w:val="bullet"/>
      <w:lvlText w:val="o"/>
      <w:lvlJc w:val="left"/>
      <w:pPr>
        <w:ind w:left="1388" w:hanging="360"/>
      </w:pPr>
      <w:rPr>
        <w:rFonts w:ascii="Courier New" w:hAnsi="Courier New" w:cs="Courier New" w:hint="default"/>
      </w:rPr>
    </w:lvl>
    <w:lvl w:ilvl="2" w:tplc="300A0005" w:tentative="1">
      <w:start w:val="1"/>
      <w:numFmt w:val="bullet"/>
      <w:lvlText w:val=""/>
      <w:lvlJc w:val="left"/>
      <w:pPr>
        <w:ind w:left="2108" w:hanging="360"/>
      </w:pPr>
      <w:rPr>
        <w:rFonts w:ascii="Wingdings" w:hAnsi="Wingdings" w:hint="default"/>
      </w:rPr>
    </w:lvl>
    <w:lvl w:ilvl="3" w:tplc="300A0001" w:tentative="1">
      <w:start w:val="1"/>
      <w:numFmt w:val="bullet"/>
      <w:lvlText w:val=""/>
      <w:lvlJc w:val="left"/>
      <w:pPr>
        <w:ind w:left="2828" w:hanging="360"/>
      </w:pPr>
      <w:rPr>
        <w:rFonts w:ascii="Symbol" w:hAnsi="Symbol" w:hint="default"/>
      </w:rPr>
    </w:lvl>
    <w:lvl w:ilvl="4" w:tplc="300A0003" w:tentative="1">
      <w:start w:val="1"/>
      <w:numFmt w:val="bullet"/>
      <w:lvlText w:val="o"/>
      <w:lvlJc w:val="left"/>
      <w:pPr>
        <w:ind w:left="3548" w:hanging="360"/>
      </w:pPr>
      <w:rPr>
        <w:rFonts w:ascii="Courier New" w:hAnsi="Courier New" w:cs="Courier New" w:hint="default"/>
      </w:rPr>
    </w:lvl>
    <w:lvl w:ilvl="5" w:tplc="300A0005" w:tentative="1">
      <w:start w:val="1"/>
      <w:numFmt w:val="bullet"/>
      <w:lvlText w:val=""/>
      <w:lvlJc w:val="left"/>
      <w:pPr>
        <w:ind w:left="4268" w:hanging="360"/>
      </w:pPr>
      <w:rPr>
        <w:rFonts w:ascii="Wingdings" w:hAnsi="Wingdings" w:hint="default"/>
      </w:rPr>
    </w:lvl>
    <w:lvl w:ilvl="6" w:tplc="300A0001" w:tentative="1">
      <w:start w:val="1"/>
      <w:numFmt w:val="bullet"/>
      <w:lvlText w:val=""/>
      <w:lvlJc w:val="left"/>
      <w:pPr>
        <w:ind w:left="4988" w:hanging="360"/>
      </w:pPr>
      <w:rPr>
        <w:rFonts w:ascii="Symbol" w:hAnsi="Symbol" w:hint="default"/>
      </w:rPr>
    </w:lvl>
    <w:lvl w:ilvl="7" w:tplc="300A0003" w:tentative="1">
      <w:start w:val="1"/>
      <w:numFmt w:val="bullet"/>
      <w:lvlText w:val="o"/>
      <w:lvlJc w:val="left"/>
      <w:pPr>
        <w:ind w:left="5708" w:hanging="360"/>
      </w:pPr>
      <w:rPr>
        <w:rFonts w:ascii="Courier New" w:hAnsi="Courier New" w:cs="Courier New" w:hint="default"/>
      </w:rPr>
    </w:lvl>
    <w:lvl w:ilvl="8" w:tplc="300A0005" w:tentative="1">
      <w:start w:val="1"/>
      <w:numFmt w:val="bullet"/>
      <w:lvlText w:val=""/>
      <w:lvlJc w:val="left"/>
      <w:pPr>
        <w:ind w:left="6428" w:hanging="360"/>
      </w:pPr>
      <w:rPr>
        <w:rFonts w:ascii="Wingdings" w:hAnsi="Wingdings" w:hint="default"/>
      </w:rPr>
    </w:lvl>
  </w:abstractNum>
  <w:abstractNum w:abstractNumId="78" w15:restartNumberingAfterBreak="0">
    <w:nsid w:val="69E24565"/>
    <w:multiLevelType w:val="hybridMultilevel"/>
    <w:tmpl w:val="E0A246B0"/>
    <w:lvl w:ilvl="0" w:tplc="27A42740">
      <w:start w:val="2"/>
      <w:numFmt w:val="bullet"/>
      <w:lvlText w:val="-"/>
      <w:lvlJc w:val="left"/>
      <w:pPr>
        <w:ind w:left="720" w:hanging="360"/>
      </w:pPr>
      <w:rPr>
        <w:rFonts w:ascii="Calibri" w:eastAsia="Times New Roman" w:hAnsi="Calibri" w:cs="Calibri" w:hint="default"/>
        <w:b w:val="0"/>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79" w15:restartNumberingAfterBreak="0">
    <w:nsid w:val="69FF3C85"/>
    <w:multiLevelType w:val="hybridMultilevel"/>
    <w:tmpl w:val="1642576C"/>
    <w:lvl w:ilvl="0" w:tplc="27A42740">
      <w:start w:val="2"/>
      <w:numFmt w:val="bullet"/>
      <w:lvlText w:val="-"/>
      <w:lvlJc w:val="left"/>
      <w:pPr>
        <w:ind w:left="720" w:hanging="360"/>
      </w:pPr>
      <w:rPr>
        <w:rFonts w:ascii="Calibri" w:eastAsia="Times New Roman" w:hAnsi="Calibri" w:cs="Calibri" w:hint="default"/>
        <w:b w:val="0"/>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80" w15:restartNumberingAfterBreak="0">
    <w:nsid w:val="706E6B86"/>
    <w:multiLevelType w:val="hybridMultilevel"/>
    <w:tmpl w:val="C52CA3D2"/>
    <w:lvl w:ilvl="0" w:tplc="300A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1" w15:restartNumberingAfterBreak="0">
    <w:nsid w:val="76C368C4"/>
    <w:multiLevelType w:val="multilevel"/>
    <w:tmpl w:val="F23809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7B6818A0"/>
    <w:multiLevelType w:val="hybridMultilevel"/>
    <w:tmpl w:val="073601C0"/>
    <w:lvl w:ilvl="0" w:tplc="300A0001">
      <w:start w:val="1"/>
      <w:numFmt w:val="bullet"/>
      <w:lvlText w:val=""/>
      <w:lvlJc w:val="left"/>
      <w:pPr>
        <w:ind w:left="1068" w:hanging="360"/>
      </w:pPr>
      <w:rPr>
        <w:rFonts w:ascii="Symbol" w:hAnsi="Symbol" w:hint="default"/>
      </w:rPr>
    </w:lvl>
    <w:lvl w:ilvl="1" w:tplc="FFFFFFFF">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83" w15:restartNumberingAfterBreak="0">
    <w:nsid w:val="7D7C52A3"/>
    <w:multiLevelType w:val="hybridMultilevel"/>
    <w:tmpl w:val="E198203C"/>
    <w:lvl w:ilvl="0" w:tplc="300A0001">
      <w:start w:val="1"/>
      <w:numFmt w:val="bullet"/>
      <w:lvlText w:val=""/>
      <w:lvlJc w:val="left"/>
      <w:pPr>
        <w:ind w:left="1080" w:hanging="360"/>
      </w:pPr>
      <w:rPr>
        <w:rFonts w:ascii="Symbol" w:hAnsi="Symbol" w:hint="default"/>
      </w:rPr>
    </w:lvl>
    <w:lvl w:ilvl="1" w:tplc="300A0003" w:tentative="1">
      <w:start w:val="1"/>
      <w:numFmt w:val="bullet"/>
      <w:lvlText w:val="o"/>
      <w:lvlJc w:val="left"/>
      <w:pPr>
        <w:ind w:left="1800" w:hanging="360"/>
      </w:pPr>
      <w:rPr>
        <w:rFonts w:ascii="Courier New" w:hAnsi="Courier New" w:cs="Courier New" w:hint="default"/>
      </w:rPr>
    </w:lvl>
    <w:lvl w:ilvl="2" w:tplc="300A0005" w:tentative="1">
      <w:start w:val="1"/>
      <w:numFmt w:val="bullet"/>
      <w:lvlText w:val=""/>
      <w:lvlJc w:val="left"/>
      <w:pPr>
        <w:ind w:left="2520" w:hanging="360"/>
      </w:pPr>
      <w:rPr>
        <w:rFonts w:ascii="Wingdings" w:hAnsi="Wingdings" w:hint="default"/>
      </w:rPr>
    </w:lvl>
    <w:lvl w:ilvl="3" w:tplc="300A0001" w:tentative="1">
      <w:start w:val="1"/>
      <w:numFmt w:val="bullet"/>
      <w:lvlText w:val=""/>
      <w:lvlJc w:val="left"/>
      <w:pPr>
        <w:ind w:left="3240" w:hanging="360"/>
      </w:pPr>
      <w:rPr>
        <w:rFonts w:ascii="Symbol" w:hAnsi="Symbol" w:hint="default"/>
      </w:rPr>
    </w:lvl>
    <w:lvl w:ilvl="4" w:tplc="300A0003" w:tentative="1">
      <w:start w:val="1"/>
      <w:numFmt w:val="bullet"/>
      <w:lvlText w:val="o"/>
      <w:lvlJc w:val="left"/>
      <w:pPr>
        <w:ind w:left="3960" w:hanging="360"/>
      </w:pPr>
      <w:rPr>
        <w:rFonts w:ascii="Courier New" w:hAnsi="Courier New" w:cs="Courier New" w:hint="default"/>
      </w:rPr>
    </w:lvl>
    <w:lvl w:ilvl="5" w:tplc="300A0005" w:tentative="1">
      <w:start w:val="1"/>
      <w:numFmt w:val="bullet"/>
      <w:lvlText w:val=""/>
      <w:lvlJc w:val="left"/>
      <w:pPr>
        <w:ind w:left="4680" w:hanging="360"/>
      </w:pPr>
      <w:rPr>
        <w:rFonts w:ascii="Wingdings" w:hAnsi="Wingdings" w:hint="default"/>
      </w:rPr>
    </w:lvl>
    <w:lvl w:ilvl="6" w:tplc="300A0001" w:tentative="1">
      <w:start w:val="1"/>
      <w:numFmt w:val="bullet"/>
      <w:lvlText w:val=""/>
      <w:lvlJc w:val="left"/>
      <w:pPr>
        <w:ind w:left="5400" w:hanging="360"/>
      </w:pPr>
      <w:rPr>
        <w:rFonts w:ascii="Symbol" w:hAnsi="Symbol" w:hint="default"/>
      </w:rPr>
    </w:lvl>
    <w:lvl w:ilvl="7" w:tplc="300A0003" w:tentative="1">
      <w:start w:val="1"/>
      <w:numFmt w:val="bullet"/>
      <w:lvlText w:val="o"/>
      <w:lvlJc w:val="left"/>
      <w:pPr>
        <w:ind w:left="6120" w:hanging="360"/>
      </w:pPr>
      <w:rPr>
        <w:rFonts w:ascii="Courier New" w:hAnsi="Courier New" w:cs="Courier New" w:hint="default"/>
      </w:rPr>
    </w:lvl>
    <w:lvl w:ilvl="8" w:tplc="300A0005" w:tentative="1">
      <w:start w:val="1"/>
      <w:numFmt w:val="bullet"/>
      <w:lvlText w:val=""/>
      <w:lvlJc w:val="left"/>
      <w:pPr>
        <w:ind w:left="6840" w:hanging="360"/>
      </w:pPr>
      <w:rPr>
        <w:rFonts w:ascii="Wingdings" w:hAnsi="Wingdings" w:hint="default"/>
      </w:rPr>
    </w:lvl>
  </w:abstractNum>
  <w:num w:numId="1" w16cid:durableId="1412004842">
    <w:abstractNumId w:val="20"/>
  </w:num>
  <w:num w:numId="2" w16cid:durableId="592976871">
    <w:abstractNumId w:val="24"/>
  </w:num>
  <w:num w:numId="3" w16cid:durableId="394547192">
    <w:abstractNumId w:val="76"/>
  </w:num>
  <w:num w:numId="4" w16cid:durableId="782769397">
    <w:abstractNumId w:val="0"/>
  </w:num>
  <w:num w:numId="5" w16cid:durableId="1016540442">
    <w:abstractNumId w:val="25"/>
  </w:num>
  <w:num w:numId="6" w16cid:durableId="316301189">
    <w:abstractNumId w:val="45"/>
  </w:num>
  <w:num w:numId="7" w16cid:durableId="186139085">
    <w:abstractNumId w:val="21"/>
  </w:num>
  <w:num w:numId="8" w16cid:durableId="357967736">
    <w:abstractNumId w:val="63"/>
  </w:num>
  <w:num w:numId="9" w16cid:durableId="980303208">
    <w:abstractNumId w:val="69"/>
  </w:num>
  <w:num w:numId="10" w16cid:durableId="45489753">
    <w:abstractNumId w:val="59"/>
  </w:num>
  <w:num w:numId="11" w16cid:durableId="1955749134">
    <w:abstractNumId w:val="83"/>
  </w:num>
  <w:num w:numId="12" w16cid:durableId="722826560">
    <w:abstractNumId w:val="38"/>
  </w:num>
  <w:num w:numId="13" w16cid:durableId="1494833404">
    <w:abstractNumId w:val="30"/>
  </w:num>
  <w:num w:numId="14" w16cid:durableId="109477881">
    <w:abstractNumId w:val="79"/>
  </w:num>
  <w:num w:numId="15" w16cid:durableId="1022512985">
    <w:abstractNumId w:val="37"/>
  </w:num>
  <w:num w:numId="16" w16cid:durableId="1555849147">
    <w:abstractNumId w:val="17"/>
  </w:num>
  <w:num w:numId="17" w16cid:durableId="1268193905">
    <w:abstractNumId w:val="67"/>
  </w:num>
  <w:num w:numId="18" w16cid:durableId="386688634">
    <w:abstractNumId w:val="40"/>
  </w:num>
  <w:num w:numId="19" w16cid:durableId="526451021">
    <w:abstractNumId w:val="73"/>
  </w:num>
  <w:num w:numId="20" w16cid:durableId="384522950">
    <w:abstractNumId w:val="64"/>
  </w:num>
  <w:num w:numId="21" w16cid:durableId="798036365">
    <w:abstractNumId w:val="31"/>
  </w:num>
  <w:num w:numId="22" w16cid:durableId="2026711879">
    <w:abstractNumId w:val="22"/>
  </w:num>
  <w:num w:numId="23" w16cid:durableId="175462696">
    <w:abstractNumId w:val="34"/>
  </w:num>
  <w:num w:numId="24" w16cid:durableId="440413458">
    <w:abstractNumId w:val="43"/>
  </w:num>
  <w:num w:numId="25" w16cid:durableId="1333800434">
    <w:abstractNumId w:val="52"/>
  </w:num>
  <w:num w:numId="26" w16cid:durableId="1287397487">
    <w:abstractNumId w:val="47"/>
  </w:num>
  <w:num w:numId="27" w16cid:durableId="60953063">
    <w:abstractNumId w:val="53"/>
  </w:num>
  <w:num w:numId="28" w16cid:durableId="264658902">
    <w:abstractNumId w:val="41"/>
  </w:num>
  <w:num w:numId="29" w16cid:durableId="1482505722">
    <w:abstractNumId w:val="75"/>
  </w:num>
  <w:num w:numId="30" w16cid:durableId="1987928397">
    <w:abstractNumId w:val="54"/>
  </w:num>
  <w:num w:numId="31" w16cid:durableId="616067905">
    <w:abstractNumId w:val="71"/>
  </w:num>
  <w:num w:numId="32" w16cid:durableId="1334409374">
    <w:abstractNumId w:val="42"/>
  </w:num>
  <w:num w:numId="33" w16cid:durableId="258955751">
    <w:abstractNumId w:val="55"/>
  </w:num>
  <w:num w:numId="34" w16cid:durableId="1687291729">
    <w:abstractNumId w:val="19"/>
  </w:num>
  <w:num w:numId="35" w16cid:durableId="1350713996">
    <w:abstractNumId w:val="65"/>
  </w:num>
  <w:num w:numId="36" w16cid:durableId="1061831444">
    <w:abstractNumId w:val="39"/>
  </w:num>
  <w:num w:numId="37" w16cid:durableId="599604758">
    <w:abstractNumId w:val="62"/>
  </w:num>
  <w:num w:numId="38" w16cid:durableId="614210336">
    <w:abstractNumId w:val="46"/>
  </w:num>
  <w:num w:numId="39" w16cid:durableId="1345476800">
    <w:abstractNumId w:val="68"/>
  </w:num>
  <w:num w:numId="40" w16cid:durableId="189877979">
    <w:abstractNumId w:val="44"/>
  </w:num>
  <w:num w:numId="41" w16cid:durableId="1525823950">
    <w:abstractNumId w:val="60"/>
  </w:num>
  <w:num w:numId="42" w16cid:durableId="1397701869">
    <w:abstractNumId w:val="57"/>
  </w:num>
  <w:num w:numId="43" w16cid:durableId="1495028378">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514539505">
    <w:abstractNumId w:val="29"/>
  </w:num>
  <w:num w:numId="45" w16cid:durableId="135605590">
    <w:abstractNumId w:val="77"/>
  </w:num>
  <w:num w:numId="46" w16cid:durableId="649991170">
    <w:abstractNumId w:val="48"/>
  </w:num>
  <w:num w:numId="47" w16cid:durableId="880672865">
    <w:abstractNumId w:val="82"/>
  </w:num>
  <w:num w:numId="48" w16cid:durableId="687753432">
    <w:abstractNumId w:val="70"/>
  </w:num>
  <w:num w:numId="49" w16cid:durableId="1431198057">
    <w:abstractNumId w:val="81"/>
  </w:num>
  <w:num w:numId="50" w16cid:durableId="1796174232">
    <w:abstractNumId w:val="27"/>
  </w:num>
  <w:num w:numId="51" w16cid:durableId="1357853912">
    <w:abstractNumId w:val="50"/>
  </w:num>
  <w:num w:numId="52" w16cid:durableId="123624303">
    <w:abstractNumId w:val="56"/>
  </w:num>
  <w:num w:numId="53" w16cid:durableId="2082361933">
    <w:abstractNumId w:val="58"/>
  </w:num>
  <w:num w:numId="54" w16cid:durableId="425657419">
    <w:abstractNumId w:val="28"/>
  </w:num>
  <w:num w:numId="55" w16cid:durableId="1584685439">
    <w:abstractNumId w:val="35"/>
  </w:num>
  <w:num w:numId="56" w16cid:durableId="276107993">
    <w:abstractNumId w:val="80"/>
  </w:num>
  <w:num w:numId="57" w16cid:durableId="1156844949">
    <w:abstractNumId w:val="72"/>
  </w:num>
  <w:num w:numId="58" w16cid:durableId="1173255291">
    <w:abstractNumId w:val="74"/>
  </w:num>
  <w:num w:numId="59" w16cid:durableId="387075943">
    <w:abstractNumId w:val="33"/>
  </w:num>
  <w:num w:numId="60" w16cid:durableId="1813256820">
    <w:abstractNumId w:val="61"/>
  </w:num>
  <w:num w:numId="61" w16cid:durableId="2088257590">
    <w:abstractNumId w:val="51"/>
  </w:num>
  <w:num w:numId="62" w16cid:durableId="187522687">
    <w:abstractNumId w:val="78"/>
  </w:num>
  <w:num w:numId="63" w16cid:durableId="970552363">
    <w:abstractNumId w:val="26"/>
  </w:num>
  <w:num w:numId="64" w16cid:durableId="1886601279">
    <w:abstractNumId w:val="23"/>
  </w:num>
  <w:num w:numId="65" w16cid:durableId="641497862">
    <w:abstractNumId w:val="18"/>
  </w:num>
  <w:num w:numId="66" w16cid:durableId="1807314568">
    <w:abstractNumId w:val="32"/>
  </w:num>
  <w:num w:numId="67" w16cid:durableId="762337239">
    <w:abstractNumId w:val="36"/>
  </w:num>
  <w:num w:numId="68" w16cid:durableId="402413399">
    <w:abstractNumId w:val="66"/>
  </w:num>
  <w:numIdMacAtCleanup w:val="6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053A7"/>
    <w:rsid w:val="000018E3"/>
    <w:rsid w:val="0000543D"/>
    <w:rsid w:val="00011CF3"/>
    <w:rsid w:val="00012830"/>
    <w:rsid w:val="00017BA7"/>
    <w:rsid w:val="00044D82"/>
    <w:rsid w:val="00051D06"/>
    <w:rsid w:val="0006015D"/>
    <w:rsid w:val="00086CB0"/>
    <w:rsid w:val="000A7A32"/>
    <w:rsid w:val="000C6224"/>
    <w:rsid w:val="000D2ADF"/>
    <w:rsid w:val="000D419A"/>
    <w:rsid w:val="000D7EE5"/>
    <w:rsid w:val="000F10A8"/>
    <w:rsid w:val="0010142E"/>
    <w:rsid w:val="00157FBD"/>
    <w:rsid w:val="00181D19"/>
    <w:rsid w:val="00182D5B"/>
    <w:rsid w:val="001C1853"/>
    <w:rsid w:val="001D0B2B"/>
    <w:rsid w:val="0020194E"/>
    <w:rsid w:val="002049B8"/>
    <w:rsid w:val="00210628"/>
    <w:rsid w:val="002149B7"/>
    <w:rsid w:val="002363C8"/>
    <w:rsid w:val="00265563"/>
    <w:rsid w:val="00285A55"/>
    <w:rsid w:val="00292984"/>
    <w:rsid w:val="0029410C"/>
    <w:rsid w:val="002B6D0B"/>
    <w:rsid w:val="002B6D4F"/>
    <w:rsid w:val="002B7B9C"/>
    <w:rsid w:val="002F09EC"/>
    <w:rsid w:val="002F3968"/>
    <w:rsid w:val="00305361"/>
    <w:rsid w:val="0031015D"/>
    <w:rsid w:val="003271F4"/>
    <w:rsid w:val="00346F79"/>
    <w:rsid w:val="00371A0F"/>
    <w:rsid w:val="003A1E8F"/>
    <w:rsid w:val="003C4E7A"/>
    <w:rsid w:val="003D5301"/>
    <w:rsid w:val="003E4113"/>
    <w:rsid w:val="003E6C5F"/>
    <w:rsid w:val="003F5AC9"/>
    <w:rsid w:val="004053A7"/>
    <w:rsid w:val="004063AD"/>
    <w:rsid w:val="00411351"/>
    <w:rsid w:val="00411DB3"/>
    <w:rsid w:val="00426550"/>
    <w:rsid w:val="00451768"/>
    <w:rsid w:val="004624DB"/>
    <w:rsid w:val="00467E36"/>
    <w:rsid w:val="00483905"/>
    <w:rsid w:val="004A5DCF"/>
    <w:rsid w:val="004A6632"/>
    <w:rsid w:val="004B2519"/>
    <w:rsid w:val="004B2BA4"/>
    <w:rsid w:val="004B59F9"/>
    <w:rsid w:val="004C1573"/>
    <w:rsid w:val="004D7381"/>
    <w:rsid w:val="004E4971"/>
    <w:rsid w:val="004E7D3A"/>
    <w:rsid w:val="005A4995"/>
    <w:rsid w:val="005A6918"/>
    <w:rsid w:val="005D0DFA"/>
    <w:rsid w:val="005E7126"/>
    <w:rsid w:val="005F0645"/>
    <w:rsid w:val="005F0CBC"/>
    <w:rsid w:val="005F4986"/>
    <w:rsid w:val="00632E46"/>
    <w:rsid w:val="006345C5"/>
    <w:rsid w:val="00640A30"/>
    <w:rsid w:val="00663281"/>
    <w:rsid w:val="006C53FE"/>
    <w:rsid w:val="006D77D6"/>
    <w:rsid w:val="007073FE"/>
    <w:rsid w:val="007369AF"/>
    <w:rsid w:val="00754558"/>
    <w:rsid w:val="007A0DBA"/>
    <w:rsid w:val="007B3BE2"/>
    <w:rsid w:val="007C614C"/>
    <w:rsid w:val="007D2DBF"/>
    <w:rsid w:val="007D373E"/>
    <w:rsid w:val="007E7887"/>
    <w:rsid w:val="007F113B"/>
    <w:rsid w:val="008401E4"/>
    <w:rsid w:val="008731C2"/>
    <w:rsid w:val="00874EEC"/>
    <w:rsid w:val="00880D73"/>
    <w:rsid w:val="0088338D"/>
    <w:rsid w:val="008A23B4"/>
    <w:rsid w:val="008F04AF"/>
    <w:rsid w:val="00931887"/>
    <w:rsid w:val="009371A7"/>
    <w:rsid w:val="00964AE2"/>
    <w:rsid w:val="009B3E78"/>
    <w:rsid w:val="009C7AC5"/>
    <w:rsid w:val="009E2500"/>
    <w:rsid w:val="009E4AFA"/>
    <w:rsid w:val="009E5929"/>
    <w:rsid w:val="00A15B39"/>
    <w:rsid w:val="00A57EEB"/>
    <w:rsid w:val="00A73733"/>
    <w:rsid w:val="00A73BA3"/>
    <w:rsid w:val="00A85DD8"/>
    <w:rsid w:val="00A92E3A"/>
    <w:rsid w:val="00AB6C35"/>
    <w:rsid w:val="00AD192A"/>
    <w:rsid w:val="00AE2B1C"/>
    <w:rsid w:val="00B009ED"/>
    <w:rsid w:val="00B0715F"/>
    <w:rsid w:val="00B140CA"/>
    <w:rsid w:val="00B22021"/>
    <w:rsid w:val="00B2486D"/>
    <w:rsid w:val="00B249BA"/>
    <w:rsid w:val="00B57840"/>
    <w:rsid w:val="00B8545F"/>
    <w:rsid w:val="00B917CD"/>
    <w:rsid w:val="00BA2AA2"/>
    <w:rsid w:val="00BD47C4"/>
    <w:rsid w:val="00C16D56"/>
    <w:rsid w:val="00C2616C"/>
    <w:rsid w:val="00C270FE"/>
    <w:rsid w:val="00C35685"/>
    <w:rsid w:val="00C47502"/>
    <w:rsid w:val="00C479C4"/>
    <w:rsid w:val="00C556BB"/>
    <w:rsid w:val="00C74286"/>
    <w:rsid w:val="00C91232"/>
    <w:rsid w:val="00C927DF"/>
    <w:rsid w:val="00CA1989"/>
    <w:rsid w:val="00CA64AF"/>
    <w:rsid w:val="00CC7745"/>
    <w:rsid w:val="00CF2A9B"/>
    <w:rsid w:val="00CF3710"/>
    <w:rsid w:val="00CF41B3"/>
    <w:rsid w:val="00D00C4E"/>
    <w:rsid w:val="00D15133"/>
    <w:rsid w:val="00D438AD"/>
    <w:rsid w:val="00D623FF"/>
    <w:rsid w:val="00D64C67"/>
    <w:rsid w:val="00D727CC"/>
    <w:rsid w:val="00D87204"/>
    <w:rsid w:val="00DA613B"/>
    <w:rsid w:val="00DB5706"/>
    <w:rsid w:val="00DC32BC"/>
    <w:rsid w:val="00DC762F"/>
    <w:rsid w:val="00DD5CC0"/>
    <w:rsid w:val="00E03969"/>
    <w:rsid w:val="00E103C8"/>
    <w:rsid w:val="00E24FAF"/>
    <w:rsid w:val="00E4149A"/>
    <w:rsid w:val="00E64707"/>
    <w:rsid w:val="00E84B31"/>
    <w:rsid w:val="00E93E6B"/>
    <w:rsid w:val="00EA66E3"/>
    <w:rsid w:val="00EB17FA"/>
    <w:rsid w:val="00EB2677"/>
    <w:rsid w:val="00EC3B66"/>
    <w:rsid w:val="00ED2DF1"/>
    <w:rsid w:val="00EE06E1"/>
    <w:rsid w:val="00EF28AD"/>
    <w:rsid w:val="00F160A6"/>
    <w:rsid w:val="00F332DE"/>
    <w:rsid w:val="00F668CF"/>
    <w:rsid w:val="00F866D1"/>
    <w:rsid w:val="00F92DDE"/>
    <w:rsid w:val="00FD3ACA"/>
    <w:rsid w:val="00FE0EC9"/>
    <w:rsid w:val="00FE2C69"/>
  </w:rsids>
  <m:mathPr>
    <m:mathFont m:val="Cambria Math"/>
    <m:brkBin m:val="before"/>
    <m:brkBinSub m:val="--"/>
    <m:smallFrac m:val="0"/>
    <m:dispDef/>
    <m:lMargin m:val="0"/>
    <m:rMargin m:val="0"/>
    <m:defJc m:val="centerGroup"/>
    <m:wrapIndent m:val="1440"/>
    <m:intLim m:val="subSup"/>
    <m:naryLim m:val="undOvr"/>
  </m:mathPr>
  <w:themeFontLang w:val="es-EC"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E102EDD"/>
  <w15:chartTrackingRefBased/>
  <w15:docId w15:val="{5E10E79D-AD7F-4DF4-9433-140758AD83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s-EC"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053A7"/>
    <w:rPr>
      <w:rFonts w:ascii="Cambria" w:eastAsia="Cambria" w:hAnsi="Cambria" w:cs="Cambria"/>
      <w:color w:val="00000A"/>
      <w:kern w:val="0"/>
      <w14:ligatures w14:val="none"/>
    </w:rPr>
  </w:style>
  <w:style w:type="paragraph" w:styleId="Ttulo1">
    <w:name w:val="heading 1"/>
    <w:aliases w:val="Document Header1,ClauseGroup_Title"/>
    <w:basedOn w:val="Normal"/>
    <w:next w:val="Normal"/>
    <w:link w:val="Ttulo1Car"/>
    <w:uiPriority w:val="9"/>
    <w:qFormat/>
    <w:rsid w:val="00B0715F"/>
    <w:pPr>
      <w:keepNext/>
      <w:keepLines/>
      <w:numPr>
        <w:numId w:val="4"/>
      </w:numPr>
      <w:shd w:val="clear" w:color="auto" w:fill="FFFFFF"/>
      <w:suppressAutoHyphens/>
      <w:spacing w:before="480" w:after="0" w:line="276" w:lineRule="auto"/>
      <w:textAlignment w:val="baseline"/>
      <w:outlineLvl w:val="0"/>
    </w:pPr>
    <w:rPr>
      <w:rFonts w:ascii="Calibri Light" w:eastAsia="Calibri" w:hAnsi="Calibri Light" w:cs="Calibri Light"/>
      <w:b/>
      <w:bCs/>
      <w:color w:val="2E74B5"/>
      <w:kern w:val="1"/>
      <w:sz w:val="28"/>
      <w:szCs w:val="28"/>
      <w:lang w:val="es-ES" w:eastAsia="zh-CN"/>
    </w:rPr>
  </w:style>
  <w:style w:type="paragraph" w:styleId="Ttulo2">
    <w:name w:val="heading 2"/>
    <w:basedOn w:val="Normal"/>
    <w:next w:val="Normal"/>
    <w:link w:val="Ttulo2Car"/>
    <w:uiPriority w:val="9"/>
    <w:qFormat/>
    <w:rsid w:val="00B0715F"/>
    <w:pPr>
      <w:keepNext/>
      <w:keepLines/>
      <w:numPr>
        <w:ilvl w:val="1"/>
        <w:numId w:val="4"/>
      </w:numPr>
      <w:shd w:val="clear" w:color="auto" w:fill="FFFFFF"/>
      <w:suppressAutoHyphens/>
      <w:spacing w:before="200" w:after="0" w:line="276" w:lineRule="auto"/>
      <w:textAlignment w:val="baseline"/>
      <w:outlineLvl w:val="1"/>
    </w:pPr>
    <w:rPr>
      <w:rFonts w:ascii="Calibri Light" w:eastAsia="Calibri" w:hAnsi="Calibri Light" w:cs="Calibri Light"/>
      <w:b/>
      <w:bCs/>
      <w:color w:val="5B9BD5"/>
      <w:kern w:val="1"/>
      <w:sz w:val="26"/>
      <w:szCs w:val="26"/>
      <w:lang w:val="es-ES" w:eastAsia="zh-CN"/>
    </w:rPr>
  </w:style>
  <w:style w:type="paragraph" w:styleId="Ttulo3">
    <w:name w:val="heading 3"/>
    <w:basedOn w:val="Normal"/>
    <w:next w:val="Normal"/>
    <w:link w:val="Ttulo3Car"/>
    <w:uiPriority w:val="9"/>
    <w:qFormat/>
    <w:rsid w:val="00B0715F"/>
    <w:pPr>
      <w:keepNext/>
      <w:keepLines/>
      <w:numPr>
        <w:ilvl w:val="2"/>
        <w:numId w:val="4"/>
      </w:numPr>
      <w:shd w:val="clear" w:color="auto" w:fill="FFFFFF"/>
      <w:suppressAutoHyphens/>
      <w:spacing w:before="200" w:after="0" w:line="276" w:lineRule="auto"/>
      <w:textAlignment w:val="baseline"/>
      <w:outlineLvl w:val="2"/>
    </w:pPr>
    <w:rPr>
      <w:rFonts w:ascii="Calibri Light" w:eastAsia="Calibri" w:hAnsi="Calibri Light" w:cs="Calibri Light"/>
      <w:b/>
      <w:bCs/>
      <w:color w:val="5B9BD5"/>
      <w:kern w:val="1"/>
      <w:lang w:val="es-ES" w:eastAsia="zh-CN"/>
    </w:rPr>
  </w:style>
  <w:style w:type="paragraph" w:styleId="Ttulo4">
    <w:name w:val="heading 4"/>
    <w:basedOn w:val="Normal"/>
    <w:next w:val="Normal"/>
    <w:link w:val="Ttulo4Car"/>
    <w:uiPriority w:val="9"/>
    <w:qFormat/>
    <w:rsid w:val="00B0715F"/>
    <w:pPr>
      <w:keepNext/>
      <w:keepLines/>
      <w:numPr>
        <w:ilvl w:val="3"/>
        <w:numId w:val="4"/>
      </w:numPr>
      <w:shd w:val="clear" w:color="auto" w:fill="FFFFFF"/>
      <w:suppressAutoHyphens/>
      <w:spacing w:before="200" w:after="0" w:line="276" w:lineRule="auto"/>
      <w:textAlignment w:val="baseline"/>
      <w:outlineLvl w:val="3"/>
    </w:pPr>
    <w:rPr>
      <w:rFonts w:ascii="Calibri Light" w:eastAsia="Calibri" w:hAnsi="Calibri Light" w:cs="Calibri Light"/>
      <w:b/>
      <w:bCs/>
      <w:i/>
      <w:iCs/>
      <w:color w:val="5B9BD5"/>
      <w:kern w:val="1"/>
      <w:lang w:val="es-ES" w:eastAsia="zh-CN"/>
    </w:rPr>
  </w:style>
  <w:style w:type="paragraph" w:styleId="Ttulo5">
    <w:name w:val="heading 5"/>
    <w:basedOn w:val="Normal"/>
    <w:next w:val="Normal"/>
    <w:link w:val="Ttulo5Car"/>
    <w:uiPriority w:val="9"/>
    <w:qFormat/>
    <w:rsid w:val="00B0715F"/>
    <w:pPr>
      <w:keepNext/>
      <w:keepLines/>
      <w:numPr>
        <w:ilvl w:val="4"/>
        <w:numId w:val="4"/>
      </w:numPr>
      <w:shd w:val="clear" w:color="auto" w:fill="FFFFFF"/>
      <w:suppressAutoHyphens/>
      <w:spacing w:before="200" w:after="0" w:line="276" w:lineRule="auto"/>
      <w:textAlignment w:val="baseline"/>
      <w:outlineLvl w:val="4"/>
    </w:pPr>
    <w:rPr>
      <w:rFonts w:ascii="Calibri Light" w:eastAsia="Calibri" w:hAnsi="Calibri Light" w:cs="Calibri Light"/>
      <w:color w:val="1F4D78"/>
      <w:kern w:val="1"/>
      <w:lang w:val="es-ES" w:eastAsia="zh-CN"/>
    </w:rPr>
  </w:style>
  <w:style w:type="paragraph" w:styleId="Ttulo6">
    <w:name w:val="heading 6"/>
    <w:basedOn w:val="Normal"/>
    <w:next w:val="Normal"/>
    <w:link w:val="Ttulo6Car"/>
    <w:qFormat/>
    <w:rsid w:val="00B0715F"/>
    <w:pPr>
      <w:keepNext/>
      <w:keepLines/>
      <w:numPr>
        <w:ilvl w:val="5"/>
        <w:numId w:val="4"/>
      </w:numPr>
      <w:shd w:val="clear" w:color="auto" w:fill="FFFFFF"/>
      <w:suppressAutoHyphens/>
      <w:spacing w:before="200" w:after="0" w:line="276" w:lineRule="auto"/>
      <w:textAlignment w:val="baseline"/>
      <w:outlineLvl w:val="5"/>
    </w:pPr>
    <w:rPr>
      <w:rFonts w:ascii="Calibri Light" w:eastAsia="Calibri" w:hAnsi="Calibri Light" w:cs="Calibri Light"/>
      <w:i/>
      <w:iCs/>
      <w:color w:val="1F4D78"/>
      <w:kern w:val="1"/>
      <w:lang w:val="es-ES" w:eastAsia="zh-CN"/>
    </w:rPr>
  </w:style>
  <w:style w:type="paragraph" w:styleId="Ttulo7">
    <w:name w:val="heading 7"/>
    <w:basedOn w:val="Normal"/>
    <w:next w:val="Normal"/>
    <w:link w:val="Ttulo7Car"/>
    <w:qFormat/>
    <w:rsid w:val="00B0715F"/>
    <w:pPr>
      <w:keepNext/>
      <w:keepLines/>
      <w:numPr>
        <w:ilvl w:val="6"/>
        <w:numId w:val="4"/>
      </w:numPr>
      <w:shd w:val="clear" w:color="auto" w:fill="FFFFFF"/>
      <w:suppressAutoHyphens/>
      <w:spacing w:before="200" w:after="0" w:line="276" w:lineRule="auto"/>
      <w:textAlignment w:val="baseline"/>
      <w:outlineLvl w:val="6"/>
    </w:pPr>
    <w:rPr>
      <w:rFonts w:ascii="Calibri Light" w:eastAsia="Calibri" w:hAnsi="Calibri Light" w:cs="Calibri Light"/>
      <w:i/>
      <w:iCs/>
      <w:color w:val="404040"/>
      <w:kern w:val="1"/>
      <w:lang w:val="es-ES" w:eastAsia="zh-CN"/>
    </w:rPr>
  </w:style>
  <w:style w:type="paragraph" w:styleId="Ttulo8">
    <w:name w:val="heading 8"/>
    <w:basedOn w:val="Normal"/>
    <w:next w:val="Normal"/>
    <w:link w:val="Ttulo8Car"/>
    <w:qFormat/>
    <w:rsid w:val="00B0715F"/>
    <w:pPr>
      <w:keepNext/>
      <w:keepLines/>
      <w:numPr>
        <w:ilvl w:val="7"/>
        <w:numId w:val="4"/>
      </w:numPr>
      <w:shd w:val="clear" w:color="auto" w:fill="FFFFFF"/>
      <w:suppressAutoHyphens/>
      <w:spacing w:before="200" w:after="0" w:line="276" w:lineRule="auto"/>
      <w:textAlignment w:val="baseline"/>
      <w:outlineLvl w:val="7"/>
    </w:pPr>
    <w:rPr>
      <w:rFonts w:ascii="Calibri Light" w:eastAsia="Calibri" w:hAnsi="Calibri Light" w:cs="Calibri Light"/>
      <w:color w:val="404040"/>
      <w:kern w:val="1"/>
      <w:sz w:val="20"/>
      <w:szCs w:val="20"/>
      <w:lang w:val="es-ES" w:eastAsia="zh-CN"/>
    </w:rPr>
  </w:style>
  <w:style w:type="paragraph" w:styleId="Ttulo9">
    <w:name w:val="heading 9"/>
    <w:basedOn w:val="Normal"/>
    <w:next w:val="Normal"/>
    <w:link w:val="Ttulo9Car"/>
    <w:qFormat/>
    <w:rsid w:val="00B0715F"/>
    <w:pPr>
      <w:keepNext/>
      <w:keepLines/>
      <w:numPr>
        <w:ilvl w:val="8"/>
        <w:numId w:val="4"/>
      </w:numPr>
      <w:shd w:val="clear" w:color="auto" w:fill="FFFFFF"/>
      <w:suppressAutoHyphens/>
      <w:spacing w:before="200" w:after="0" w:line="276" w:lineRule="auto"/>
      <w:textAlignment w:val="baseline"/>
      <w:outlineLvl w:val="8"/>
    </w:pPr>
    <w:rPr>
      <w:rFonts w:ascii="Calibri Light" w:eastAsia="Calibri" w:hAnsi="Calibri Light" w:cs="Calibri Light"/>
      <w:i/>
      <w:iCs/>
      <w:color w:val="404040"/>
      <w:kern w:val="1"/>
      <w:sz w:val="20"/>
      <w:szCs w:val="20"/>
      <w:lang w:val="es-ES" w:eastAsia="zh-CN"/>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Fuentedeprrafopredeter2">
    <w:name w:val="Fuente de párrafo predeter.2"/>
    <w:qFormat/>
    <w:rsid w:val="004053A7"/>
  </w:style>
  <w:style w:type="paragraph" w:customStyle="1" w:styleId="Default">
    <w:name w:val="Default"/>
    <w:qFormat/>
    <w:rsid w:val="004053A7"/>
    <w:pPr>
      <w:spacing w:after="0" w:line="240" w:lineRule="auto"/>
    </w:pPr>
    <w:rPr>
      <w:rFonts w:ascii="Arial" w:eastAsia="SimSun" w:hAnsi="Arial" w:cs="Arial"/>
      <w:color w:val="000000"/>
      <w:kern w:val="0"/>
      <w:sz w:val="24"/>
      <w:szCs w:val="24"/>
      <w:lang w:eastAsia="es-EC"/>
      <w14:ligatures w14:val="none"/>
    </w:rPr>
  </w:style>
  <w:style w:type="paragraph" w:customStyle="1" w:styleId="LO-normal">
    <w:name w:val="LO-normal"/>
    <w:qFormat/>
    <w:rsid w:val="004053A7"/>
    <w:pPr>
      <w:jc w:val="both"/>
    </w:pPr>
    <w:rPr>
      <w:rFonts w:ascii="Arial" w:eastAsia="Arial" w:hAnsi="Arial" w:cs="Arial"/>
      <w:color w:val="00000A"/>
      <w:kern w:val="0"/>
      <w:sz w:val="20"/>
      <w:szCs w:val="20"/>
      <w:lang w:eastAsia="es-ES"/>
      <w14:ligatures w14:val="none"/>
    </w:rPr>
  </w:style>
  <w:style w:type="character" w:customStyle="1" w:styleId="Ttulo1Car">
    <w:name w:val="Título 1 Car"/>
    <w:aliases w:val="Document Header1 Car,ClauseGroup_Title Car"/>
    <w:basedOn w:val="Fuentedeprrafopredeter"/>
    <w:link w:val="Ttulo1"/>
    <w:uiPriority w:val="9"/>
    <w:qFormat/>
    <w:rsid w:val="00B0715F"/>
    <w:rPr>
      <w:rFonts w:ascii="Calibri Light" w:eastAsia="Calibri" w:hAnsi="Calibri Light" w:cs="Calibri Light"/>
      <w:b/>
      <w:bCs/>
      <w:color w:val="2E74B5"/>
      <w:kern w:val="1"/>
      <w:sz w:val="28"/>
      <w:szCs w:val="28"/>
      <w:shd w:val="clear" w:color="auto" w:fill="FFFFFF"/>
      <w:lang w:val="es-ES" w:eastAsia="zh-CN"/>
      <w14:ligatures w14:val="none"/>
    </w:rPr>
  </w:style>
  <w:style w:type="character" w:customStyle="1" w:styleId="Ttulo2Car">
    <w:name w:val="Título 2 Car"/>
    <w:basedOn w:val="Fuentedeprrafopredeter"/>
    <w:link w:val="Ttulo2"/>
    <w:uiPriority w:val="9"/>
    <w:rsid w:val="00B0715F"/>
    <w:rPr>
      <w:rFonts w:ascii="Calibri Light" w:eastAsia="Calibri" w:hAnsi="Calibri Light" w:cs="Calibri Light"/>
      <w:b/>
      <w:bCs/>
      <w:color w:val="5B9BD5"/>
      <w:kern w:val="1"/>
      <w:sz w:val="26"/>
      <w:szCs w:val="26"/>
      <w:shd w:val="clear" w:color="auto" w:fill="FFFFFF"/>
      <w:lang w:val="es-ES" w:eastAsia="zh-CN"/>
      <w14:ligatures w14:val="none"/>
    </w:rPr>
  </w:style>
  <w:style w:type="character" w:customStyle="1" w:styleId="Ttulo3Car">
    <w:name w:val="Título 3 Car"/>
    <w:basedOn w:val="Fuentedeprrafopredeter"/>
    <w:link w:val="Ttulo3"/>
    <w:uiPriority w:val="9"/>
    <w:rsid w:val="00B0715F"/>
    <w:rPr>
      <w:rFonts w:ascii="Calibri Light" w:eastAsia="Calibri" w:hAnsi="Calibri Light" w:cs="Calibri Light"/>
      <w:b/>
      <w:bCs/>
      <w:color w:val="5B9BD5"/>
      <w:kern w:val="1"/>
      <w:shd w:val="clear" w:color="auto" w:fill="FFFFFF"/>
      <w:lang w:val="es-ES" w:eastAsia="zh-CN"/>
      <w14:ligatures w14:val="none"/>
    </w:rPr>
  </w:style>
  <w:style w:type="character" w:customStyle="1" w:styleId="Ttulo4Car">
    <w:name w:val="Título 4 Car"/>
    <w:basedOn w:val="Fuentedeprrafopredeter"/>
    <w:link w:val="Ttulo4"/>
    <w:uiPriority w:val="9"/>
    <w:rsid w:val="00B0715F"/>
    <w:rPr>
      <w:rFonts w:ascii="Calibri Light" w:eastAsia="Calibri" w:hAnsi="Calibri Light" w:cs="Calibri Light"/>
      <w:b/>
      <w:bCs/>
      <w:i/>
      <w:iCs/>
      <w:color w:val="5B9BD5"/>
      <w:kern w:val="1"/>
      <w:shd w:val="clear" w:color="auto" w:fill="FFFFFF"/>
      <w:lang w:val="es-ES" w:eastAsia="zh-CN"/>
      <w14:ligatures w14:val="none"/>
    </w:rPr>
  </w:style>
  <w:style w:type="character" w:customStyle="1" w:styleId="Ttulo5Car">
    <w:name w:val="Título 5 Car"/>
    <w:basedOn w:val="Fuentedeprrafopredeter"/>
    <w:link w:val="Ttulo5"/>
    <w:uiPriority w:val="9"/>
    <w:rsid w:val="00B0715F"/>
    <w:rPr>
      <w:rFonts w:ascii="Calibri Light" w:eastAsia="Calibri" w:hAnsi="Calibri Light" w:cs="Calibri Light"/>
      <w:color w:val="1F4D78"/>
      <w:kern w:val="1"/>
      <w:shd w:val="clear" w:color="auto" w:fill="FFFFFF"/>
      <w:lang w:val="es-ES" w:eastAsia="zh-CN"/>
      <w14:ligatures w14:val="none"/>
    </w:rPr>
  </w:style>
  <w:style w:type="character" w:customStyle="1" w:styleId="Ttulo6Car">
    <w:name w:val="Título 6 Car"/>
    <w:basedOn w:val="Fuentedeprrafopredeter"/>
    <w:link w:val="Ttulo6"/>
    <w:rsid w:val="00B0715F"/>
    <w:rPr>
      <w:rFonts w:ascii="Calibri Light" w:eastAsia="Calibri" w:hAnsi="Calibri Light" w:cs="Calibri Light"/>
      <w:i/>
      <w:iCs/>
      <w:color w:val="1F4D78"/>
      <w:kern w:val="1"/>
      <w:shd w:val="clear" w:color="auto" w:fill="FFFFFF"/>
      <w:lang w:val="es-ES" w:eastAsia="zh-CN"/>
      <w14:ligatures w14:val="none"/>
    </w:rPr>
  </w:style>
  <w:style w:type="character" w:customStyle="1" w:styleId="Ttulo7Car">
    <w:name w:val="Título 7 Car"/>
    <w:basedOn w:val="Fuentedeprrafopredeter"/>
    <w:link w:val="Ttulo7"/>
    <w:rsid w:val="00B0715F"/>
    <w:rPr>
      <w:rFonts w:ascii="Calibri Light" w:eastAsia="Calibri" w:hAnsi="Calibri Light" w:cs="Calibri Light"/>
      <w:i/>
      <w:iCs/>
      <w:color w:val="404040"/>
      <w:kern w:val="1"/>
      <w:shd w:val="clear" w:color="auto" w:fill="FFFFFF"/>
      <w:lang w:val="es-ES" w:eastAsia="zh-CN"/>
      <w14:ligatures w14:val="none"/>
    </w:rPr>
  </w:style>
  <w:style w:type="character" w:customStyle="1" w:styleId="Ttulo8Car">
    <w:name w:val="Título 8 Car"/>
    <w:basedOn w:val="Fuentedeprrafopredeter"/>
    <w:link w:val="Ttulo8"/>
    <w:rsid w:val="00B0715F"/>
    <w:rPr>
      <w:rFonts w:ascii="Calibri Light" w:eastAsia="Calibri" w:hAnsi="Calibri Light" w:cs="Calibri Light"/>
      <w:color w:val="404040"/>
      <w:kern w:val="1"/>
      <w:sz w:val="20"/>
      <w:szCs w:val="20"/>
      <w:shd w:val="clear" w:color="auto" w:fill="FFFFFF"/>
      <w:lang w:val="es-ES" w:eastAsia="zh-CN"/>
      <w14:ligatures w14:val="none"/>
    </w:rPr>
  </w:style>
  <w:style w:type="character" w:customStyle="1" w:styleId="Ttulo9Car">
    <w:name w:val="Título 9 Car"/>
    <w:basedOn w:val="Fuentedeprrafopredeter"/>
    <w:link w:val="Ttulo9"/>
    <w:rsid w:val="00B0715F"/>
    <w:rPr>
      <w:rFonts w:ascii="Calibri Light" w:eastAsia="Calibri" w:hAnsi="Calibri Light" w:cs="Calibri Light"/>
      <w:i/>
      <w:iCs/>
      <w:color w:val="404040"/>
      <w:kern w:val="1"/>
      <w:sz w:val="20"/>
      <w:szCs w:val="20"/>
      <w:shd w:val="clear" w:color="auto" w:fill="FFFFFF"/>
      <w:lang w:val="es-ES" w:eastAsia="zh-CN"/>
      <w14:ligatures w14:val="none"/>
    </w:rPr>
  </w:style>
  <w:style w:type="character" w:customStyle="1" w:styleId="WW8Num1z0">
    <w:name w:val="WW8Num1z0"/>
    <w:rsid w:val="00B0715F"/>
    <w:rPr>
      <w:rFonts w:hint="default"/>
    </w:rPr>
  </w:style>
  <w:style w:type="character" w:customStyle="1" w:styleId="WW8Num2z0">
    <w:name w:val="WW8Num2z0"/>
    <w:rsid w:val="00B0715F"/>
    <w:rPr>
      <w:rFonts w:ascii="Arial" w:hAnsi="Arial" w:cs="Arial"/>
    </w:rPr>
  </w:style>
  <w:style w:type="character" w:customStyle="1" w:styleId="WW8Num2z1">
    <w:name w:val="WW8Num2z1"/>
    <w:rsid w:val="00B0715F"/>
    <w:rPr>
      <w:rFonts w:ascii="Courier New" w:hAnsi="Courier New" w:cs="Courier New"/>
    </w:rPr>
  </w:style>
  <w:style w:type="character" w:customStyle="1" w:styleId="WW8Num2z2">
    <w:name w:val="WW8Num2z2"/>
    <w:rsid w:val="00B0715F"/>
    <w:rPr>
      <w:rFonts w:ascii="Wingdings" w:hAnsi="Wingdings" w:cs="Wingdings"/>
    </w:rPr>
  </w:style>
  <w:style w:type="character" w:customStyle="1" w:styleId="WW8Num2z3">
    <w:name w:val="WW8Num2z3"/>
    <w:rsid w:val="00B0715F"/>
    <w:rPr>
      <w:rFonts w:ascii="Symbol" w:hAnsi="Symbol" w:cs="Symbol"/>
    </w:rPr>
  </w:style>
  <w:style w:type="character" w:customStyle="1" w:styleId="WW8Num3z0">
    <w:name w:val="WW8Num3z0"/>
    <w:rsid w:val="00B0715F"/>
    <w:rPr>
      <w:rFonts w:ascii="Arial" w:hAnsi="Arial" w:cs="Arial"/>
      <w:szCs w:val="20"/>
    </w:rPr>
  </w:style>
  <w:style w:type="character" w:customStyle="1" w:styleId="WW8Num3z1">
    <w:name w:val="WW8Num3z1"/>
    <w:rsid w:val="00B0715F"/>
    <w:rPr>
      <w:rFonts w:ascii="Courier New" w:hAnsi="Courier New" w:cs="Courier New"/>
    </w:rPr>
  </w:style>
  <w:style w:type="character" w:customStyle="1" w:styleId="WW8Num3z2">
    <w:name w:val="WW8Num3z2"/>
    <w:rsid w:val="00B0715F"/>
    <w:rPr>
      <w:rFonts w:ascii="Wingdings" w:hAnsi="Wingdings" w:cs="Wingdings"/>
    </w:rPr>
  </w:style>
  <w:style w:type="character" w:customStyle="1" w:styleId="WW8Num3z3">
    <w:name w:val="WW8Num3z3"/>
    <w:rsid w:val="00B0715F"/>
    <w:rPr>
      <w:rFonts w:ascii="Symbol" w:hAnsi="Symbol" w:cs="Symbol"/>
    </w:rPr>
  </w:style>
  <w:style w:type="character" w:customStyle="1" w:styleId="WW8Num4z0">
    <w:name w:val="WW8Num4z0"/>
    <w:rsid w:val="00B0715F"/>
    <w:rPr>
      <w:rFonts w:ascii="Arial" w:hAnsi="Arial" w:cs="Arial"/>
      <w:szCs w:val="20"/>
    </w:rPr>
  </w:style>
  <w:style w:type="character" w:customStyle="1" w:styleId="WW8Num4z1">
    <w:name w:val="WW8Num4z1"/>
    <w:rsid w:val="00B0715F"/>
    <w:rPr>
      <w:rFonts w:ascii="Courier New" w:hAnsi="Courier New" w:cs="Courier New"/>
    </w:rPr>
  </w:style>
  <w:style w:type="character" w:customStyle="1" w:styleId="WW8Num4z2">
    <w:name w:val="WW8Num4z2"/>
    <w:rsid w:val="00B0715F"/>
    <w:rPr>
      <w:rFonts w:ascii="Wingdings" w:hAnsi="Wingdings" w:cs="Wingdings"/>
    </w:rPr>
  </w:style>
  <w:style w:type="character" w:customStyle="1" w:styleId="WW8Num4z3">
    <w:name w:val="WW8Num4z3"/>
    <w:rsid w:val="00B0715F"/>
    <w:rPr>
      <w:rFonts w:ascii="Symbol" w:hAnsi="Symbol" w:cs="Symbol"/>
    </w:rPr>
  </w:style>
  <w:style w:type="character" w:customStyle="1" w:styleId="WW8Num5z0">
    <w:name w:val="WW8Num5z0"/>
    <w:rsid w:val="00B0715F"/>
    <w:rPr>
      <w:rFonts w:ascii="Arial" w:hAnsi="Arial" w:cs="Arial"/>
      <w:b/>
      <w:color w:val="000000"/>
      <w:szCs w:val="20"/>
      <w:lang w:val="es-EC" w:eastAsia="es-EC"/>
    </w:rPr>
  </w:style>
  <w:style w:type="character" w:customStyle="1" w:styleId="WW8Num5z1">
    <w:name w:val="WW8Num5z1"/>
    <w:rsid w:val="00B0715F"/>
    <w:rPr>
      <w:rFonts w:ascii="Symbol" w:hAnsi="Symbol" w:cs="Symbol"/>
    </w:rPr>
  </w:style>
  <w:style w:type="character" w:customStyle="1" w:styleId="WW8Num5z2">
    <w:name w:val="WW8Num5z2"/>
    <w:rsid w:val="00B0715F"/>
    <w:rPr>
      <w:rFonts w:ascii="Wingdings" w:hAnsi="Wingdings" w:cs="Wingdings"/>
    </w:rPr>
  </w:style>
  <w:style w:type="character" w:customStyle="1" w:styleId="WW8Num5z4">
    <w:name w:val="WW8Num5z4"/>
    <w:rsid w:val="00B0715F"/>
    <w:rPr>
      <w:rFonts w:ascii="Courier New" w:hAnsi="Courier New" w:cs="Courier New"/>
    </w:rPr>
  </w:style>
  <w:style w:type="character" w:customStyle="1" w:styleId="WW8Num6z0">
    <w:name w:val="WW8Num6z0"/>
    <w:rsid w:val="00B0715F"/>
    <w:rPr>
      <w:rFonts w:ascii="Arial" w:hAnsi="Arial" w:cs="Arial"/>
      <w:color w:val="000000"/>
      <w:szCs w:val="20"/>
      <w:lang w:eastAsia="es-EC"/>
    </w:rPr>
  </w:style>
  <w:style w:type="character" w:customStyle="1" w:styleId="WW8Num6z1">
    <w:name w:val="WW8Num6z1"/>
    <w:rsid w:val="00B0715F"/>
    <w:rPr>
      <w:rFonts w:ascii="Courier New" w:hAnsi="Courier New" w:cs="Courier New"/>
    </w:rPr>
  </w:style>
  <w:style w:type="character" w:customStyle="1" w:styleId="WW8Num6z2">
    <w:name w:val="WW8Num6z2"/>
    <w:rsid w:val="00B0715F"/>
    <w:rPr>
      <w:rFonts w:ascii="Wingdings" w:hAnsi="Wingdings" w:cs="Wingdings"/>
    </w:rPr>
  </w:style>
  <w:style w:type="character" w:customStyle="1" w:styleId="WW8Num6z3">
    <w:name w:val="WW8Num6z3"/>
    <w:rsid w:val="00B0715F"/>
    <w:rPr>
      <w:rFonts w:ascii="Symbol" w:hAnsi="Symbol" w:cs="Symbol"/>
    </w:rPr>
  </w:style>
  <w:style w:type="character" w:customStyle="1" w:styleId="WW8Num7z0">
    <w:name w:val="WW8Num7z0"/>
    <w:rsid w:val="00B0715F"/>
    <w:rPr>
      <w:rFonts w:ascii="Courier New" w:hAnsi="Courier New" w:cs="Courier New" w:hint="default"/>
      <w:szCs w:val="20"/>
    </w:rPr>
  </w:style>
  <w:style w:type="character" w:customStyle="1" w:styleId="WW8Num7z1">
    <w:name w:val="WW8Num7z1"/>
    <w:rsid w:val="00B0715F"/>
    <w:rPr>
      <w:rFonts w:ascii="Courier New" w:hAnsi="Courier New" w:cs="Courier New"/>
    </w:rPr>
  </w:style>
  <w:style w:type="character" w:customStyle="1" w:styleId="WW8Num7z2">
    <w:name w:val="WW8Num7z2"/>
    <w:rsid w:val="00B0715F"/>
    <w:rPr>
      <w:rFonts w:ascii="Wingdings" w:hAnsi="Wingdings" w:cs="Wingdings"/>
    </w:rPr>
  </w:style>
  <w:style w:type="character" w:customStyle="1" w:styleId="WW8Num7z3">
    <w:name w:val="WW8Num7z3"/>
    <w:rsid w:val="00B0715F"/>
    <w:rPr>
      <w:rFonts w:ascii="Symbol" w:hAnsi="Symbol" w:cs="Symbol"/>
    </w:rPr>
  </w:style>
  <w:style w:type="character" w:customStyle="1" w:styleId="WW8Num8z0">
    <w:name w:val="WW8Num8z0"/>
    <w:rsid w:val="00B0715F"/>
    <w:rPr>
      <w:rFonts w:ascii="Symbol" w:hAnsi="Symbol" w:cs="Symbol"/>
      <w:szCs w:val="20"/>
      <w:lang w:eastAsia="es-EC"/>
    </w:rPr>
  </w:style>
  <w:style w:type="character" w:customStyle="1" w:styleId="WW8Num8z1">
    <w:name w:val="WW8Num8z1"/>
    <w:rsid w:val="00B0715F"/>
    <w:rPr>
      <w:rFonts w:ascii="Courier New" w:hAnsi="Courier New" w:cs="Courier New"/>
    </w:rPr>
  </w:style>
  <w:style w:type="character" w:customStyle="1" w:styleId="WW8Num8z2">
    <w:name w:val="WW8Num8z2"/>
    <w:rsid w:val="00B0715F"/>
    <w:rPr>
      <w:rFonts w:ascii="Wingdings" w:hAnsi="Wingdings" w:cs="Wingdings"/>
    </w:rPr>
  </w:style>
  <w:style w:type="character" w:customStyle="1" w:styleId="WW8Num9z0">
    <w:name w:val="WW8Num9z0"/>
    <w:rsid w:val="00B0715F"/>
    <w:rPr>
      <w:rFonts w:ascii="Symbol" w:hAnsi="Symbol" w:cs="Symbol"/>
      <w:szCs w:val="20"/>
    </w:rPr>
  </w:style>
  <w:style w:type="character" w:customStyle="1" w:styleId="WW8Num9z1">
    <w:name w:val="WW8Num9z1"/>
    <w:rsid w:val="00B0715F"/>
    <w:rPr>
      <w:rFonts w:ascii="Courier New" w:hAnsi="Courier New" w:cs="Courier New"/>
    </w:rPr>
  </w:style>
  <w:style w:type="character" w:customStyle="1" w:styleId="WW8Num9z2">
    <w:name w:val="WW8Num9z2"/>
    <w:rsid w:val="00B0715F"/>
    <w:rPr>
      <w:rFonts w:ascii="Wingdings" w:hAnsi="Wingdings" w:cs="Wingdings"/>
    </w:rPr>
  </w:style>
  <w:style w:type="character" w:customStyle="1" w:styleId="WW8Num10z0">
    <w:name w:val="WW8Num10z0"/>
    <w:rsid w:val="00B0715F"/>
    <w:rPr>
      <w:rFonts w:ascii="Symbol" w:hAnsi="Symbol" w:cs="Symbol"/>
    </w:rPr>
  </w:style>
  <w:style w:type="character" w:customStyle="1" w:styleId="WW8Num10z1">
    <w:name w:val="WW8Num10z1"/>
    <w:rsid w:val="00B0715F"/>
    <w:rPr>
      <w:rFonts w:ascii="Courier New" w:hAnsi="Courier New" w:cs="Courier New"/>
    </w:rPr>
  </w:style>
  <w:style w:type="character" w:customStyle="1" w:styleId="WW8Num10z2">
    <w:name w:val="WW8Num10z2"/>
    <w:rsid w:val="00B0715F"/>
    <w:rPr>
      <w:rFonts w:ascii="Wingdings" w:hAnsi="Wingdings" w:cs="Wingdings"/>
    </w:rPr>
  </w:style>
  <w:style w:type="character" w:customStyle="1" w:styleId="WW8Num11z0">
    <w:name w:val="WW8Num11z0"/>
    <w:rsid w:val="00B0715F"/>
    <w:rPr>
      <w:rFonts w:ascii="Symbol" w:hAnsi="Symbol" w:cs="Symbol" w:hint="default"/>
      <w:szCs w:val="20"/>
      <w:lang w:eastAsia="es-ES"/>
    </w:rPr>
  </w:style>
  <w:style w:type="character" w:customStyle="1" w:styleId="WW8Num11z1">
    <w:name w:val="WW8Num11z1"/>
    <w:rsid w:val="00B0715F"/>
    <w:rPr>
      <w:rFonts w:ascii="Courier New" w:hAnsi="Courier New" w:cs="Courier New"/>
    </w:rPr>
  </w:style>
  <w:style w:type="character" w:customStyle="1" w:styleId="WW8Num11z2">
    <w:name w:val="WW8Num11z2"/>
    <w:rsid w:val="00B0715F"/>
    <w:rPr>
      <w:rFonts w:ascii="Wingdings" w:hAnsi="Wingdings" w:cs="Wingdings"/>
    </w:rPr>
  </w:style>
  <w:style w:type="character" w:customStyle="1" w:styleId="WW8Num11z3">
    <w:name w:val="WW8Num11z3"/>
    <w:rsid w:val="00B0715F"/>
    <w:rPr>
      <w:rFonts w:ascii="Symbol" w:hAnsi="Symbol" w:cs="Symbol"/>
    </w:rPr>
  </w:style>
  <w:style w:type="character" w:customStyle="1" w:styleId="WW8Num12z0">
    <w:name w:val="WW8Num12z0"/>
    <w:rsid w:val="00B0715F"/>
    <w:rPr>
      <w:rFonts w:ascii="Symbol" w:hAnsi="Symbol" w:cs="Symbol" w:hint="default"/>
      <w:szCs w:val="20"/>
    </w:rPr>
  </w:style>
  <w:style w:type="character" w:customStyle="1" w:styleId="WW8Num13z0">
    <w:name w:val="WW8Num13z0"/>
    <w:rsid w:val="00B0715F"/>
    <w:rPr>
      <w:rFonts w:ascii="Symbol" w:hAnsi="Symbol" w:cs="Symbol" w:hint="default"/>
      <w:color w:val="000000"/>
      <w:lang w:val="es-ES_tradnl"/>
    </w:rPr>
  </w:style>
  <w:style w:type="character" w:customStyle="1" w:styleId="WW8Num14z0">
    <w:name w:val="WW8Num14z0"/>
    <w:rsid w:val="00B0715F"/>
    <w:rPr>
      <w:rFonts w:ascii="Courier New" w:hAnsi="Courier New" w:cs="Courier New" w:hint="default"/>
      <w:szCs w:val="20"/>
    </w:rPr>
  </w:style>
  <w:style w:type="character" w:customStyle="1" w:styleId="WW8Num15z0">
    <w:name w:val="WW8Num15z0"/>
    <w:rsid w:val="00B0715F"/>
    <w:rPr>
      <w:rFonts w:ascii="Courier New" w:hAnsi="Courier New" w:cs="Courier New" w:hint="default"/>
      <w:szCs w:val="20"/>
    </w:rPr>
  </w:style>
  <w:style w:type="character" w:customStyle="1" w:styleId="WW8Num16z0">
    <w:name w:val="WW8Num16z0"/>
    <w:rsid w:val="00B0715F"/>
    <w:rPr>
      <w:rFonts w:ascii="Symbol" w:hAnsi="Symbol" w:cs="Symbol" w:hint="default"/>
      <w:szCs w:val="20"/>
    </w:rPr>
  </w:style>
  <w:style w:type="character" w:customStyle="1" w:styleId="WW8Num17z0">
    <w:name w:val="WW8Num17z0"/>
    <w:rsid w:val="00B0715F"/>
    <w:rPr>
      <w:rFonts w:ascii="Symbol" w:hAnsi="Symbol" w:cs="Symbol" w:hint="default"/>
      <w:szCs w:val="20"/>
    </w:rPr>
  </w:style>
  <w:style w:type="character" w:customStyle="1" w:styleId="WW8Num18z0">
    <w:name w:val="WW8Num18z0"/>
    <w:rsid w:val="00B0715F"/>
    <w:rPr>
      <w:rFonts w:ascii="Symbol" w:hAnsi="Symbol" w:cs="Symbol" w:hint="default"/>
      <w:szCs w:val="20"/>
    </w:rPr>
  </w:style>
  <w:style w:type="character" w:customStyle="1" w:styleId="WW8Num19z0">
    <w:name w:val="WW8Num19z0"/>
    <w:rsid w:val="00B0715F"/>
    <w:rPr>
      <w:rFonts w:ascii="Symbol" w:hAnsi="Symbol" w:cs="Symbol" w:hint="default"/>
    </w:rPr>
  </w:style>
  <w:style w:type="character" w:customStyle="1" w:styleId="WW8Num20z0">
    <w:name w:val="WW8Num20z0"/>
    <w:rsid w:val="00B0715F"/>
    <w:rPr>
      <w:rFonts w:ascii="Symbol" w:hAnsi="Symbol" w:cs="Symbol" w:hint="default"/>
      <w:szCs w:val="20"/>
    </w:rPr>
  </w:style>
  <w:style w:type="character" w:customStyle="1" w:styleId="WW8Num21z0">
    <w:name w:val="WW8Num21z0"/>
    <w:rsid w:val="00B0715F"/>
    <w:rPr>
      <w:rFonts w:ascii="Courier New" w:hAnsi="Courier New" w:cs="Courier New" w:hint="default"/>
      <w:szCs w:val="20"/>
    </w:rPr>
  </w:style>
  <w:style w:type="character" w:customStyle="1" w:styleId="WW8Num22z0">
    <w:name w:val="WW8Num22z0"/>
    <w:rsid w:val="00B0715F"/>
    <w:rPr>
      <w:rFonts w:ascii="Symbol" w:hAnsi="Symbol" w:cs="Symbol" w:hint="default"/>
      <w:szCs w:val="20"/>
    </w:rPr>
  </w:style>
  <w:style w:type="character" w:customStyle="1" w:styleId="WW8Num23z0">
    <w:name w:val="WW8Num23z0"/>
    <w:rsid w:val="00B0715F"/>
    <w:rPr>
      <w:rFonts w:ascii="Symbol" w:hAnsi="Symbol" w:cs="Symbol" w:hint="default"/>
      <w:kern w:val="1"/>
      <w:sz w:val="20"/>
      <w:szCs w:val="20"/>
      <w:lang w:val="es-EC" w:eastAsia="es-ES"/>
    </w:rPr>
  </w:style>
  <w:style w:type="character" w:customStyle="1" w:styleId="WW8Num23z1">
    <w:name w:val="WW8Num23z1"/>
    <w:rsid w:val="00B0715F"/>
    <w:rPr>
      <w:rFonts w:ascii="Courier New" w:hAnsi="Courier New" w:cs="Courier New" w:hint="default"/>
      <w:color w:val="000000"/>
      <w:szCs w:val="20"/>
      <w:lang w:val="es-EC" w:eastAsia="es-ES"/>
    </w:rPr>
  </w:style>
  <w:style w:type="character" w:customStyle="1" w:styleId="WW8Num23z2">
    <w:name w:val="WW8Num23z2"/>
    <w:rsid w:val="00B0715F"/>
    <w:rPr>
      <w:rFonts w:ascii="Wingdings" w:hAnsi="Wingdings" w:cs="Wingdings" w:hint="default"/>
    </w:rPr>
  </w:style>
  <w:style w:type="character" w:customStyle="1" w:styleId="WW8Num24z0">
    <w:name w:val="WW8Num24z0"/>
    <w:rsid w:val="00B0715F"/>
    <w:rPr>
      <w:rFonts w:eastAsia="Times New Roman" w:cs="Arial"/>
      <w:b/>
      <w:szCs w:val="20"/>
      <w:lang w:val="es-EC" w:eastAsia="es-ES"/>
    </w:rPr>
  </w:style>
  <w:style w:type="character" w:customStyle="1" w:styleId="WW8Num24z2">
    <w:name w:val="WW8Num24z2"/>
    <w:rsid w:val="00B0715F"/>
    <w:rPr>
      <w:rFonts w:cs="Arial"/>
      <w:b/>
      <w:szCs w:val="20"/>
    </w:rPr>
  </w:style>
  <w:style w:type="character" w:customStyle="1" w:styleId="WW8Num24z3">
    <w:name w:val="WW8Num24z3"/>
    <w:rsid w:val="00B0715F"/>
  </w:style>
  <w:style w:type="character" w:customStyle="1" w:styleId="WW8Num24z4">
    <w:name w:val="WW8Num24z4"/>
    <w:rsid w:val="00B0715F"/>
  </w:style>
  <w:style w:type="character" w:customStyle="1" w:styleId="WW8Num24z5">
    <w:name w:val="WW8Num24z5"/>
    <w:rsid w:val="00B0715F"/>
  </w:style>
  <w:style w:type="character" w:customStyle="1" w:styleId="WW8Num24z6">
    <w:name w:val="WW8Num24z6"/>
    <w:rsid w:val="00B0715F"/>
  </w:style>
  <w:style w:type="character" w:customStyle="1" w:styleId="WW8Num24z7">
    <w:name w:val="WW8Num24z7"/>
    <w:rsid w:val="00B0715F"/>
  </w:style>
  <w:style w:type="character" w:customStyle="1" w:styleId="WW8Num24z8">
    <w:name w:val="WW8Num24z8"/>
    <w:rsid w:val="00B0715F"/>
  </w:style>
  <w:style w:type="character" w:customStyle="1" w:styleId="WW8Num25z0">
    <w:name w:val="WW8Num25z0"/>
    <w:rsid w:val="00B0715F"/>
    <w:rPr>
      <w:rFonts w:eastAsia="Calibri" w:cs="Calibri" w:hint="default"/>
      <w:b/>
      <w:szCs w:val="20"/>
      <w:lang w:val="es-EC"/>
    </w:rPr>
  </w:style>
  <w:style w:type="character" w:customStyle="1" w:styleId="WW8Num25z1">
    <w:name w:val="WW8Num25z1"/>
    <w:rsid w:val="00B0715F"/>
    <w:rPr>
      <w:rFonts w:ascii="Calibri" w:hAnsi="Calibri" w:cs="Calibri"/>
      <w:b/>
      <w:lang w:val="es-EC"/>
    </w:rPr>
  </w:style>
  <w:style w:type="character" w:customStyle="1" w:styleId="WW8Num25z2">
    <w:name w:val="WW8Num25z2"/>
    <w:rsid w:val="00B0715F"/>
  </w:style>
  <w:style w:type="character" w:customStyle="1" w:styleId="WW8Num25z3">
    <w:name w:val="WW8Num25z3"/>
    <w:rsid w:val="00B0715F"/>
  </w:style>
  <w:style w:type="character" w:customStyle="1" w:styleId="WW8Num25z4">
    <w:name w:val="WW8Num25z4"/>
    <w:rsid w:val="00B0715F"/>
  </w:style>
  <w:style w:type="character" w:customStyle="1" w:styleId="WW8Num25z5">
    <w:name w:val="WW8Num25z5"/>
    <w:rsid w:val="00B0715F"/>
  </w:style>
  <w:style w:type="character" w:customStyle="1" w:styleId="WW8Num25z6">
    <w:name w:val="WW8Num25z6"/>
    <w:rsid w:val="00B0715F"/>
  </w:style>
  <w:style w:type="character" w:customStyle="1" w:styleId="WW8Num25z7">
    <w:name w:val="WW8Num25z7"/>
    <w:rsid w:val="00B0715F"/>
  </w:style>
  <w:style w:type="character" w:customStyle="1" w:styleId="WW8Num25z8">
    <w:name w:val="WW8Num25z8"/>
    <w:rsid w:val="00B0715F"/>
  </w:style>
  <w:style w:type="character" w:customStyle="1" w:styleId="WW8Num26z0">
    <w:name w:val="WW8Num26z0"/>
    <w:rsid w:val="00B0715F"/>
    <w:rPr>
      <w:rFonts w:ascii="Courier New" w:hAnsi="Courier New" w:cs="Courier New" w:hint="default"/>
      <w:szCs w:val="20"/>
    </w:rPr>
  </w:style>
  <w:style w:type="character" w:customStyle="1" w:styleId="WW8Num27z0">
    <w:name w:val="WW8Num27z0"/>
    <w:rsid w:val="00B0715F"/>
    <w:rPr>
      <w:rFonts w:ascii="Symbol" w:hAnsi="Symbol" w:cs="Symbol" w:hint="default"/>
      <w:szCs w:val="20"/>
    </w:rPr>
  </w:style>
  <w:style w:type="character" w:customStyle="1" w:styleId="WW8Num28z0">
    <w:name w:val="WW8Num28z0"/>
    <w:rsid w:val="00B0715F"/>
    <w:rPr>
      <w:rFonts w:ascii="Courier New" w:hAnsi="Courier New" w:cs="Courier New" w:hint="default"/>
      <w:szCs w:val="20"/>
    </w:rPr>
  </w:style>
  <w:style w:type="character" w:customStyle="1" w:styleId="WW8Num29z0">
    <w:name w:val="WW8Num29z0"/>
    <w:rsid w:val="00B0715F"/>
    <w:rPr>
      <w:rFonts w:ascii="Symbol" w:hAnsi="Symbol" w:cs="Symbol" w:hint="default"/>
      <w:szCs w:val="20"/>
    </w:rPr>
  </w:style>
  <w:style w:type="character" w:customStyle="1" w:styleId="WW8Num30z0">
    <w:name w:val="WW8Num30z0"/>
    <w:rsid w:val="00B0715F"/>
    <w:rPr>
      <w:rFonts w:ascii="Symbol" w:hAnsi="Symbol" w:cs="Symbol" w:hint="default"/>
      <w:sz w:val="18"/>
      <w:szCs w:val="18"/>
      <w:lang w:val="es-EC"/>
    </w:rPr>
  </w:style>
  <w:style w:type="character" w:customStyle="1" w:styleId="WW8Num31z0">
    <w:name w:val="WW8Num31z0"/>
    <w:rsid w:val="00B0715F"/>
    <w:rPr>
      <w:rFonts w:ascii="Courier New" w:hAnsi="Courier New" w:cs="Courier New" w:hint="default"/>
      <w:szCs w:val="20"/>
    </w:rPr>
  </w:style>
  <w:style w:type="character" w:customStyle="1" w:styleId="WW8Num32z0">
    <w:name w:val="WW8Num32z0"/>
    <w:rsid w:val="00B0715F"/>
    <w:rPr>
      <w:rFonts w:ascii="Symbol" w:hAnsi="Symbol" w:cs="Symbol" w:hint="default"/>
      <w:color w:val="000000"/>
      <w:szCs w:val="20"/>
      <w:highlight w:val="yellow"/>
      <w:lang w:val="es-EC" w:eastAsia="es-EC"/>
    </w:rPr>
  </w:style>
  <w:style w:type="character" w:customStyle="1" w:styleId="WW8Num33z0">
    <w:name w:val="WW8Num33z0"/>
    <w:rsid w:val="00B0715F"/>
    <w:rPr>
      <w:rFonts w:ascii="Courier New" w:hAnsi="Courier New" w:cs="Courier New" w:hint="default"/>
      <w:szCs w:val="20"/>
      <w:highlight w:val="yellow"/>
    </w:rPr>
  </w:style>
  <w:style w:type="character" w:customStyle="1" w:styleId="WW8Num34z0">
    <w:name w:val="WW8Num34z0"/>
    <w:rsid w:val="00B0715F"/>
    <w:rPr>
      <w:rFonts w:ascii="Courier New" w:hAnsi="Courier New" w:cs="Courier New" w:hint="default"/>
      <w:highlight w:val="yellow"/>
    </w:rPr>
  </w:style>
  <w:style w:type="character" w:customStyle="1" w:styleId="WW8Num35z0">
    <w:name w:val="WW8Num35z0"/>
    <w:rsid w:val="00B0715F"/>
    <w:rPr>
      <w:rFonts w:ascii="Symbol" w:hAnsi="Symbol" w:cs="Symbol" w:hint="default"/>
      <w:szCs w:val="20"/>
    </w:rPr>
  </w:style>
  <w:style w:type="character" w:customStyle="1" w:styleId="WW8Num35z1">
    <w:name w:val="WW8Num35z1"/>
    <w:rsid w:val="00B0715F"/>
    <w:rPr>
      <w:rFonts w:ascii="Wingdings" w:hAnsi="Wingdings" w:cs="Wingdings" w:hint="default"/>
      <w:szCs w:val="20"/>
    </w:rPr>
  </w:style>
  <w:style w:type="character" w:customStyle="1" w:styleId="WW8Num35z3">
    <w:name w:val="WW8Num35z3"/>
    <w:rsid w:val="00B0715F"/>
    <w:rPr>
      <w:rFonts w:ascii="Symbol" w:hAnsi="Symbol" w:cs="Symbol" w:hint="default"/>
    </w:rPr>
  </w:style>
  <w:style w:type="character" w:customStyle="1" w:styleId="WW8Num35z4">
    <w:name w:val="WW8Num35z4"/>
    <w:rsid w:val="00B0715F"/>
    <w:rPr>
      <w:rFonts w:ascii="Courier New" w:hAnsi="Courier New" w:cs="Courier New" w:hint="default"/>
    </w:rPr>
  </w:style>
  <w:style w:type="character" w:customStyle="1" w:styleId="WW8Num36z0">
    <w:name w:val="WW8Num36z0"/>
    <w:rsid w:val="00B0715F"/>
    <w:rPr>
      <w:rFonts w:ascii="Courier New" w:hAnsi="Courier New" w:cs="Courier New" w:hint="default"/>
      <w:szCs w:val="20"/>
    </w:rPr>
  </w:style>
  <w:style w:type="character" w:customStyle="1" w:styleId="WW8Num37z0">
    <w:name w:val="WW8Num37z0"/>
    <w:rsid w:val="00B0715F"/>
    <w:rPr>
      <w:rFonts w:ascii="Symbol" w:hAnsi="Symbol" w:cs="Symbol" w:hint="default"/>
      <w:szCs w:val="20"/>
    </w:rPr>
  </w:style>
  <w:style w:type="character" w:customStyle="1" w:styleId="WW8Num38z0">
    <w:name w:val="WW8Num38z0"/>
    <w:rsid w:val="00B0715F"/>
    <w:rPr>
      <w:rFonts w:ascii="Courier New" w:hAnsi="Courier New" w:cs="Courier New" w:hint="default"/>
      <w:szCs w:val="20"/>
    </w:rPr>
  </w:style>
  <w:style w:type="character" w:customStyle="1" w:styleId="WW8Num39z0">
    <w:name w:val="WW8Num39z0"/>
    <w:rsid w:val="00B0715F"/>
    <w:rPr>
      <w:rFonts w:cs="Arial" w:hint="default"/>
      <w:szCs w:val="20"/>
    </w:rPr>
  </w:style>
  <w:style w:type="character" w:customStyle="1" w:styleId="WW8Num40z0">
    <w:name w:val="WW8Num40z0"/>
    <w:rsid w:val="00B0715F"/>
    <w:rPr>
      <w:rFonts w:ascii="Symbol" w:hAnsi="Symbol" w:cs="Symbol" w:hint="default"/>
      <w:sz w:val="20"/>
      <w:szCs w:val="20"/>
      <w:lang w:val="es-EC"/>
    </w:rPr>
  </w:style>
  <w:style w:type="character" w:customStyle="1" w:styleId="WW8Num41z0">
    <w:name w:val="WW8Num41z0"/>
    <w:rsid w:val="00B0715F"/>
    <w:rPr>
      <w:rFonts w:cs="Calibri" w:hint="default"/>
      <w:b/>
      <w:i/>
      <w:sz w:val="20"/>
      <w:szCs w:val="20"/>
      <w:lang w:val="es-EC"/>
    </w:rPr>
  </w:style>
  <w:style w:type="character" w:customStyle="1" w:styleId="WW8Num41z1">
    <w:name w:val="WW8Num41z1"/>
    <w:rsid w:val="00B0715F"/>
    <w:rPr>
      <w:rFonts w:ascii="Calibri" w:hAnsi="Calibri" w:cs="Calibri"/>
      <w:b/>
      <w:lang w:val="es-EC"/>
    </w:rPr>
  </w:style>
  <w:style w:type="character" w:customStyle="1" w:styleId="WW8Num41z2">
    <w:name w:val="WW8Num41z2"/>
    <w:rsid w:val="00B0715F"/>
  </w:style>
  <w:style w:type="character" w:customStyle="1" w:styleId="WW8Num41z3">
    <w:name w:val="WW8Num41z3"/>
    <w:rsid w:val="00B0715F"/>
  </w:style>
  <w:style w:type="character" w:customStyle="1" w:styleId="WW8Num41z4">
    <w:name w:val="WW8Num41z4"/>
    <w:rsid w:val="00B0715F"/>
  </w:style>
  <w:style w:type="character" w:customStyle="1" w:styleId="WW8Num41z5">
    <w:name w:val="WW8Num41z5"/>
    <w:rsid w:val="00B0715F"/>
  </w:style>
  <w:style w:type="character" w:customStyle="1" w:styleId="WW8Num41z6">
    <w:name w:val="WW8Num41z6"/>
    <w:rsid w:val="00B0715F"/>
  </w:style>
  <w:style w:type="character" w:customStyle="1" w:styleId="WW8Num41z7">
    <w:name w:val="WW8Num41z7"/>
    <w:rsid w:val="00B0715F"/>
  </w:style>
  <w:style w:type="character" w:customStyle="1" w:styleId="WW8Num41z8">
    <w:name w:val="WW8Num41z8"/>
    <w:rsid w:val="00B0715F"/>
  </w:style>
  <w:style w:type="character" w:customStyle="1" w:styleId="WW8Num42z0">
    <w:name w:val="WW8Num42z0"/>
    <w:rsid w:val="00B0715F"/>
    <w:rPr>
      <w:rFonts w:ascii="Courier New" w:hAnsi="Courier New" w:cs="Courier New" w:hint="default"/>
      <w:szCs w:val="20"/>
    </w:rPr>
  </w:style>
  <w:style w:type="character" w:customStyle="1" w:styleId="WW8Num43z0">
    <w:name w:val="WW8Num43z0"/>
    <w:rsid w:val="00B0715F"/>
    <w:rPr>
      <w:rFonts w:ascii="Symbol" w:hAnsi="Symbol" w:cs="Symbol" w:hint="default"/>
      <w:color w:val="auto"/>
      <w:szCs w:val="20"/>
      <w:highlight w:val="yellow"/>
      <w:lang w:val="es-EC"/>
    </w:rPr>
  </w:style>
  <w:style w:type="character" w:customStyle="1" w:styleId="WW8Num44z0">
    <w:name w:val="WW8Num44z0"/>
    <w:rsid w:val="00B0715F"/>
    <w:rPr>
      <w:rFonts w:ascii="Courier New" w:hAnsi="Courier New" w:cs="Courier New" w:hint="default"/>
      <w:szCs w:val="20"/>
    </w:rPr>
  </w:style>
  <w:style w:type="character" w:customStyle="1" w:styleId="WW8Num45z0">
    <w:name w:val="WW8Num45z0"/>
    <w:rsid w:val="00B0715F"/>
    <w:rPr>
      <w:rFonts w:ascii="Courier New" w:hAnsi="Courier New" w:cs="Courier New" w:hint="default"/>
    </w:rPr>
  </w:style>
  <w:style w:type="character" w:customStyle="1" w:styleId="WW8Num46z0">
    <w:name w:val="WW8Num46z0"/>
    <w:rsid w:val="00B0715F"/>
    <w:rPr>
      <w:rFonts w:ascii="Symbol" w:hAnsi="Symbol" w:cs="Symbol" w:hint="default"/>
      <w:szCs w:val="20"/>
    </w:rPr>
  </w:style>
  <w:style w:type="character" w:customStyle="1" w:styleId="WW8Num46z1">
    <w:name w:val="WW8Num46z1"/>
    <w:rsid w:val="00B0715F"/>
    <w:rPr>
      <w:rFonts w:ascii="Courier New" w:hAnsi="Courier New" w:cs="Courier New" w:hint="default"/>
      <w:szCs w:val="20"/>
      <w:highlight w:val="yellow"/>
    </w:rPr>
  </w:style>
  <w:style w:type="character" w:customStyle="1" w:styleId="WW8Num46z2">
    <w:name w:val="WW8Num46z2"/>
    <w:rsid w:val="00B0715F"/>
    <w:rPr>
      <w:rFonts w:ascii="Wingdings" w:hAnsi="Wingdings" w:cs="Wingdings" w:hint="default"/>
    </w:rPr>
  </w:style>
  <w:style w:type="character" w:customStyle="1" w:styleId="WW8Num47z0">
    <w:name w:val="WW8Num47z0"/>
    <w:rsid w:val="00B0715F"/>
    <w:rPr>
      <w:rFonts w:ascii="Courier New" w:eastAsia="Times New Roman" w:hAnsi="Courier New" w:cs="Courier New" w:hint="default"/>
      <w:color w:val="000000"/>
      <w:szCs w:val="20"/>
      <w:lang w:val="es-EC" w:eastAsia="es-ES"/>
    </w:rPr>
  </w:style>
  <w:style w:type="character" w:customStyle="1" w:styleId="WW8Num48z0">
    <w:name w:val="WW8Num48z0"/>
    <w:rsid w:val="00B0715F"/>
    <w:rPr>
      <w:rFonts w:ascii="Symbol" w:hAnsi="Symbol" w:cs="Symbol" w:hint="default"/>
    </w:rPr>
  </w:style>
  <w:style w:type="character" w:customStyle="1" w:styleId="WW8Num49z0">
    <w:name w:val="WW8Num49z0"/>
    <w:rsid w:val="00B0715F"/>
    <w:rPr>
      <w:rFonts w:ascii="Courier New" w:hAnsi="Courier New" w:cs="Courier New" w:hint="default"/>
      <w:szCs w:val="20"/>
    </w:rPr>
  </w:style>
  <w:style w:type="character" w:customStyle="1" w:styleId="WW8Num50z0">
    <w:name w:val="WW8Num50z0"/>
    <w:rsid w:val="00B0715F"/>
    <w:rPr>
      <w:rFonts w:ascii="Courier New" w:hAnsi="Courier New" w:cs="Courier New" w:hint="default"/>
      <w:color w:val="000000"/>
      <w:szCs w:val="20"/>
    </w:rPr>
  </w:style>
  <w:style w:type="character" w:customStyle="1" w:styleId="WW8Num51z0">
    <w:name w:val="WW8Num51z0"/>
    <w:rsid w:val="00B0715F"/>
    <w:rPr>
      <w:rFonts w:ascii="Courier New" w:hAnsi="Courier New" w:cs="Courier New" w:hint="default"/>
      <w:szCs w:val="20"/>
    </w:rPr>
  </w:style>
  <w:style w:type="character" w:customStyle="1" w:styleId="WW8Num52z0">
    <w:name w:val="WW8Num52z0"/>
    <w:rsid w:val="00B0715F"/>
    <w:rPr>
      <w:rFonts w:ascii="Courier New" w:hAnsi="Courier New" w:cs="Courier New" w:hint="default"/>
      <w:sz w:val="20"/>
      <w:szCs w:val="20"/>
      <w:highlight w:val="yellow"/>
    </w:rPr>
  </w:style>
  <w:style w:type="character" w:customStyle="1" w:styleId="WW8Num53z0">
    <w:name w:val="WW8Num53z0"/>
    <w:rsid w:val="00B0715F"/>
    <w:rPr>
      <w:rFonts w:ascii="Symbol" w:hAnsi="Symbol" w:cs="Symbol" w:hint="default"/>
    </w:rPr>
  </w:style>
  <w:style w:type="character" w:customStyle="1" w:styleId="WW8Num54z0">
    <w:name w:val="WW8Num54z0"/>
    <w:rsid w:val="00B0715F"/>
    <w:rPr>
      <w:rFonts w:ascii="Courier New" w:hAnsi="Courier New" w:cs="Courier New" w:hint="default"/>
    </w:rPr>
  </w:style>
  <w:style w:type="character" w:customStyle="1" w:styleId="WW8Num55z0">
    <w:name w:val="WW8Num55z0"/>
    <w:rsid w:val="00B0715F"/>
    <w:rPr>
      <w:rFonts w:ascii="Courier New" w:hAnsi="Courier New" w:cs="Courier New" w:hint="default"/>
    </w:rPr>
  </w:style>
  <w:style w:type="character" w:customStyle="1" w:styleId="WW8Num56z0">
    <w:name w:val="WW8Num56z0"/>
    <w:rsid w:val="00B0715F"/>
    <w:rPr>
      <w:rFonts w:ascii="Symbol" w:hAnsi="Symbol" w:cs="Symbol" w:hint="default"/>
    </w:rPr>
  </w:style>
  <w:style w:type="character" w:customStyle="1" w:styleId="WW8Num57z0">
    <w:name w:val="WW8Num57z0"/>
    <w:rsid w:val="00B0715F"/>
    <w:rPr>
      <w:rFonts w:ascii="Symbol" w:hAnsi="Symbol" w:cs="Symbol" w:hint="default"/>
    </w:rPr>
  </w:style>
  <w:style w:type="character" w:customStyle="1" w:styleId="WW8Num58z0">
    <w:name w:val="WW8Num58z0"/>
    <w:rsid w:val="00B0715F"/>
    <w:rPr>
      <w:rFonts w:ascii="Symbol" w:hAnsi="Symbol" w:cs="Symbol" w:hint="default"/>
      <w:szCs w:val="20"/>
    </w:rPr>
  </w:style>
  <w:style w:type="character" w:customStyle="1" w:styleId="WW8Num59z0">
    <w:name w:val="WW8Num59z0"/>
    <w:rsid w:val="00B0715F"/>
    <w:rPr>
      <w:rFonts w:ascii="Courier New" w:hAnsi="Courier New" w:cs="Courier New" w:hint="default"/>
      <w:szCs w:val="20"/>
      <w:highlight w:val="yellow"/>
    </w:rPr>
  </w:style>
  <w:style w:type="character" w:customStyle="1" w:styleId="WW8Num60z0">
    <w:name w:val="WW8Num60z0"/>
    <w:rsid w:val="00B0715F"/>
    <w:rPr>
      <w:rFonts w:ascii="Arial" w:hAnsi="Arial" w:cs="Arial" w:hint="default"/>
      <w:color w:val="000000"/>
      <w:lang w:val="es-ES_tradnl"/>
    </w:rPr>
  </w:style>
  <w:style w:type="character" w:customStyle="1" w:styleId="WW8Num61z0">
    <w:name w:val="WW8Num61z0"/>
    <w:rsid w:val="00B0715F"/>
    <w:rPr>
      <w:rFonts w:ascii="Arial" w:hAnsi="Arial" w:cs="Arial" w:hint="default"/>
      <w:color w:val="000000"/>
      <w:lang w:val="es-ES_tradnl"/>
    </w:rPr>
  </w:style>
  <w:style w:type="character" w:customStyle="1" w:styleId="WW8Num62z0">
    <w:name w:val="WW8Num62z0"/>
    <w:rsid w:val="00B0715F"/>
    <w:rPr>
      <w:rFonts w:ascii="Courier New" w:hAnsi="Courier New" w:cs="Courier New" w:hint="default"/>
    </w:rPr>
  </w:style>
  <w:style w:type="character" w:customStyle="1" w:styleId="WW8Num63z0">
    <w:name w:val="WW8Num63z0"/>
    <w:rsid w:val="00B0715F"/>
    <w:rPr>
      <w:rFonts w:ascii="Courier New" w:hAnsi="Courier New" w:cs="Courier New" w:hint="default"/>
    </w:rPr>
  </w:style>
  <w:style w:type="character" w:customStyle="1" w:styleId="WW8Num64z0">
    <w:name w:val="WW8Num64z0"/>
    <w:rsid w:val="00B0715F"/>
    <w:rPr>
      <w:rFonts w:ascii="Symbol" w:hAnsi="Symbol" w:cs="Symbol" w:hint="default"/>
      <w:color w:val="000000"/>
      <w:szCs w:val="20"/>
      <w:lang w:val="es-EC" w:eastAsia="es-EC"/>
    </w:rPr>
  </w:style>
  <w:style w:type="character" w:customStyle="1" w:styleId="WW8Num64z1">
    <w:name w:val="WW8Num64z1"/>
    <w:rsid w:val="00B0715F"/>
    <w:rPr>
      <w:rFonts w:ascii="Courier New" w:hAnsi="Courier New" w:cs="Courier New" w:hint="default"/>
    </w:rPr>
  </w:style>
  <w:style w:type="character" w:customStyle="1" w:styleId="WW8Num64z2">
    <w:name w:val="WW8Num64z2"/>
    <w:rsid w:val="00B0715F"/>
    <w:rPr>
      <w:rFonts w:ascii="Wingdings" w:hAnsi="Wingdings" w:cs="Wingdings" w:hint="default"/>
    </w:rPr>
  </w:style>
  <w:style w:type="character" w:customStyle="1" w:styleId="WW8Num65z0">
    <w:name w:val="WW8Num65z0"/>
    <w:rsid w:val="00B0715F"/>
    <w:rPr>
      <w:rFonts w:ascii="Symbol" w:hAnsi="Symbol" w:cs="Symbol" w:hint="default"/>
      <w:szCs w:val="20"/>
      <w:lang w:val="es-EC"/>
    </w:rPr>
  </w:style>
  <w:style w:type="character" w:customStyle="1" w:styleId="WW8Num65z1">
    <w:name w:val="WW8Num65z1"/>
    <w:rsid w:val="00B0715F"/>
    <w:rPr>
      <w:rFonts w:ascii="Courier New" w:hAnsi="Courier New" w:cs="Courier New" w:hint="default"/>
    </w:rPr>
  </w:style>
  <w:style w:type="character" w:customStyle="1" w:styleId="WW8Num65z2">
    <w:name w:val="WW8Num65z2"/>
    <w:rsid w:val="00B0715F"/>
    <w:rPr>
      <w:rFonts w:ascii="Wingdings" w:hAnsi="Wingdings" w:cs="Wingdings" w:hint="default"/>
    </w:rPr>
  </w:style>
  <w:style w:type="character" w:customStyle="1" w:styleId="Fuentedeprrafopredeter21">
    <w:name w:val="Fuente de párrafo predeter.21"/>
    <w:rsid w:val="00B0715F"/>
  </w:style>
  <w:style w:type="character" w:customStyle="1" w:styleId="Fuentedeprrafopredeter20">
    <w:name w:val="Fuente de párrafo predeter.20"/>
    <w:rsid w:val="00B0715F"/>
  </w:style>
  <w:style w:type="character" w:customStyle="1" w:styleId="WW8Num12z1">
    <w:name w:val="WW8Num12z1"/>
    <w:rsid w:val="00B0715F"/>
    <w:rPr>
      <w:rFonts w:ascii="Courier New" w:hAnsi="Courier New" w:cs="Courier New"/>
    </w:rPr>
  </w:style>
  <w:style w:type="character" w:customStyle="1" w:styleId="WW8Num12z2">
    <w:name w:val="WW8Num12z2"/>
    <w:rsid w:val="00B0715F"/>
    <w:rPr>
      <w:rFonts w:ascii="Wingdings" w:hAnsi="Wingdings" w:cs="Wingdings"/>
    </w:rPr>
  </w:style>
  <w:style w:type="character" w:customStyle="1" w:styleId="WW8Num12z3">
    <w:name w:val="WW8Num12z3"/>
    <w:rsid w:val="00B0715F"/>
    <w:rPr>
      <w:rFonts w:ascii="Symbol" w:hAnsi="Symbol" w:cs="Symbol"/>
    </w:rPr>
  </w:style>
  <w:style w:type="character" w:customStyle="1" w:styleId="WW8Num14z1">
    <w:name w:val="WW8Num14z1"/>
    <w:rsid w:val="00B0715F"/>
  </w:style>
  <w:style w:type="character" w:customStyle="1" w:styleId="WW8Num14z2">
    <w:name w:val="WW8Num14z2"/>
    <w:rsid w:val="00B0715F"/>
  </w:style>
  <w:style w:type="character" w:customStyle="1" w:styleId="WW8Num14z3">
    <w:name w:val="WW8Num14z3"/>
    <w:rsid w:val="00B0715F"/>
  </w:style>
  <w:style w:type="character" w:customStyle="1" w:styleId="WW8Num14z4">
    <w:name w:val="WW8Num14z4"/>
    <w:rsid w:val="00B0715F"/>
  </w:style>
  <w:style w:type="character" w:customStyle="1" w:styleId="WW8Num14z5">
    <w:name w:val="WW8Num14z5"/>
    <w:rsid w:val="00B0715F"/>
  </w:style>
  <w:style w:type="character" w:customStyle="1" w:styleId="WW8Num14z6">
    <w:name w:val="WW8Num14z6"/>
    <w:rsid w:val="00B0715F"/>
  </w:style>
  <w:style w:type="character" w:customStyle="1" w:styleId="WW8Num14z7">
    <w:name w:val="WW8Num14z7"/>
    <w:rsid w:val="00B0715F"/>
  </w:style>
  <w:style w:type="character" w:customStyle="1" w:styleId="WW8Num14z8">
    <w:name w:val="WW8Num14z8"/>
    <w:rsid w:val="00B0715F"/>
  </w:style>
  <w:style w:type="character" w:customStyle="1" w:styleId="WW8Num26z2">
    <w:name w:val="WW8Num26z2"/>
    <w:rsid w:val="00B0715F"/>
  </w:style>
  <w:style w:type="character" w:customStyle="1" w:styleId="WW8Num26z3">
    <w:name w:val="WW8Num26z3"/>
    <w:rsid w:val="00B0715F"/>
  </w:style>
  <w:style w:type="character" w:customStyle="1" w:styleId="WW8Num26z4">
    <w:name w:val="WW8Num26z4"/>
    <w:rsid w:val="00B0715F"/>
  </w:style>
  <w:style w:type="character" w:customStyle="1" w:styleId="WW8Num26z5">
    <w:name w:val="WW8Num26z5"/>
    <w:rsid w:val="00B0715F"/>
  </w:style>
  <w:style w:type="character" w:customStyle="1" w:styleId="WW8Num26z6">
    <w:name w:val="WW8Num26z6"/>
    <w:rsid w:val="00B0715F"/>
  </w:style>
  <w:style w:type="character" w:customStyle="1" w:styleId="WW8Num26z7">
    <w:name w:val="WW8Num26z7"/>
    <w:rsid w:val="00B0715F"/>
  </w:style>
  <w:style w:type="character" w:customStyle="1" w:styleId="WW8Num26z8">
    <w:name w:val="WW8Num26z8"/>
    <w:rsid w:val="00B0715F"/>
  </w:style>
  <w:style w:type="character" w:customStyle="1" w:styleId="WW8Num27z1">
    <w:name w:val="WW8Num27z1"/>
    <w:rsid w:val="00B0715F"/>
    <w:rPr>
      <w:rFonts w:ascii="Calibri" w:hAnsi="Calibri" w:cs="Calibri"/>
      <w:b/>
      <w:lang w:val="es-EC"/>
    </w:rPr>
  </w:style>
  <w:style w:type="character" w:customStyle="1" w:styleId="WW8Num27z2">
    <w:name w:val="WW8Num27z2"/>
    <w:rsid w:val="00B0715F"/>
  </w:style>
  <w:style w:type="character" w:customStyle="1" w:styleId="WW8Num27z3">
    <w:name w:val="WW8Num27z3"/>
    <w:rsid w:val="00B0715F"/>
  </w:style>
  <w:style w:type="character" w:customStyle="1" w:styleId="WW8Num27z4">
    <w:name w:val="WW8Num27z4"/>
    <w:rsid w:val="00B0715F"/>
  </w:style>
  <w:style w:type="character" w:customStyle="1" w:styleId="WW8Num27z5">
    <w:name w:val="WW8Num27z5"/>
    <w:rsid w:val="00B0715F"/>
  </w:style>
  <w:style w:type="character" w:customStyle="1" w:styleId="WW8Num27z6">
    <w:name w:val="WW8Num27z6"/>
    <w:rsid w:val="00B0715F"/>
  </w:style>
  <w:style w:type="character" w:customStyle="1" w:styleId="WW8Num27z7">
    <w:name w:val="WW8Num27z7"/>
    <w:rsid w:val="00B0715F"/>
  </w:style>
  <w:style w:type="character" w:customStyle="1" w:styleId="WW8Num27z8">
    <w:name w:val="WW8Num27z8"/>
    <w:rsid w:val="00B0715F"/>
  </w:style>
  <w:style w:type="character" w:customStyle="1" w:styleId="WW8Num29z1">
    <w:name w:val="WW8Num29z1"/>
    <w:rsid w:val="00B0715F"/>
    <w:rPr>
      <w:rFonts w:ascii="Courier New" w:hAnsi="Courier New" w:cs="Courier New" w:hint="default"/>
    </w:rPr>
  </w:style>
  <w:style w:type="character" w:customStyle="1" w:styleId="WW8Num29z2">
    <w:name w:val="WW8Num29z2"/>
    <w:rsid w:val="00B0715F"/>
    <w:rPr>
      <w:rFonts w:ascii="Wingdings" w:hAnsi="Wingdings" w:cs="Wingdings" w:hint="default"/>
    </w:rPr>
  </w:style>
  <w:style w:type="character" w:customStyle="1" w:styleId="WW8Num32z1">
    <w:name w:val="WW8Num32z1"/>
    <w:rsid w:val="00B0715F"/>
    <w:rPr>
      <w:b/>
      <w:bCs/>
    </w:rPr>
  </w:style>
  <w:style w:type="character" w:customStyle="1" w:styleId="WW8Num32z2">
    <w:name w:val="WW8Num32z2"/>
    <w:rsid w:val="00B0715F"/>
  </w:style>
  <w:style w:type="character" w:customStyle="1" w:styleId="WW8Num32z3">
    <w:name w:val="WW8Num32z3"/>
    <w:rsid w:val="00B0715F"/>
  </w:style>
  <w:style w:type="character" w:customStyle="1" w:styleId="WW8Num32z4">
    <w:name w:val="WW8Num32z4"/>
    <w:rsid w:val="00B0715F"/>
  </w:style>
  <w:style w:type="character" w:customStyle="1" w:styleId="WW8Num32z5">
    <w:name w:val="WW8Num32z5"/>
    <w:rsid w:val="00B0715F"/>
  </w:style>
  <w:style w:type="character" w:customStyle="1" w:styleId="WW8Num32z6">
    <w:name w:val="WW8Num32z6"/>
    <w:rsid w:val="00B0715F"/>
  </w:style>
  <w:style w:type="character" w:customStyle="1" w:styleId="WW8Num32z7">
    <w:name w:val="WW8Num32z7"/>
    <w:rsid w:val="00B0715F"/>
  </w:style>
  <w:style w:type="character" w:customStyle="1" w:styleId="WW8Num32z8">
    <w:name w:val="WW8Num32z8"/>
    <w:rsid w:val="00B0715F"/>
  </w:style>
  <w:style w:type="character" w:customStyle="1" w:styleId="WW8Num47z1">
    <w:name w:val="WW8Num47z1"/>
    <w:rsid w:val="00B0715F"/>
    <w:rPr>
      <w:rFonts w:ascii="Calibri" w:hAnsi="Calibri" w:cs="Calibri"/>
      <w:b/>
      <w:lang w:val="es-EC"/>
    </w:rPr>
  </w:style>
  <w:style w:type="character" w:customStyle="1" w:styleId="WW8Num47z2">
    <w:name w:val="WW8Num47z2"/>
    <w:rsid w:val="00B0715F"/>
  </w:style>
  <w:style w:type="character" w:customStyle="1" w:styleId="WW8Num47z3">
    <w:name w:val="WW8Num47z3"/>
    <w:rsid w:val="00B0715F"/>
  </w:style>
  <w:style w:type="character" w:customStyle="1" w:styleId="WW8Num47z4">
    <w:name w:val="WW8Num47z4"/>
    <w:rsid w:val="00B0715F"/>
  </w:style>
  <w:style w:type="character" w:customStyle="1" w:styleId="WW8Num47z5">
    <w:name w:val="WW8Num47z5"/>
    <w:rsid w:val="00B0715F"/>
  </w:style>
  <w:style w:type="character" w:customStyle="1" w:styleId="WW8Num47z6">
    <w:name w:val="WW8Num47z6"/>
    <w:rsid w:val="00B0715F"/>
  </w:style>
  <w:style w:type="character" w:customStyle="1" w:styleId="WW8Num47z7">
    <w:name w:val="WW8Num47z7"/>
    <w:rsid w:val="00B0715F"/>
  </w:style>
  <w:style w:type="character" w:customStyle="1" w:styleId="WW8Num47z8">
    <w:name w:val="WW8Num47z8"/>
    <w:rsid w:val="00B0715F"/>
  </w:style>
  <w:style w:type="character" w:customStyle="1" w:styleId="WW8Num52z1">
    <w:name w:val="WW8Num52z1"/>
    <w:rsid w:val="00B0715F"/>
    <w:rPr>
      <w:rFonts w:ascii="Courier New" w:hAnsi="Courier New" w:cs="Courier New" w:hint="default"/>
      <w:szCs w:val="20"/>
    </w:rPr>
  </w:style>
  <w:style w:type="character" w:customStyle="1" w:styleId="WW8Num52z2">
    <w:name w:val="WW8Num52z2"/>
    <w:rsid w:val="00B0715F"/>
    <w:rPr>
      <w:rFonts w:ascii="Wingdings" w:hAnsi="Wingdings" w:cs="Wingdings" w:hint="default"/>
    </w:rPr>
  </w:style>
  <w:style w:type="character" w:customStyle="1" w:styleId="WW8Num66z0">
    <w:name w:val="WW8Num66z0"/>
    <w:rsid w:val="00B0715F"/>
    <w:rPr>
      <w:rFonts w:ascii="Courier New" w:hAnsi="Courier New" w:cs="Courier New" w:hint="default"/>
      <w:szCs w:val="20"/>
    </w:rPr>
  </w:style>
  <w:style w:type="character" w:customStyle="1" w:styleId="WW8Num66z1">
    <w:name w:val="WW8Num66z1"/>
    <w:rsid w:val="00B0715F"/>
    <w:rPr>
      <w:rFonts w:ascii="Courier New" w:hAnsi="Courier New" w:cs="Courier New" w:hint="default"/>
    </w:rPr>
  </w:style>
  <w:style w:type="character" w:customStyle="1" w:styleId="WW8Num66z2">
    <w:name w:val="WW8Num66z2"/>
    <w:rsid w:val="00B0715F"/>
    <w:rPr>
      <w:rFonts w:ascii="Wingdings" w:hAnsi="Wingdings" w:cs="Wingdings" w:hint="default"/>
    </w:rPr>
  </w:style>
  <w:style w:type="character" w:customStyle="1" w:styleId="WW8Num66z3">
    <w:name w:val="WW8Num66z3"/>
    <w:rsid w:val="00B0715F"/>
    <w:rPr>
      <w:rFonts w:ascii="Symbol" w:hAnsi="Symbol" w:cs="Symbol" w:hint="default"/>
    </w:rPr>
  </w:style>
  <w:style w:type="character" w:customStyle="1" w:styleId="WW8Num67z0">
    <w:name w:val="WW8Num67z0"/>
    <w:rsid w:val="00B0715F"/>
    <w:rPr>
      <w:rFonts w:ascii="Arial" w:eastAsia="Times New Roman" w:hAnsi="Arial" w:cs="Arial" w:hint="default"/>
      <w:color w:val="000000"/>
      <w:lang w:val="es-ES_tradnl"/>
    </w:rPr>
  </w:style>
  <w:style w:type="character" w:customStyle="1" w:styleId="WW8Num67z1">
    <w:name w:val="WW8Num67z1"/>
    <w:rsid w:val="00B0715F"/>
    <w:rPr>
      <w:rFonts w:ascii="Courier New" w:hAnsi="Courier New" w:cs="Courier New" w:hint="default"/>
    </w:rPr>
  </w:style>
  <w:style w:type="character" w:customStyle="1" w:styleId="WW8Num67z2">
    <w:name w:val="WW8Num67z2"/>
    <w:rsid w:val="00B0715F"/>
    <w:rPr>
      <w:rFonts w:ascii="Wingdings" w:hAnsi="Wingdings" w:cs="Wingdings" w:hint="default"/>
    </w:rPr>
  </w:style>
  <w:style w:type="character" w:customStyle="1" w:styleId="WW8Num67z3">
    <w:name w:val="WW8Num67z3"/>
    <w:rsid w:val="00B0715F"/>
    <w:rPr>
      <w:rFonts w:ascii="Symbol" w:hAnsi="Symbol" w:cs="Symbol" w:hint="default"/>
    </w:rPr>
  </w:style>
  <w:style w:type="character" w:customStyle="1" w:styleId="WW8Num68z0">
    <w:name w:val="WW8Num68z0"/>
    <w:rsid w:val="00B0715F"/>
    <w:rPr>
      <w:rFonts w:ascii="Arial" w:eastAsia="Times New Roman" w:hAnsi="Arial" w:cs="Arial" w:hint="default"/>
      <w:color w:val="000000"/>
      <w:lang w:val="es-ES_tradnl"/>
    </w:rPr>
  </w:style>
  <w:style w:type="character" w:customStyle="1" w:styleId="WW8Num68z1">
    <w:name w:val="WW8Num68z1"/>
    <w:rsid w:val="00B0715F"/>
    <w:rPr>
      <w:rFonts w:ascii="Courier New" w:hAnsi="Courier New" w:cs="Courier New" w:hint="default"/>
    </w:rPr>
  </w:style>
  <w:style w:type="character" w:customStyle="1" w:styleId="WW8Num68z2">
    <w:name w:val="WW8Num68z2"/>
    <w:rsid w:val="00B0715F"/>
    <w:rPr>
      <w:rFonts w:ascii="Wingdings" w:hAnsi="Wingdings" w:cs="Wingdings" w:hint="default"/>
    </w:rPr>
  </w:style>
  <w:style w:type="character" w:customStyle="1" w:styleId="WW8Num68z3">
    <w:name w:val="WW8Num68z3"/>
    <w:rsid w:val="00B0715F"/>
    <w:rPr>
      <w:rFonts w:ascii="Symbol" w:hAnsi="Symbol" w:cs="Symbol" w:hint="default"/>
    </w:rPr>
  </w:style>
  <w:style w:type="character" w:customStyle="1" w:styleId="WW8Num69z0">
    <w:name w:val="WW8Num69z0"/>
    <w:rsid w:val="00B0715F"/>
    <w:rPr>
      <w:rFonts w:ascii="Courier New" w:hAnsi="Courier New" w:cs="Courier New" w:hint="default"/>
    </w:rPr>
  </w:style>
  <w:style w:type="character" w:customStyle="1" w:styleId="WW8Num69z2">
    <w:name w:val="WW8Num69z2"/>
    <w:rsid w:val="00B0715F"/>
    <w:rPr>
      <w:rFonts w:ascii="Wingdings" w:hAnsi="Wingdings" w:cs="Wingdings" w:hint="default"/>
    </w:rPr>
  </w:style>
  <w:style w:type="character" w:customStyle="1" w:styleId="WW8Num69z3">
    <w:name w:val="WW8Num69z3"/>
    <w:rsid w:val="00B0715F"/>
    <w:rPr>
      <w:rFonts w:ascii="Symbol" w:hAnsi="Symbol" w:cs="Symbol" w:hint="default"/>
    </w:rPr>
  </w:style>
  <w:style w:type="character" w:customStyle="1" w:styleId="WW8Num70z0">
    <w:name w:val="WW8Num70z0"/>
    <w:rsid w:val="00B0715F"/>
    <w:rPr>
      <w:rFonts w:ascii="Courier New" w:hAnsi="Courier New" w:cs="Courier New" w:hint="default"/>
    </w:rPr>
  </w:style>
  <w:style w:type="character" w:customStyle="1" w:styleId="WW8Num70z2">
    <w:name w:val="WW8Num70z2"/>
    <w:rsid w:val="00B0715F"/>
    <w:rPr>
      <w:rFonts w:ascii="Wingdings" w:hAnsi="Wingdings" w:cs="Wingdings" w:hint="default"/>
    </w:rPr>
  </w:style>
  <w:style w:type="character" w:customStyle="1" w:styleId="WW8Num70z3">
    <w:name w:val="WW8Num70z3"/>
    <w:rsid w:val="00B0715F"/>
    <w:rPr>
      <w:rFonts w:ascii="Symbol" w:hAnsi="Symbol" w:cs="Symbol" w:hint="default"/>
    </w:rPr>
  </w:style>
  <w:style w:type="character" w:customStyle="1" w:styleId="Fuentedeprrafopredeter19">
    <w:name w:val="Fuente de párrafo predeter.19"/>
    <w:rsid w:val="00B0715F"/>
  </w:style>
  <w:style w:type="character" w:customStyle="1" w:styleId="WW8Num33z1">
    <w:name w:val="WW8Num33z1"/>
    <w:rsid w:val="00B0715F"/>
    <w:rPr>
      <w:b/>
      <w:bCs/>
    </w:rPr>
  </w:style>
  <w:style w:type="character" w:customStyle="1" w:styleId="WW8Num33z2">
    <w:name w:val="WW8Num33z2"/>
    <w:rsid w:val="00B0715F"/>
  </w:style>
  <w:style w:type="character" w:customStyle="1" w:styleId="WW8Num33z3">
    <w:name w:val="WW8Num33z3"/>
    <w:rsid w:val="00B0715F"/>
  </w:style>
  <w:style w:type="character" w:customStyle="1" w:styleId="WW8Num33z4">
    <w:name w:val="WW8Num33z4"/>
    <w:rsid w:val="00B0715F"/>
  </w:style>
  <w:style w:type="character" w:customStyle="1" w:styleId="WW8Num33z5">
    <w:name w:val="WW8Num33z5"/>
    <w:rsid w:val="00B0715F"/>
  </w:style>
  <w:style w:type="character" w:customStyle="1" w:styleId="WW8Num33z6">
    <w:name w:val="WW8Num33z6"/>
    <w:rsid w:val="00B0715F"/>
  </w:style>
  <w:style w:type="character" w:customStyle="1" w:styleId="WW8Num33z7">
    <w:name w:val="WW8Num33z7"/>
    <w:rsid w:val="00B0715F"/>
  </w:style>
  <w:style w:type="character" w:customStyle="1" w:styleId="WW8Num33z8">
    <w:name w:val="WW8Num33z8"/>
    <w:rsid w:val="00B0715F"/>
  </w:style>
  <w:style w:type="character" w:customStyle="1" w:styleId="WW8Num42z1">
    <w:name w:val="WW8Num42z1"/>
    <w:rsid w:val="00B0715F"/>
    <w:rPr>
      <w:rFonts w:ascii="Wingdings" w:hAnsi="Wingdings" w:cs="Wingdings" w:hint="default"/>
      <w:szCs w:val="20"/>
    </w:rPr>
  </w:style>
  <w:style w:type="character" w:customStyle="1" w:styleId="WW8Num42z3">
    <w:name w:val="WW8Num42z3"/>
    <w:rsid w:val="00B0715F"/>
    <w:rPr>
      <w:rFonts w:ascii="Symbol" w:hAnsi="Symbol" w:cs="Symbol" w:hint="default"/>
    </w:rPr>
  </w:style>
  <w:style w:type="character" w:customStyle="1" w:styleId="WW8Num42z4">
    <w:name w:val="WW8Num42z4"/>
    <w:rsid w:val="00B0715F"/>
    <w:rPr>
      <w:rFonts w:ascii="Courier New" w:hAnsi="Courier New" w:cs="Courier New" w:hint="default"/>
    </w:rPr>
  </w:style>
  <w:style w:type="character" w:customStyle="1" w:styleId="WW8Num48z1">
    <w:name w:val="WW8Num48z1"/>
    <w:rsid w:val="00B0715F"/>
    <w:rPr>
      <w:rFonts w:ascii="Calibri" w:hAnsi="Calibri" w:cs="Calibri"/>
      <w:b/>
      <w:lang w:val="es-EC"/>
    </w:rPr>
  </w:style>
  <w:style w:type="character" w:customStyle="1" w:styleId="WW8Num48z2">
    <w:name w:val="WW8Num48z2"/>
    <w:rsid w:val="00B0715F"/>
  </w:style>
  <w:style w:type="character" w:customStyle="1" w:styleId="WW8Num48z3">
    <w:name w:val="WW8Num48z3"/>
    <w:rsid w:val="00B0715F"/>
  </w:style>
  <w:style w:type="character" w:customStyle="1" w:styleId="WW8Num48z4">
    <w:name w:val="WW8Num48z4"/>
    <w:rsid w:val="00B0715F"/>
  </w:style>
  <w:style w:type="character" w:customStyle="1" w:styleId="WW8Num48z5">
    <w:name w:val="WW8Num48z5"/>
    <w:rsid w:val="00B0715F"/>
  </w:style>
  <w:style w:type="character" w:customStyle="1" w:styleId="WW8Num48z6">
    <w:name w:val="WW8Num48z6"/>
    <w:rsid w:val="00B0715F"/>
  </w:style>
  <w:style w:type="character" w:customStyle="1" w:styleId="WW8Num48z7">
    <w:name w:val="WW8Num48z7"/>
    <w:rsid w:val="00B0715F"/>
  </w:style>
  <w:style w:type="character" w:customStyle="1" w:styleId="WW8Num48z8">
    <w:name w:val="WW8Num48z8"/>
    <w:rsid w:val="00B0715F"/>
  </w:style>
  <w:style w:type="character" w:customStyle="1" w:styleId="WW8Num53z1">
    <w:name w:val="WW8Num53z1"/>
    <w:rsid w:val="00B0715F"/>
    <w:rPr>
      <w:rFonts w:ascii="Courier New" w:hAnsi="Courier New" w:cs="Courier New" w:hint="default"/>
    </w:rPr>
  </w:style>
  <w:style w:type="character" w:customStyle="1" w:styleId="WW8Num53z2">
    <w:name w:val="WW8Num53z2"/>
    <w:rsid w:val="00B0715F"/>
    <w:rPr>
      <w:rFonts w:ascii="Wingdings" w:hAnsi="Wingdings" w:cs="Wingdings" w:hint="default"/>
    </w:rPr>
  </w:style>
  <w:style w:type="character" w:customStyle="1" w:styleId="Fuentedeprrafopredeter18">
    <w:name w:val="Fuente de párrafo predeter.18"/>
    <w:rsid w:val="00B0715F"/>
  </w:style>
  <w:style w:type="character" w:customStyle="1" w:styleId="Fuentedeprrafopredeter17">
    <w:name w:val="Fuente de párrafo predeter.17"/>
    <w:rsid w:val="00B0715F"/>
  </w:style>
  <w:style w:type="character" w:customStyle="1" w:styleId="Fuentedeprrafopredeter16">
    <w:name w:val="Fuente de párrafo predeter.16"/>
    <w:rsid w:val="00B0715F"/>
  </w:style>
  <w:style w:type="character" w:customStyle="1" w:styleId="WW8Num15z1">
    <w:name w:val="WW8Num15z1"/>
    <w:rsid w:val="00B0715F"/>
  </w:style>
  <w:style w:type="character" w:customStyle="1" w:styleId="WW8Num15z2">
    <w:name w:val="WW8Num15z2"/>
    <w:rsid w:val="00B0715F"/>
  </w:style>
  <w:style w:type="character" w:customStyle="1" w:styleId="WW8Num15z3">
    <w:name w:val="WW8Num15z3"/>
    <w:rsid w:val="00B0715F"/>
  </w:style>
  <w:style w:type="character" w:customStyle="1" w:styleId="WW8Num15z4">
    <w:name w:val="WW8Num15z4"/>
    <w:rsid w:val="00B0715F"/>
  </w:style>
  <w:style w:type="character" w:customStyle="1" w:styleId="WW8Num15z5">
    <w:name w:val="WW8Num15z5"/>
    <w:rsid w:val="00B0715F"/>
  </w:style>
  <w:style w:type="character" w:customStyle="1" w:styleId="WW8Num15z6">
    <w:name w:val="WW8Num15z6"/>
    <w:rsid w:val="00B0715F"/>
  </w:style>
  <w:style w:type="character" w:customStyle="1" w:styleId="WW8Num15z7">
    <w:name w:val="WW8Num15z7"/>
    <w:rsid w:val="00B0715F"/>
  </w:style>
  <w:style w:type="character" w:customStyle="1" w:styleId="WW8Num15z8">
    <w:name w:val="WW8Num15z8"/>
    <w:rsid w:val="00B0715F"/>
  </w:style>
  <w:style w:type="character" w:customStyle="1" w:styleId="WW8Num26z1">
    <w:name w:val="WW8Num26z1"/>
    <w:rsid w:val="00B0715F"/>
    <w:rPr>
      <w:rFonts w:ascii="Courier New" w:hAnsi="Courier New" w:cs="Courier New" w:hint="default"/>
      <w:color w:val="000000"/>
      <w:szCs w:val="20"/>
      <w:lang w:val="es-EC"/>
    </w:rPr>
  </w:style>
  <w:style w:type="character" w:customStyle="1" w:styleId="WW8Num28z1">
    <w:name w:val="WW8Num28z1"/>
    <w:rsid w:val="00B0715F"/>
    <w:rPr>
      <w:rFonts w:ascii="Calibri" w:hAnsi="Calibri" w:cs="Calibri"/>
      <w:b/>
      <w:lang w:val="es-EC"/>
    </w:rPr>
  </w:style>
  <w:style w:type="character" w:customStyle="1" w:styleId="WW8Num28z2">
    <w:name w:val="WW8Num28z2"/>
    <w:rsid w:val="00B0715F"/>
  </w:style>
  <w:style w:type="character" w:customStyle="1" w:styleId="WW8Num28z3">
    <w:name w:val="WW8Num28z3"/>
    <w:rsid w:val="00B0715F"/>
  </w:style>
  <w:style w:type="character" w:customStyle="1" w:styleId="WW8Num28z4">
    <w:name w:val="WW8Num28z4"/>
    <w:rsid w:val="00B0715F"/>
  </w:style>
  <w:style w:type="character" w:customStyle="1" w:styleId="WW8Num28z5">
    <w:name w:val="WW8Num28z5"/>
    <w:rsid w:val="00B0715F"/>
  </w:style>
  <w:style w:type="character" w:customStyle="1" w:styleId="WW8Num28z6">
    <w:name w:val="WW8Num28z6"/>
    <w:rsid w:val="00B0715F"/>
  </w:style>
  <w:style w:type="character" w:customStyle="1" w:styleId="WW8Num28z7">
    <w:name w:val="WW8Num28z7"/>
    <w:rsid w:val="00B0715F"/>
  </w:style>
  <w:style w:type="character" w:customStyle="1" w:styleId="WW8Num28z8">
    <w:name w:val="WW8Num28z8"/>
    <w:rsid w:val="00B0715F"/>
  </w:style>
  <w:style w:type="character" w:customStyle="1" w:styleId="WW8Num30z1">
    <w:name w:val="WW8Num30z1"/>
    <w:rsid w:val="00B0715F"/>
    <w:rPr>
      <w:rFonts w:ascii="Courier New" w:hAnsi="Courier New" w:cs="Courier New" w:hint="default"/>
    </w:rPr>
  </w:style>
  <w:style w:type="character" w:customStyle="1" w:styleId="WW8Num30z2">
    <w:name w:val="WW8Num30z2"/>
    <w:rsid w:val="00B0715F"/>
    <w:rPr>
      <w:rFonts w:ascii="Wingdings" w:hAnsi="Wingdings" w:cs="Wingdings" w:hint="default"/>
    </w:rPr>
  </w:style>
  <w:style w:type="character" w:customStyle="1" w:styleId="WW8Num34z1">
    <w:name w:val="WW8Num34z1"/>
    <w:rsid w:val="00B0715F"/>
  </w:style>
  <w:style w:type="character" w:customStyle="1" w:styleId="WW8Num34z2">
    <w:name w:val="WW8Num34z2"/>
    <w:rsid w:val="00B0715F"/>
  </w:style>
  <w:style w:type="character" w:customStyle="1" w:styleId="WW8Num34z3">
    <w:name w:val="WW8Num34z3"/>
    <w:rsid w:val="00B0715F"/>
  </w:style>
  <w:style w:type="character" w:customStyle="1" w:styleId="WW8Num34z4">
    <w:name w:val="WW8Num34z4"/>
    <w:rsid w:val="00B0715F"/>
  </w:style>
  <w:style w:type="character" w:customStyle="1" w:styleId="WW8Num34z5">
    <w:name w:val="WW8Num34z5"/>
    <w:rsid w:val="00B0715F"/>
  </w:style>
  <w:style w:type="character" w:customStyle="1" w:styleId="WW8Num34z6">
    <w:name w:val="WW8Num34z6"/>
    <w:rsid w:val="00B0715F"/>
  </w:style>
  <w:style w:type="character" w:customStyle="1" w:styleId="WW8Num34z7">
    <w:name w:val="WW8Num34z7"/>
    <w:rsid w:val="00B0715F"/>
  </w:style>
  <w:style w:type="character" w:customStyle="1" w:styleId="WW8Num34z8">
    <w:name w:val="WW8Num34z8"/>
    <w:rsid w:val="00B0715F"/>
  </w:style>
  <w:style w:type="character" w:customStyle="1" w:styleId="WW8Num43z1">
    <w:name w:val="WW8Num43z1"/>
    <w:rsid w:val="00B0715F"/>
    <w:rPr>
      <w:rFonts w:ascii="Wingdings" w:hAnsi="Wingdings" w:cs="Wingdings" w:hint="default"/>
      <w:szCs w:val="20"/>
    </w:rPr>
  </w:style>
  <w:style w:type="character" w:customStyle="1" w:styleId="WW8Num43z3">
    <w:name w:val="WW8Num43z3"/>
    <w:rsid w:val="00B0715F"/>
    <w:rPr>
      <w:rFonts w:ascii="Symbol" w:hAnsi="Symbol" w:cs="Symbol" w:hint="default"/>
    </w:rPr>
  </w:style>
  <w:style w:type="character" w:customStyle="1" w:styleId="WW8Num43z4">
    <w:name w:val="WW8Num43z4"/>
    <w:rsid w:val="00B0715F"/>
    <w:rPr>
      <w:rFonts w:ascii="Courier New" w:hAnsi="Courier New" w:cs="Courier New" w:hint="default"/>
    </w:rPr>
  </w:style>
  <w:style w:type="character" w:customStyle="1" w:styleId="WW8Num49z1">
    <w:name w:val="WW8Num49z1"/>
    <w:rsid w:val="00B0715F"/>
    <w:rPr>
      <w:rFonts w:ascii="Calibri" w:hAnsi="Calibri" w:cs="Calibri"/>
      <w:b/>
      <w:lang w:val="es-EC"/>
    </w:rPr>
  </w:style>
  <w:style w:type="character" w:customStyle="1" w:styleId="WW8Num49z2">
    <w:name w:val="WW8Num49z2"/>
    <w:rsid w:val="00B0715F"/>
  </w:style>
  <w:style w:type="character" w:customStyle="1" w:styleId="WW8Num49z3">
    <w:name w:val="WW8Num49z3"/>
    <w:rsid w:val="00B0715F"/>
  </w:style>
  <w:style w:type="character" w:customStyle="1" w:styleId="WW8Num49z4">
    <w:name w:val="WW8Num49z4"/>
    <w:rsid w:val="00B0715F"/>
  </w:style>
  <w:style w:type="character" w:customStyle="1" w:styleId="WW8Num49z5">
    <w:name w:val="WW8Num49z5"/>
    <w:rsid w:val="00B0715F"/>
  </w:style>
  <w:style w:type="character" w:customStyle="1" w:styleId="WW8Num49z6">
    <w:name w:val="WW8Num49z6"/>
    <w:rsid w:val="00B0715F"/>
  </w:style>
  <w:style w:type="character" w:customStyle="1" w:styleId="WW8Num49z7">
    <w:name w:val="WW8Num49z7"/>
    <w:rsid w:val="00B0715F"/>
  </w:style>
  <w:style w:type="character" w:customStyle="1" w:styleId="WW8Num49z8">
    <w:name w:val="WW8Num49z8"/>
    <w:rsid w:val="00B0715F"/>
  </w:style>
  <w:style w:type="character" w:customStyle="1" w:styleId="WW8Num54z1">
    <w:name w:val="WW8Num54z1"/>
    <w:rsid w:val="00B0715F"/>
    <w:rPr>
      <w:rFonts w:ascii="Courier New" w:hAnsi="Courier New" w:cs="Courier New" w:hint="default"/>
    </w:rPr>
  </w:style>
  <w:style w:type="character" w:customStyle="1" w:styleId="WW8Num54z2">
    <w:name w:val="WW8Num54z2"/>
    <w:rsid w:val="00B0715F"/>
    <w:rPr>
      <w:rFonts w:ascii="Wingdings" w:hAnsi="Wingdings" w:cs="Wingdings" w:hint="default"/>
    </w:rPr>
  </w:style>
  <w:style w:type="character" w:customStyle="1" w:styleId="WW8Num69z1">
    <w:name w:val="WW8Num69z1"/>
    <w:rsid w:val="00B0715F"/>
    <w:rPr>
      <w:rFonts w:ascii="Courier New" w:hAnsi="Courier New" w:cs="Courier New" w:hint="default"/>
    </w:rPr>
  </w:style>
  <w:style w:type="character" w:customStyle="1" w:styleId="Fuentedeprrafopredeter15">
    <w:name w:val="Fuente de párrafo predeter.15"/>
    <w:rsid w:val="00B0715F"/>
  </w:style>
  <w:style w:type="character" w:customStyle="1" w:styleId="WW8Num44z1">
    <w:name w:val="WW8Num44z1"/>
    <w:rsid w:val="00B0715F"/>
    <w:rPr>
      <w:rFonts w:ascii="Wingdings" w:hAnsi="Wingdings" w:cs="Wingdings" w:hint="default"/>
      <w:szCs w:val="20"/>
    </w:rPr>
  </w:style>
  <w:style w:type="character" w:customStyle="1" w:styleId="WW8Num44z3">
    <w:name w:val="WW8Num44z3"/>
    <w:rsid w:val="00B0715F"/>
    <w:rPr>
      <w:rFonts w:ascii="Symbol" w:hAnsi="Symbol" w:cs="Symbol" w:hint="default"/>
    </w:rPr>
  </w:style>
  <w:style w:type="character" w:customStyle="1" w:styleId="WW8Num44z4">
    <w:name w:val="WW8Num44z4"/>
    <w:rsid w:val="00B0715F"/>
    <w:rPr>
      <w:rFonts w:ascii="Courier New" w:hAnsi="Courier New" w:cs="Courier New" w:hint="default"/>
    </w:rPr>
  </w:style>
  <w:style w:type="character" w:customStyle="1" w:styleId="WW8Num50z1">
    <w:name w:val="WW8Num50z1"/>
    <w:rsid w:val="00B0715F"/>
    <w:rPr>
      <w:rFonts w:ascii="Calibri" w:hAnsi="Calibri" w:cs="Calibri"/>
      <w:b/>
      <w:lang w:val="es-EC"/>
    </w:rPr>
  </w:style>
  <w:style w:type="character" w:customStyle="1" w:styleId="WW8Num50z2">
    <w:name w:val="WW8Num50z2"/>
    <w:rsid w:val="00B0715F"/>
  </w:style>
  <w:style w:type="character" w:customStyle="1" w:styleId="WW8Num50z3">
    <w:name w:val="WW8Num50z3"/>
    <w:rsid w:val="00B0715F"/>
  </w:style>
  <w:style w:type="character" w:customStyle="1" w:styleId="WW8Num50z4">
    <w:name w:val="WW8Num50z4"/>
    <w:rsid w:val="00B0715F"/>
  </w:style>
  <w:style w:type="character" w:customStyle="1" w:styleId="WW8Num50z5">
    <w:name w:val="WW8Num50z5"/>
    <w:rsid w:val="00B0715F"/>
  </w:style>
  <w:style w:type="character" w:customStyle="1" w:styleId="WW8Num50z6">
    <w:name w:val="WW8Num50z6"/>
    <w:rsid w:val="00B0715F"/>
  </w:style>
  <w:style w:type="character" w:customStyle="1" w:styleId="WW8Num50z7">
    <w:name w:val="WW8Num50z7"/>
    <w:rsid w:val="00B0715F"/>
  </w:style>
  <w:style w:type="character" w:customStyle="1" w:styleId="WW8Num50z8">
    <w:name w:val="WW8Num50z8"/>
    <w:rsid w:val="00B0715F"/>
  </w:style>
  <w:style w:type="character" w:customStyle="1" w:styleId="WW8Num55z1">
    <w:name w:val="WW8Num55z1"/>
    <w:rsid w:val="00B0715F"/>
    <w:rPr>
      <w:rFonts w:ascii="Courier New" w:hAnsi="Courier New" w:cs="Courier New" w:hint="default"/>
    </w:rPr>
  </w:style>
  <w:style w:type="character" w:customStyle="1" w:styleId="WW8Num55z2">
    <w:name w:val="WW8Num55z2"/>
    <w:rsid w:val="00B0715F"/>
    <w:rPr>
      <w:rFonts w:ascii="Wingdings" w:hAnsi="Wingdings" w:cs="Wingdings" w:hint="default"/>
    </w:rPr>
  </w:style>
  <w:style w:type="character" w:customStyle="1" w:styleId="WW8Num58z2">
    <w:name w:val="WW8Num58z2"/>
    <w:rsid w:val="00B0715F"/>
    <w:rPr>
      <w:rFonts w:ascii="Wingdings" w:hAnsi="Wingdings" w:cs="Wingdings" w:hint="default"/>
    </w:rPr>
  </w:style>
  <w:style w:type="character" w:customStyle="1" w:styleId="WW8Num58z3">
    <w:name w:val="WW8Num58z3"/>
    <w:rsid w:val="00B0715F"/>
    <w:rPr>
      <w:rFonts w:ascii="Symbol" w:hAnsi="Symbol" w:cs="Symbol" w:hint="default"/>
    </w:rPr>
  </w:style>
  <w:style w:type="character" w:customStyle="1" w:styleId="WW8Num59z1">
    <w:name w:val="WW8Num59z1"/>
    <w:rsid w:val="00B0715F"/>
    <w:rPr>
      <w:rFonts w:ascii="Courier New" w:hAnsi="Courier New" w:cs="Courier New" w:hint="default"/>
    </w:rPr>
  </w:style>
  <w:style w:type="character" w:customStyle="1" w:styleId="WW8Num59z2">
    <w:name w:val="WW8Num59z2"/>
    <w:rsid w:val="00B0715F"/>
    <w:rPr>
      <w:rFonts w:ascii="Wingdings" w:hAnsi="Wingdings" w:cs="Wingdings" w:hint="default"/>
    </w:rPr>
  </w:style>
  <w:style w:type="character" w:customStyle="1" w:styleId="WW8Num60z1">
    <w:name w:val="WW8Num60z1"/>
    <w:rsid w:val="00B0715F"/>
    <w:rPr>
      <w:rFonts w:ascii="Courier New" w:hAnsi="Courier New" w:cs="Courier New" w:hint="default"/>
    </w:rPr>
  </w:style>
  <w:style w:type="character" w:customStyle="1" w:styleId="WW8Num60z2">
    <w:name w:val="WW8Num60z2"/>
    <w:rsid w:val="00B0715F"/>
    <w:rPr>
      <w:rFonts w:ascii="Wingdings" w:hAnsi="Wingdings" w:cs="Wingdings" w:hint="default"/>
    </w:rPr>
  </w:style>
  <w:style w:type="character" w:customStyle="1" w:styleId="WW8Num60z3">
    <w:name w:val="WW8Num60z3"/>
    <w:rsid w:val="00B0715F"/>
    <w:rPr>
      <w:rFonts w:ascii="Symbol" w:hAnsi="Symbol" w:cs="Symbol" w:hint="default"/>
    </w:rPr>
  </w:style>
  <w:style w:type="character" w:customStyle="1" w:styleId="WW8Num61z2">
    <w:name w:val="WW8Num61z2"/>
    <w:rsid w:val="00B0715F"/>
    <w:rPr>
      <w:rFonts w:ascii="Wingdings" w:hAnsi="Wingdings" w:cs="Wingdings" w:hint="default"/>
    </w:rPr>
  </w:style>
  <w:style w:type="character" w:customStyle="1" w:styleId="WW8Num61z3">
    <w:name w:val="WW8Num61z3"/>
    <w:rsid w:val="00B0715F"/>
    <w:rPr>
      <w:rFonts w:ascii="Symbol" w:hAnsi="Symbol" w:cs="Symbol" w:hint="default"/>
    </w:rPr>
  </w:style>
  <w:style w:type="character" w:customStyle="1" w:styleId="WW8Num62z2">
    <w:name w:val="WW8Num62z2"/>
    <w:rsid w:val="00B0715F"/>
    <w:rPr>
      <w:rFonts w:ascii="Wingdings" w:hAnsi="Wingdings" w:cs="Wingdings" w:hint="default"/>
    </w:rPr>
  </w:style>
  <w:style w:type="character" w:customStyle="1" w:styleId="WW8Num62z3">
    <w:name w:val="WW8Num62z3"/>
    <w:rsid w:val="00B0715F"/>
    <w:rPr>
      <w:rFonts w:ascii="Symbol" w:hAnsi="Symbol" w:cs="Symbol" w:hint="default"/>
    </w:rPr>
  </w:style>
  <w:style w:type="character" w:customStyle="1" w:styleId="WW8Num63z1">
    <w:name w:val="WW8Num63z1"/>
    <w:rsid w:val="00B0715F"/>
    <w:rPr>
      <w:rFonts w:ascii="Courier New" w:hAnsi="Courier New" w:cs="Courier New" w:hint="default"/>
    </w:rPr>
  </w:style>
  <w:style w:type="character" w:customStyle="1" w:styleId="WW8Num63z2">
    <w:name w:val="WW8Num63z2"/>
    <w:rsid w:val="00B0715F"/>
    <w:rPr>
      <w:rFonts w:ascii="Wingdings" w:hAnsi="Wingdings" w:cs="Wingdings" w:hint="default"/>
    </w:rPr>
  </w:style>
  <w:style w:type="character" w:customStyle="1" w:styleId="WW8Num63z3">
    <w:name w:val="WW8Num63z3"/>
    <w:rsid w:val="00B0715F"/>
    <w:rPr>
      <w:rFonts w:ascii="Symbol" w:hAnsi="Symbol" w:cs="Symbol" w:hint="default"/>
    </w:rPr>
  </w:style>
  <w:style w:type="character" w:customStyle="1" w:styleId="WW8Num64z3">
    <w:name w:val="WW8Num64z3"/>
    <w:rsid w:val="00B0715F"/>
    <w:rPr>
      <w:rFonts w:ascii="Symbol" w:hAnsi="Symbol" w:cs="Symbol" w:hint="default"/>
    </w:rPr>
  </w:style>
  <w:style w:type="character" w:customStyle="1" w:styleId="Fuentedeprrafopredeter14">
    <w:name w:val="Fuente de párrafo predeter.14"/>
    <w:rsid w:val="00B0715F"/>
  </w:style>
  <w:style w:type="character" w:customStyle="1" w:styleId="WW8Num57z1">
    <w:name w:val="WW8Num57z1"/>
    <w:rsid w:val="00B0715F"/>
    <w:rPr>
      <w:rFonts w:ascii="Courier New" w:hAnsi="Courier New" w:cs="Courier New" w:hint="default"/>
    </w:rPr>
  </w:style>
  <w:style w:type="character" w:customStyle="1" w:styleId="WW8Num57z2">
    <w:name w:val="WW8Num57z2"/>
    <w:rsid w:val="00B0715F"/>
    <w:rPr>
      <w:rFonts w:ascii="Wingdings" w:hAnsi="Wingdings" w:cs="Wingdings" w:hint="default"/>
    </w:rPr>
  </w:style>
  <w:style w:type="character" w:customStyle="1" w:styleId="WW8Num58z1">
    <w:name w:val="WW8Num58z1"/>
    <w:rsid w:val="00B0715F"/>
  </w:style>
  <w:style w:type="character" w:customStyle="1" w:styleId="WW8Num58z4">
    <w:name w:val="WW8Num58z4"/>
    <w:rsid w:val="00B0715F"/>
  </w:style>
  <w:style w:type="character" w:customStyle="1" w:styleId="WW8Num58z5">
    <w:name w:val="WW8Num58z5"/>
    <w:rsid w:val="00B0715F"/>
  </w:style>
  <w:style w:type="character" w:customStyle="1" w:styleId="WW8Num58z6">
    <w:name w:val="WW8Num58z6"/>
    <w:rsid w:val="00B0715F"/>
  </w:style>
  <w:style w:type="character" w:customStyle="1" w:styleId="WW8Num58z7">
    <w:name w:val="WW8Num58z7"/>
    <w:rsid w:val="00B0715F"/>
  </w:style>
  <w:style w:type="character" w:customStyle="1" w:styleId="WW8Num58z8">
    <w:name w:val="WW8Num58z8"/>
    <w:rsid w:val="00B0715F"/>
  </w:style>
  <w:style w:type="character" w:customStyle="1" w:styleId="Fuentedeprrafopredeter13">
    <w:name w:val="Fuente de párrafo predeter.13"/>
    <w:rsid w:val="00B0715F"/>
  </w:style>
  <w:style w:type="character" w:customStyle="1" w:styleId="WW8Num10z3">
    <w:name w:val="WW8Num10z3"/>
    <w:rsid w:val="00B0715F"/>
    <w:rPr>
      <w:rFonts w:ascii="Symbol" w:hAnsi="Symbol" w:cs="Symbol"/>
    </w:rPr>
  </w:style>
  <w:style w:type="character" w:customStyle="1" w:styleId="WW8Num13z1">
    <w:name w:val="WW8Num13z1"/>
    <w:rsid w:val="00B0715F"/>
    <w:rPr>
      <w:rFonts w:ascii="Courier New" w:hAnsi="Courier New" w:cs="Courier New"/>
    </w:rPr>
  </w:style>
  <w:style w:type="character" w:customStyle="1" w:styleId="WW8Num13z2">
    <w:name w:val="WW8Num13z2"/>
    <w:rsid w:val="00B0715F"/>
    <w:rPr>
      <w:rFonts w:ascii="Wingdings" w:hAnsi="Wingdings" w:cs="Wingdings"/>
    </w:rPr>
  </w:style>
  <w:style w:type="character" w:customStyle="1" w:styleId="WW8Num13z3">
    <w:name w:val="WW8Num13z3"/>
    <w:rsid w:val="00B0715F"/>
    <w:rPr>
      <w:rFonts w:ascii="Symbol" w:hAnsi="Symbol" w:cs="Symbol"/>
    </w:rPr>
  </w:style>
  <w:style w:type="character" w:customStyle="1" w:styleId="WW8Num17z1">
    <w:name w:val="WW8Num17z1"/>
    <w:rsid w:val="00B0715F"/>
  </w:style>
  <w:style w:type="character" w:customStyle="1" w:styleId="WW8Num17z2">
    <w:name w:val="WW8Num17z2"/>
    <w:rsid w:val="00B0715F"/>
  </w:style>
  <w:style w:type="character" w:customStyle="1" w:styleId="WW8Num17z3">
    <w:name w:val="WW8Num17z3"/>
    <w:rsid w:val="00B0715F"/>
  </w:style>
  <w:style w:type="character" w:customStyle="1" w:styleId="WW8Num17z4">
    <w:name w:val="WW8Num17z4"/>
    <w:rsid w:val="00B0715F"/>
  </w:style>
  <w:style w:type="character" w:customStyle="1" w:styleId="WW8Num17z5">
    <w:name w:val="WW8Num17z5"/>
    <w:rsid w:val="00B0715F"/>
  </w:style>
  <w:style w:type="character" w:customStyle="1" w:styleId="WW8Num17z6">
    <w:name w:val="WW8Num17z6"/>
    <w:rsid w:val="00B0715F"/>
  </w:style>
  <w:style w:type="character" w:customStyle="1" w:styleId="WW8Num17z7">
    <w:name w:val="WW8Num17z7"/>
    <w:rsid w:val="00B0715F"/>
  </w:style>
  <w:style w:type="character" w:customStyle="1" w:styleId="WW8Num17z8">
    <w:name w:val="WW8Num17z8"/>
    <w:rsid w:val="00B0715F"/>
  </w:style>
  <w:style w:type="character" w:customStyle="1" w:styleId="WW8Num29z3">
    <w:name w:val="WW8Num29z3"/>
    <w:rsid w:val="00B0715F"/>
    <w:rPr>
      <w:rFonts w:ascii="Symbol" w:hAnsi="Symbol" w:cs="Symbol" w:hint="default"/>
    </w:rPr>
  </w:style>
  <w:style w:type="character" w:customStyle="1" w:styleId="WW8Num38z1">
    <w:name w:val="WW8Num38z1"/>
    <w:rsid w:val="00B0715F"/>
    <w:rPr>
      <w:rFonts w:ascii="Courier New" w:hAnsi="Courier New" w:cs="Courier New" w:hint="default"/>
      <w:color w:val="000000"/>
      <w:szCs w:val="20"/>
      <w:lang w:val="es-EC"/>
    </w:rPr>
  </w:style>
  <w:style w:type="character" w:customStyle="1" w:styleId="WW8Num38z2">
    <w:name w:val="WW8Num38z2"/>
    <w:rsid w:val="00B0715F"/>
    <w:rPr>
      <w:rFonts w:ascii="Wingdings" w:hAnsi="Wingdings" w:cs="Wingdings" w:hint="default"/>
    </w:rPr>
  </w:style>
  <w:style w:type="character" w:customStyle="1" w:styleId="WW8Num39z1">
    <w:name w:val="WW8Num39z1"/>
    <w:rsid w:val="00B0715F"/>
    <w:rPr>
      <w:rFonts w:eastAsia="Times New Roman" w:cs="Arial"/>
      <w:b/>
      <w:szCs w:val="20"/>
      <w:lang w:val="es-EC"/>
    </w:rPr>
  </w:style>
  <w:style w:type="character" w:customStyle="1" w:styleId="WW8Num39z2">
    <w:name w:val="WW8Num39z2"/>
    <w:rsid w:val="00B0715F"/>
  </w:style>
  <w:style w:type="character" w:customStyle="1" w:styleId="WW8Num39z3">
    <w:name w:val="WW8Num39z3"/>
    <w:rsid w:val="00B0715F"/>
  </w:style>
  <w:style w:type="character" w:customStyle="1" w:styleId="WW8Num39z4">
    <w:name w:val="WW8Num39z4"/>
    <w:rsid w:val="00B0715F"/>
  </w:style>
  <w:style w:type="character" w:customStyle="1" w:styleId="WW8Num39z5">
    <w:name w:val="WW8Num39z5"/>
    <w:rsid w:val="00B0715F"/>
  </w:style>
  <w:style w:type="character" w:customStyle="1" w:styleId="WW8Num39z6">
    <w:name w:val="WW8Num39z6"/>
    <w:rsid w:val="00B0715F"/>
  </w:style>
  <w:style w:type="character" w:customStyle="1" w:styleId="WW8Num39z7">
    <w:name w:val="WW8Num39z7"/>
    <w:rsid w:val="00B0715F"/>
  </w:style>
  <w:style w:type="character" w:customStyle="1" w:styleId="WW8Num39z8">
    <w:name w:val="WW8Num39z8"/>
    <w:rsid w:val="00B0715F"/>
  </w:style>
  <w:style w:type="character" w:customStyle="1" w:styleId="WW8Num40z1">
    <w:name w:val="WW8Num40z1"/>
    <w:rsid w:val="00B0715F"/>
    <w:rPr>
      <w:rFonts w:ascii="Calibri" w:hAnsi="Calibri" w:cs="Calibri"/>
      <w:b/>
      <w:lang w:val="es-EC"/>
    </w:rPr>
  </w:style>
  <w:style w:type="character" w:customStyle="1" w:styleId="WW8Num40z2">
    <w:name w:val="WW8Num40z2"/>
    <w:rsid w:val="00B0715F"/>
  </w:style>
  <w:style w:type="character" w:customStyle="1" w:styleId="WW8Num40z3">
    <w:name w:val="WW8Num40z3"/>
    <w:rsid w:val="00B0715F"/>
  </w:style>
  <w:style w:type="character" w:customStyle="1" w:styleId="WW8Num40z4">
    <w:name w:val="WW8Num40z4"/>
    <w:rsid w:val="00B0715F"/>
  </w:style>
  <w:style w:type="character" w:customStyle="1" w:styleId="WW8Num40z5">
    <w:name w:val="WW8Num40z5"/>
    <w:rsid w:val="00B0715F"/>
  </w:style>
  <w:style w:type="character" w:customStyle="1" w:styleId="WW8Num40z6">
    <w:name w:val="WW8Num40z6"/>
    <w:rsid w:val="00B0715F"/>
  </w:style>
  <w:style w:type="character" w:customStyle="1" w:styleId="WW8Num40z7">
    <w:name w:val="WW8Num40z7"/>
    <w:rsid w:val="00B0715F"/>
  </w:style>
  <w:style w:type="character" w:customStyle="1" w:styleId="WW8Num40z8">
    <w:name w:val="WW8Num40z8"/>
    <w:rsid w:val="00B0715F"/>
  </w:style>
  <w:style w:type="character" w:customStyle="1" w:styleId="WW8Num51z2">
    <w:name w:val="WW8Num51z2"/>
    <w:rsid w:val="00B0715F"/>
  </w:style>
  <w:style w:type="character" w:customStyle="1" w:styleId="WW8Num51z3">
    <w:name w:val="WW8Num51z3"/>
    <w:rsid w:val="00B0715F"/>
  </w:style>
  <w:style w:type="character" w:customStyle="1" w:styleId="WW8Num51z4">
    <w:name w:val="WW8Num51z4"/>
    <w:rsid w:val="00B0715F"/>
  </w:style>
  <w:style w:type="character" w:customStyle="1" w:styleId="WW8Num51z5">
    <w:name w:val="WW8Num51z5"/>
    <w:rsid w:val="00B0715F"/>
  </w:style>
  <w:style w:type="character" w:customStyle="1" w:styleId="WW8Num51z6">
    <w:name w:val="WW8Num51z6"/>
    <w:rsid w:val="00B0715F"/>
  </w:style>
  <w:style w:type="character" w:customStyle="1" w:styleId="WW8Num51z7">
    <w:name w:val="WW8Num51z7"/>
    <w:rsid w:val="00B0715F"/>
  </w:style>
  <w:style w:type="character" w:customStyle="1" w:styleId="WW8Num51z8">
    <w:name w:val="WW8Num51z8"/>
    <w:rsid w:val="00B0715F"/>
  </w:style>
  <w:style w:type="character" w:customStyle="1" w:styleId="WW8Num52z3">
    <w:name w:val="WW8Num52z3"/>
    <w:rsid w:val="00B0715F"/>
  </w:style>
  <w:style w:type="character" w:customStyle="1" w:styleId="WW8Num52z4">
    <w:name w:val="WW8Num52z4"/>
    <w:rsid w:val="00B0715F"/>
  </w:style>
  <w:style w:type="character" w:customStyle="1" w:styleId="WW8Num52z5">
    <w:name w:val="WW8Num52z5"/>
    <w:rsid w:val="00B0715F"/>
  </w:style>
  <w:style w:type="character" w:customStyle="1" w:styleId="WW8Num52z6">
    <w:name w:val="WW8Num52z6"/>
    <w:rsid w:val="00B0715F"/>
  </w:style>
  <w:style w:type="character" w:customStyle="1" w:styleId="WW8Num52z7">
    <w:name w:val="WW8Num52z7"/>
    <w:rsid w:val="00B0715F"/>
  </w:style>
  <w:style w:type="character" w:customStyle="1" w:styleId="WW8Num52z8">
    <w:name w:val="WW8Num52z8"/>
    <w:rsid w:val="00B0715F"/>
  </w:style>
  <w:style w:type="character" w:customStyle="1" w:styleId="WW8Num53z3">
    <w:name w:val="WW8Num53z3"/>
    <w:rsid w:val="00B0715F"/>
    <w:rPr>
      <w:rFonts w:ascii="Symbol" w:hAnsi="Symbol" w:cs="Symbol" w:hint="default"/>
    </w:rPr>
  </w:style>
  <w:style w:type="character" w:customStyle="1" w:styleId="WW8Num53z4">
    <w:name w:val="WW8Num53z4"/>
    <w:rsid w:val="00B0715F"/>
    <w:rPr>
      <w:rFonts w:ascii="Courier New" w:hAnsi="Courier New" w:cs="Courier New" w:hint="default"/>
    </w:rPr>
  </w:style>
  <w:style w:type="character" w:customStyle="1" w:styleId="WW8Num54z3">
    <w:name w:val="WW8Num54z3"/>
    <w:rsid w:val="00B0715F"/>
    <w:rPr>
      <w:rFonts w:ascii="Symbol" w:hAnsi="Symbol" w:cs="Symbol" w:hint="default"/>
    </w:rPr>
  </w:style>
  <w:style w:type="character" w:customStyle="1" w:styleId="WW8Num61z1">
    <w:name w:val="WW8Num61z1"/>
    <w:rsid w:val="00B0715F"/>
    <w:rPr>
      <w:rFonts w:ascii="Courier New" w:hAnsi="Courier New" w:cs="Courier New" w:hint="default"/>
    </w:rPr>
  </w:style>
  <w:style w:type="character" w:customStyle="1" w:styleId="WW8Num62z1">
    <w:name w:val="WW8Num62z1"/>
    <w:rsid w:val="00B0715F"/>
    <w:rPr>
      <w:rFonts w:ascii="Courier New" w:hAnsi="Courier New" w:cs="Courier New" w:hint="default"/>
    </w:rPr>
  </w:style>
  <w:style w:type="character" w:customStyle="1" w:styleId="WW8Num69z4">
    <w:name w:val="WW8Num69z4"/>
    <w:rsid w:val="00B0715F"/>
    <w:rPr>
      <w:rFonts w:ascii="Courier New" w:hAnsi="Courier New" w:cs="Courier New" w:hint="default"/>
    </w:rPr>
  </w:style>
  <w:style w:type="character" w:customStyle="1" w:styleId="WW8Num70z1">
    <w:name w:val="WW8Num70z1"/>
    <w:rsid w:val="00B0715F"/>
    <w:rPr>
      <w:rFonts w:ascii="Courier New" w:hAnsi="Courier New" w:cs="Courier New" w:hint="default"/>
    </w:rPr>
  </w:style>
  <w:style w:type="character" w:customStyle="1" w:styleId="WW8Num71z0">
    <w:name w:val="WW8Num71z0"/>
    <w:rsid w:val="00B0715F"/>
    <w:rPr>
      <w:rFonts w:ascii="Symbol" w:hAnsi="Symbol" w:cs="Symbol" w:hint="default"/>
      <w:szCs w:val="20"/>
    </w:rPr>
  </w:style>
  <w:style w:type="character" w:customStyle="1" w:styleId="WW8Num71z1">
    <w:name w:val="WW8Num71z1"/>
    <w:rsid w:val="00B0715F"/>
    <w:rPr>
      <w:rFonts w:ascii="Courier New" w:hAnsi="Courier New" w:cs="Courier New" w:hint="default"/>
    </w:rPr>
  </w:style>
  <w:style w:type="character" w:customStyle="1" w:styleId="WW8Num71z2">
    <w:name w:val="WW8Num71z2"/>
    <w:rsid w:val="00B0715F"/>
    <w:rPr>
      <w:rFonts w:ascii="Wingdings" w:hAnsi="Wingdings" w:cs="Wingdings" w:hint="default"/>
    </w:rPr>
  </w:style>
  <w:style w:type="character" w:customStyle="1" w:styleId="WW8Num71z3">
    <w:name w:val="WW8Num71z3"/>
    <w:rsid w:val="00B0715F"/>
    <w:rPr>
      <w:rFonts w:ascii="Symbol" w:hAnsi="Symbol" w:cs="Symbol" w:hint="default"/>
    </w:rPr>
  </w:style>
  <w:style w:type="character" w:customStyle="1" w:styleId="WW8Num72z0">
    <w:name w:val="WW8Num72z0"/>
    <w:rsid w:val="00B0715F"/>
    <w:rPr>
      <w:rFonts w:ascii="Courier New" w:hAnsi="Courier New" w:cs="Courier New" w:hint="default"/>
      <w:szCs w:val="20"/>
    </w:rPr>
  </w:style>
  <w:style w:type="character" w:customStyle="1" w:styleId="WW8Num72z1">
    <w:name w:val="WW8Num72z1"/>
    <w:rsid w:val="00B0715F"/>
    <w:rPr>
      <w:rFonts w:ascii="Courier New" w:hAnsi="Courier New" w:cs="Courier New" w:hint="default"/>
    </w:rPr>
  </w:style>
  <w:style w:type="character" w:customStyle="1" w:styleId="WW8Num72z2">
    <w:name w:val="WW8Num72z2"/>
    <w:rsid w:val="00B0715F"/>
    <w:rPr>
      <w:rFonts w:ascii="Wingdings" w:hAnsi="Wingdings" w:cs="Wingdings" w:hint="default"/>
    </w:rPr>
  </w:style>
  <w:style w:type="character" w:customStyle="1" w:styleId="WW8Num72z3">
    <w:name w:val="WW8Num72z3"/>
    <w:rsid w:val="00B0715F"/>
    <w:rPr>
      <w:rFonts w:ascii="Symbol" w:hAnsi="Symbol" w:cs="Symbol" w:hint="default"/>
    </w:rPr>
  </w:style>
  <w:style w:type="character" w:customStyle="1" w:styleId="WW8Num73z0">
    <w:name w:val="WW8Num73z0"/>
    <w:rsid w:val="00B0715F"/>
    <w:rPr>
      <w:rFonts w:cs="Arial" w:hint="default"/>
      <w:szCs w:val="20"/>
    </w:rPr>
  </w:style>
  <w:style w:type="character" w:customStyle="1" w:styleId="WW8Num73z1">
    <w:name w:val="WW8Num73z1"/>
    <w:rsid w:val="00B0715F"/>
    <w:rPr>
      <w:rFonts w:ascii="Courier New" w:hAnsi="Courier New" w:cs="Courier New" w:hint="default"/>
    </w:rPr>
  </w:style>
  <w:style w:type="character" w:customStyle="1" w:styleId="WW8Num73z2">
    <w:name w:val="WW8Num73z2"/>
    <w:rsid w:val="00B0715F"/>
    <w:rPr>
      <w:rFonts w:ascii="Wingdings" w:hAnsi="Wingdings" w:cs="Wingdings" w:hint="default"/>
    </w:rPr>
  </w:style>
  <w:style w:type="character" w:customStyle="1" w:styleId="WW8Num73z3">
    <w:name w:val="WW8Num73z3"/>
    <w:rsid w:val="00B0715F"/>
    <w:rPr>
      <w:rFonts w:ascii="Symbol" w:hAnsi="Symbol" w:cs="Symbol" w:hint="default"/>
    </w:rPr>
  </w:style>
  <w:style w:type="character" w:customStyle="1" w:styleId="WW8Num74z0">
    <w:name w:val="WW8Num74z0"/>
    <w:rsid w:val="00B0715F"/>
    <w:rPr>
      <w:rFonts w:ascii="Symbol" w:hAnsi="Symbol" w:cs="Symbol" w:hint="default"/>
      <w:sz w:val="20"/>
      <w:szCs w:val="20"/>
      <w:lang w:val="es-EC"/>
    </w:rPr>
  </w:style>
  <w:style w:type="character" w:customStyle="1" w:styleId="WW8Num74z1">
    <w:name w:val="WW8Num74z1"/>
    <w:rsid w:val="00B0715F"/>
    <w:rPr>
      <w:rFonts w:ascii="Courier New" w:hAnsi="Courier New" w:cs="Courier New" w:hint="default"/>
    </w:rPr>
  </w:style>
  <w:style w:type="character" w:customStyle="1" w:styleId="WW8Num74z2">
    <w:name w:val="WW8Num74z2"/>
    <w:rsid w:val="00B0715F"/>
    <w:rPr>
      <w:rFonts w:ascii="Wingdings" w:hAnsi="Wingdings" w:cs="Wingdings" w:hint="default"/>
    </w:rPr>
  </w:style>
  <w:style w:type="character" w:customStyle="1" w:styleId="WW8Num75z0">
    <w:name w:val="WW8Num75z0"/>
    <w:rsid w:val="00B0715F"/>
    <w:rPr>
      <w:rFonts w:ascii="Courier New" w:hAnsi="Courier New" w:cs="Courier New" w:hint="default"/>
    </w:rPr>
  </w:style>
  <w:style w:type="character" w:customStyle="1" w:styleId="WW8Num75z2">
    <w:name w:val="WW8Num75z2"/>
    <w:rsid w:val="00B0715F"/>
    <w:rPr>
      <w:rFonts w:ascii="Wingdings" w:hAnsi="Wingdings" w:cs="Wingdings" w:hint="default"/>
    </w:rPr>
  </w:style>
  <w:style w:type="character" w:customStyle="1" w:styleId="WW8Num75z3">
    <w:name w:val="WW8Num75z3"/>
    <w:rsid w:val="00B0715F"/>
    <w:rPr>
      <w:rFonts w:ascii="Symbol" w:hAnsi="Symbol" w:cs="Symbol" w:hint="default"/>
    </w:rPr>
  </w:style>
  <w:style w:type="character" w:customStyle="1" w:styleId="WW8Num76z0">
    <w:name w:val="WW8Num76z0"/>
    <w:rsid w:val="00B0715F"/>
    <w:rPr>
      <w:rFonts w:ascii="Courier New" w:hAnsi="Courier New" w:cs="Courier New" w:hint="default"/>
    </w:rPr>
  </w:style>
  <w:style w:type="character" w:customStyle="1" w:styleId="WW8Num76z2">
    <w:name w:val="WW8Num76z2"/>
    <w:rsid w:val="00B0715F"/>
    <w:rPr>
      <w:rFonts w:ascii="Wingdings" w:hAnsi="Wingdings" w:cs="Wingdings" w:hint="default"/>
    </w:rPr>
  </w:style>
  <w:style w:type="character" w:customStyle="1" w:styleId="WW8Num76z3">
    <w:name w:val="WW8Num76z3"/>
    <w:rsid w:val="00B0715F"/>
    <w:rPr>
      <w:rFonts w:ascii="Symbol" w:hAnsi="Symbol" w:cs="Symbol" w:hint="default"/>
    </w:rPr>
  </w:style>
  <w:style w:type="character" w:customStyle="1" w:styleId="WW8Num77z0">
    <w:name w:val="WW8Num77z0"/>
    <w:rsid w:val="00B0715F"/>
    <w:rPr>
      <w:rFonts w:ascii="Courier New" w:hAnsi="Courier New" w:cs="Courier New" w:hint="default"/>
      <w:szCs w:val="20"/>
    </w:rPr>
  </w:style>
  <w:style w:type="character" w:customStyle="1" w:styleId="WW8Num77z1">
    <w:name w:val="WW8Num77z1"/>
    <w:rsid w:val="00B0715F"/>
    <w:rPr>
      <w:rFonts w:ascii="Courier New" w:hAnsi="Courier New" w:cs="Courier New" w:hint="default"/>
    </w:rPr>
  </w:style>
  <w:style w:type="character" w:customStyle="1" w:styleId="WW8Num77z2">
    <w:name w:val="WW8Num77z2"/>
    <w:rsid w:val="00B0715F"/>
    <w:rPr>
      <w:rFonts w:ascii="Wingdings" w:hAnsi="Wingdings" w:cs="Wingdings" w:hint="default"/>
    </w:rPr>
  </w:style>
  <w:style w:type="character" w:customStyle="1" w:styleId="WW8Num77z3">
    <w:name w:val="WW8Num77z3"/>
    <w:rsid w:val="00B0715F"/>
    <w:rPr>
      <w:rFonts w:ascii="Symbol" w:hAnsi="Symbol" w:cs="Symbol" w:hint="default"/>
    </w:rPr>
  </w:style>
  <w:style w:type="character" w:customStyle="1" w:styleId="WW8Num78z0">
    <w:name w:val="WW8Num78z0"/>
    <w:rsid w:val="00B0715F"/>
    <w:rPr>
      <w:rFonts w:ascii="Courier New" w:hAnsi="Courier New" w:cs="Courier New" w:hint="default"/>
    </w:rPr>
  </w:style>
  <w:style w:type="character" w:customStyle="1" w:styleId="WW8Num78z2">
    <w:name w:val="WW8Num78z2"/>
    <w:rsid w:val="00B0715F"/>
    <w:rPr>
      <w:rFonts w:ascii="Wingdings" w:hAnsi="Wingdings" w:cs="Wingdings" w:hint="default"/>
    </w:rPr>
  </w:style>
  <w:style w:type="character" w:customStyle="1" w:styleId="WW8Num78z3">
    <w:name w:val="WW8Num78z3"/>
    <w:rsid w:val="00B0715F"/>
    <w:rPr>
      <w:rFonts w:ascii="Symbol" w:hAnsi="Symbol" w:cs="Symbol" w:hint="default"/>
    </w:rPr>
  </w:style>
  <w:style w:type="character" w:customStyle="1" w:styleId="WW8Num79z0">
    <w:name w:val="WW8Num79z0"/>
    <w:rsid w:val="00B0715F"/>
    <w:rPr>
      <w:rFonts w:cs="Calibri" w:hint="default"/>
      <w:b/>
      <w:i/>
      <w:sz w:val="20"/>
      <w:szCs w:val="20"/>
      <w:lang w:val="es-EC"/>
    </w:rPr>
  </w:style>
  <w:style w:type="character" w:customStyle="1" w:styleId="WW8Num79z1">
    <w:name w:val="WW8Num79z1"/>
    <w:rsid w:val="00B0715F"/>
    <w:rPr>
      <w:rFonts w:ascii="Calibri" w:hAnsi="Calibri" w:cs="Calibri"/>
      <w:b/>
      <w:lang w:val="es-EC"/>
    </w:rPr>
  </w:style>
  <w:style w:type="character" w:customStyle="1" w:styleId="WW8Num79z2">
    <w:name w:val="WW8Num79z2"/>
    <w:rsid w:val="00B0715F"/>
  </w:style>
  <w:style w:type="character" w:customStyle="1" w:styleId="WW8Num79z3">
    <w:name w:val="WW8Num79z3"/>
    <w:rsid w:val="00B0715F"/>
  </w:style>
  <w:style w:type="character" w:customStyle="1" w:styleId="WW8Num79z4">
    <w:name w:val="WW8Num79z4"/>
    <w:rsid w:val="00B0715F"/>
  </w:style>
  <w:style w:type="character" w:customStyle="1" w:styleId="WW8Num79z5">
    <w:name w:val="WW8Num79z5"/>
    <w:rsid w:val="00B0715F"/>
  </w:style>
  <w:style w:type="character" w:customStyle="1" w:styleId="WW8Num79z6">
    <w:name w:val="WW8Num79z6"/>
    <w:rsid w:val="00B0715F"/>
  </w:style>
  <w:style w:type="character" w:customStyle="1" w:styleId="WW8Num79z7">
    <w:name w:val="WW8Num79z7"/>
    <w:rsid w:val="00B0715F"/>
  </w:style>
  <w:style w:type="character" w:customStyle="1" w:styleId="WW8Num79z8">
    <w:name w:val="WW8Num79z8"/>
    <w:rsid w:val="00B0715F"/>
  </w:style>
  <w:style w:type="character" w:customStyle="1" w:styleId="WW8Num80z0">
    <w:name w:val="WW8Num80z0"/>
    <w:rsid w:val="00B0715F"/>
    <w:rPr>
      <w:rFonts w:ascii="Symbol" w:hAnsi="Symbol" w:cs="Symbol" w:hint="default"/>
      <w:szCs w:val="20"/>
    </w:rPr>
  </w:style>
  <w:style w:type="character" w:customStyle="1" w:styleId="WW8Num80z1">
    <w:name w:val="WW8Num80z1"/>
    <w:rsid w:val="00B0715F"/>
    <w:rPr>
      <w:rFonts w:ascii="Courier New" w:hAnsi="Courier New" w:cs="Courier New" w:hint="default"/>
    </w:rPr>
  </w:style>
  <w:style w:type="character" w:customStyle="1" w:styleId="WW8Num80z2">
    <w:name w:val="WW8Num80z2"/>
    <w:rsid w:val="00B0715F"/>
    <w:rPr>
      <w:rFonts w:ascii="Wingdings" w:hAnsi="Wingdings" w:cs="Wingdings" w:hint="default"/>
    </w:rPr>
  </w:style>
  <w:style w:type="character" w:customStyle="1" w:styleId="WW8Num80z3">
    <w:name w:val="WW8Num80z3"/>
    <w:rsid w:val="00B0715F"/>
    <w:rPr>
      <w:rFonts w:ascii="Symbol" w:hAnsi="Symbol" w:cs="Symbol" w:hint="default"/>
    </w:rPr>
  </w:style>
  <w:style w:type="character" w:customStyle="1" w:styleId="WW8Num81z0">
    <w:name w:val="WW8Num81z0"/>
    <w:rsid w:val="00B0715F"/>
    <w:rPr>
      <w:rFonts w:cs="Calibri" w:hint="default"/>
      <w:b/>
      <w:i/>
      <w:sz w:val="20"/>
      <w:szCs w:val="20"/>
      <w:lang w:val="es-EC"/>
    </w:rPr>
  </w:style>
  <w:style w:type="character" w:customStyle="1" w:styleId="WW8Num81z1">
    <w:name w:val="WW8Num81z1"/>
    <w:rsid w:val="00B0715F"/>
    <w:rPr>
      <w:rFonts w:ascii="Calibri" w:hAnsi="Calibri" w:cs="Calibri"/>
      <w:b/>
      <w:lang w:val="es-EC"/>
    </w:rPr>
  </w:style>
  <w:style w:type="character" w:customStyle="1" w:styleId="WW8Num81z2">
    <w:name w:val="WW8Num81z2"/>
    <w:rsid w:val="00B0715F"/>
  </w:style>
  <w:style w:type="character" w:customStyle="1" w:styleId="WW8Num81z3">
    <w:name w:val="WW8Num81z3"/>
    <w:rsid w:val="00B0715F"/>
  </w:style>
  <w:style w:type="character" w:customStyle="1" w:styleId="WW8Num81z4">
    <w:name w:val="WW8Num81z4"/>
    <w:rsid w:val="00B0715F"/>
  </w:style>
  <w:style w:type="character" w:customStyle="1" w:styleId="WW8Num81z5">
    <w:name w:val="WW8Num81z5"/>
    <w:rsid w:val="00B0715F"/>
  </w:style>
  <w:style w:type="character" w:customStyle="1" w:styleId="WW8Num81z6">
    <w:name w:val="WW8Num81z6"/>
    <w:rsid w:val="00B0715F"/>
  </w:style>
  <w:style w:type="character" w:customStyle="1" w:styleId="WW8Num81z7">
    <w:name w:val="WW8Num81z7"/>
    <w:rsid w:val="00B0715F"/>
  </w:style>
  <w:style w:type="character" w:customStyle="1" w:styleId="WW8Num81z8">
    <w:name w:val="WW8Num81z8"/>
    <w:rsid w:val="00B0715F"/>
  </w:style>
  <w:style w:type="character" w:customStyle="1" w:styleId="WW8Num82z0">
    <w:name w:val="WW8Num82z0"/>
    <w:rsid w:val="00B0715F"/>
    <w:rPr>
      <w:rFonts w:ascii="Symbol" w:hAnsi="Symbol" w:cs="Symbol" w:hint="default"/>
      <w:szCs w:val="20"/>
    </w:rPr>
  </w:style>
  <w:style w:type="character" w:customStyle="1" w:styleId="WW8Num82z1">
    <w:name w:val="WW8Num82z1"/>
    <w:rsid w:val="00B0715F"/>
    <w:rPr>
      <w:rFonts w:ascii="Courier New" w:hAnsi="Courier New" w:cs="Courier New" w:hint="default"/>
    </w:rPr>
  </w:style>
  <w:style w:type="character" w:customStyle="1" w:styleId="WW8Num82z2">
    <w:name w:val="WW8Num82z2"/>
    <w:rsid w:val="00B0715F"/>
    <w:rPr>
      <w:rFonts w:ascii="Wingdings" w:hAnsi="Wingdings" w:cs="Wingdings" w:hint="default"/>
    </w:rPr>
  </w:style>
  <w:style w:type="character" w:customStyle="1" w:styleId="WW8Num82z3">
    <w:name w:val="WW8Num82z3"/>
    <w:rsid w:val="00B0715F"/>
    <w:rPr>
      <w:rFonts w:ascii="Symbol" w:hAnsi="Symbol" w:cs="Symbol" w:hint="default"/>
    </w:rPr>
  </w:style>
  <w:style w:type="character" w:customStyle="1" w:styleId="WW8Num83z0">
    <w:name w:val="WW8Num83z0"/>
    <w:rsid w:val="00B0715F"/>
    <w:rPr>
      <w:rFonts w:ascii="Courier New" w:hAnsi="Courier New" w:cs="Courier New" w:hint="default"/>
      <w:szCs w:val="20"/>
    </w:rPr>
  </w:style>
  <w:style w:type="character" w:customStyle="1" w:styleId="WW8Num83z1">
    <w:name w:val="WW8Num83z1"/>
    <w:rsid w:val="00B0715F"/>
    <w:rPr>
      <w:rFonts w:ascii="Courier New" w:hAnsi="Courier New" w:cs="Courier New" w:hint="default"/>
    </w:rPr>
  </w:style>
  <w:style w:type="character" w:customStyle="1" w:styleId="WW8Num83z2">
    <w:name w:val="WW8Num83z2"/>
    <w:rsid w:val="00B0715F"/>
    <w:rPr>
      <w:rFonts w:ascii="Wingdings" w:hAnsi="Wingdings" w:cs="Wingdings" w:hint="default"/>
    </w:rPr>
  </w:style>
  <w:style w:type="character" w:customStyle="1" w:styleId="WW8Num83z3">
    <w:name w:val="WW8Num83z3"/>
    <w:rsid w:val="00B0715F"/>
    <w:rPr>
      <w:rFonts w:ascii="Symbol" w:hAnsi="Symbol" w:cs="Symbol" w:hint="default"/>
    </w:rPr>
  </w:style>
  <w:style w:type="character" w:customStyle="1" w:styleId="WW8Num84z0">
    <w:name w:val="WW8Num84z0"/>
    <w:rsid w:val="00B0715F"/>
    <w:rPr>
      <w:rFonts w:ascii="Courier New" w:hAnsi="Courier New" w:cs="Courier New" w:hint="default"/>
      <w:szCs w:val="20"/>
    </w:rPr>
  </w:style>
  <w:style w:type="character" w:customStyle="1" w:styleId="WW8Num84z2">
    <w:name w:val="WW8Num84z2"/>
    <w:rsid w:val="00B0715F"/>
    <w:rPr>
      <w:rFonts w:ascii="Wingdings" w:hAnsi="Wingdings" w:cs="Wingdings" w:hint="default"/>
    </w:rPr>
  </w:style>
  <w:style w:type="character" w:customStyle="1" w:styleId="WW8Num84z3">
    <w:name w:val="WW8Num84z3"/>
    <w:rsid w:val="00B0715F"/>
    <w:rPr>
      <w:rFonts w:ascii="Symbol" w:hAnsi="Symbol" w:cs="Symbol" w:hint="default"/>
    </w:rPr>
  </w:style>
  <w:style w:type="character" w:customStyle="1" w:styleId="WW8Num85z0">
    <w:name w:val="WW8Num85z0"/>
    <w:rsid w:val="00B0715F"/>
    <w:rPr>
      <w:rFonts w:ascii="Courier New" w:hAnsi="Courier New" w:cs="Courier New" w:hint="default"/>
    </w:rPr>
  </w:style>
  <w:style w:type="character" w:customStyle="1" w:styleId="WW8Num85z2">
    <w:name w:val="WW8Num85z2"/>
    <w:rsid w:val="00B0715F"/>
    <w:rPr>
      <w:rFonts w:ascii="Wingdings" w:hAnsi="Wingdings" w:cs="Wingdings" w:hint="default"/>
    </w:rPr>
  </w:style>
  <w:style w:type="character" w:customStyle="1" w:styleId="WW8Num85z3">
    <w:name w:val="WW8Num85z3"/>
    <w:rsid w:val="00B0715F"/>
    <w:rPr>
      <w:rFonts w:ascii="Symbol" w:hAnsi="Symbol" w:cs="Symbol" w:hint="default"/>
    </w:rPr>
  </w:style>
  <w:style w:type="character" w:customStyle="1" w:styleId="WW8Num86z0">
    <w:name w:val="WW8Num86z0"/>
    <w:rsid w:val="00B0715F"/>
    <w:rPr>
      <w:rFonts w:ascii="Courier New" w:hAnsi="Courier New" w:cs="Courier New" w:hint="default"/>
    </w:rPr>
  </w:style>
  <w:style w:type="character" w:customStyle="1" w:styleId="WW8Num86z1">
    <w:name w:val="WW8Num86z1"/>
    <w:rsid w:val="00B0715F"/>
    <w:rPr>
      <w:rFonts w:ascii="Symbol" w:hAnsi="Symbol" w:cs="Symbol" w:hint="default"/>
      <w:szCs w:val="20"/>
    </w:rPr>
  </w:style>
  <w:style w:type="character" w:customStyle="1" w:styleId="WW8Num86z2">
    <w:name w:val="WW8Num86z2"/>
    <w:rsid w:val="00B0715F"/>
    <w:rPr>
      <w:rFonts w:ascii="Wingdings" w:hAnsi="Wingdings" w:cs="Wingdings" w:hint="default"/>
    </w:rPr>
  </w:style>
  <w:style w:type="character" w:customStyle="1" w:styleId="WW8Num86z3">
    <w:name w:val="WW8Num86z3"/>
    <w:rsid w:val="00B0715F"/>
    <w:rPr>
      <w:rFonts w:ascii="Symbol" w:hAnsi="Symbol" w:cs="Symbol" w:hint="default"/>
    </w:rPr>
  </w:style>
  <w:style w:type="character" w:customStyle="1" w:styleId="WW8Num87z0">
    <w:name w:val="WW8Num87z0"/>
    <w:rsid w:val="00B0715F"/>
    <w:rPr>
      <w:rFonts w:ascii="Symbol" w:hAnsi="Symbol" w:cs="Symbol" w:hint="default"/>
      <w:szCs w:val="20"/>
      <w:lang w:val="es-EC"/>
    </w:rPr>
  </w:style>
  <w:style w:type="character" w:customStyle="1" w:styleId="WW8Num87z1">
    <w:name w:val="WW8Num87z1"/>
    <w:rsid w:val="00B0715F"/>
    <w:rPr>
      <w:rFonts w:ascii="Courier New" w:hAnsi="Courier New" w:cs="Courier New" w:hint="default"/>
    </w:rPr>
  </w:style>
  <w:style w:type="character" w:customStyle="1" w:styleId="WW8Num87z2">
    <w:name w:val="WW8Num87z2"/>
    <w:rsid w:val="00B0715F"/>
    <w:rPr>
      <w:rFonts w:ascii="Wingdings" w:hAnsi="Wingdings" w:cs="Wingdings" w:hint="default"/>
    </w:rPr>
  </w:style>
  <w:style w:type="character" w:customStyle="1" w:styleId="WW8Num88z0">
    <w:name w:val="WW8Num88z0"/>
    <w:rsid w:val="00B0715F"/>
    <w:rPr>
      <w:rFonts w:ascii="Symbol" w:hAnsi="Symbol" w:cs="Symbol" w:hint="default"/>
      <w:szCs w:val="20"/>
    </w:rPr>
  </w:style>
  <w:style w:type="character" w:customStyle="1" w:styleId="WW8Num88z2">
    <w:name w:val="WW8Num88z2"/>
    <w:rsid w:val="00B0715F"/>
    <w:rPr>
      <w:rFonts w:ascii="Wingdings" w:hAnsi="Wingdings" w:cs="Wingdings" w:hint="default"/>
    </w:rPr>
  </w:style>
  <w:style w:type="character" w:customStyle="1" w:styleId="WW8Num88z3">
    <w:name w:val="WW8Num88z3"/>
    <w:rsid w:val="00B0715F"/>
    <w:rPr>
      <w:rFonts w:ascii="Symbol" w:hAnsi="Symbol" w:cs="Symbol" w:hint="default"/>
    </w:rPr>
  </w:style>
  <w:style w:type="character" w:customStyle="1" w:styleId="WW8Num88z4">
    <w:name w:val="WW8Num88z4"/>
    <w:rsid w:val="00B0715F"/>
    <w:rPr>
      <w:rFonts w:ascii="Courier New" w:hAnsi="Courier New" w:cs="Courier New" w:hint="default"/>
    </w:rPr>
  </w:style>
  <w:style w:type="character" w:customStyle="1" w:styleId="WW8Num89z0">
    <w:name w:val="WW8Num89z0"/>
    <w:rsid w:val="00B0715F"/>
    <w:rPr>
      <w:rFonts w:ascii="Courier New" w:hAnsi="Courier New" w:cs="Courier New" w:hint="default"/>
    </w:rPr>
  </w:style>
  <w:style w:type="character" w:customStyle="1" w:styleId="WW8Num89z2">
    <w:name w:val="WW8Num89z2"/>
    <w:rsid w:val="00B0715F"/>
    <w:rPr>
      <w:rFonts w:ascii="Wingdings" w:hAnsi="Wingdings" w:cs="Wingdings" w:hint="default"/>
    </w:rPr>
  </w:style>
  <w:style w:type="character" w:customStyle="1" w:styleId="WW8Num89z3">
    <w:name w:val="WW8Num89z3"/>
    <w:rsid w:val="00B0715F"/>
    <w:rPr>
      <w:rFonts w:ascii="Symbol" w:hAnsi="Symbol" w:cs="Symbol" w:hint="default"/>
    </w:rPr>
  </w:style>
  <w:style w:type="character" w:customStyle="1" w:styleId="WW8Num90z0">
    <w:name w:val="WW8Num90z0"/>
    <w:rsid w:val="00B0715F"/>
    <w:rPr>
      <w:rFonts w:ascii="Courier New" w:hAnsi="Courier New" w:cs="Courier New" w:hint="default"/>
    </w:rPr>
  </w:style>
  <w:style w:type="character" w:customStyle="1" w:styleId="WW8Num90z2">
    <w:name w:val="WW8Num90z2"/>
    <w:rsid w:val="00B0715F"/>
    <w:rPr>
      <w:rFonts w:ascii="Wingdings" w:hAnsi="Wingdings" w:cs="Wingdings" w:hint="default"/>
    </w:rPr>
  </w:style>
  <w:style w:type="character" w:customStyle="1" w:styleId="WW8Num90z3">
    <w:name w:val="WW8Num90z3"/>
    <w:rsid w:val="00B0715F"/>
    <w:rPr>
      <w:rFonts w:ascii="Symbol" w:hAnsi="Symbol" w:cs="Symbol" w:hint="default"/>
    </w:rPr>
  </w:style>
  <w:style w:type="character" w:customStyle="1" w:styleId="WW8Num91z0">
    <w:name w:val="WW8Num91z0"/>
    <w:rsid w:val="00B0715F"/>
    <w:rPr>
      <w:rFonts w:ascii="Symbol" w:hAnsi="Symbol" w:cs="Symbol" w:hint="default"/>
      <w:szCs w:val="20"/>
    </w:rPr>
  </w:style>
  <w:style w:type="character" w:customStyle="1" w:styleId="WW8Num91z1">
    <w:name w:val="WW8Num91z1"/>
    <w:rsid w:val="00B0715F"/>
    <w:rPr>
      <w:rFonts w:ascii="Courier New" w:hAnsi="Courier New" w:cs="Courier New" w:hint="default"/>
    </w:rPr>
  </w:style>
  <w:style w:type="character" w:customStyle="1" w:styleId="WW8Num91z2">
    <w:name w:val="WW8Num91z2"/>
    <w:rsid w:val="00B0715F"/>
    <w:rPr>
      <w:rFonts w:ascii="Wingdings" w:hAnsi="Wingdings" w:cs="Wingdings" w:hint="default"/>
    </w:rPr>
  </w:style>
  <w:style w:type="character" w:customStyle="1" w:styleId="WW8Num91z3">
    <w:name w:val="WW8Num91z3"/>
    <w:rsid w:val="00B0715F"/>
    <w:rPr>
      <w:rFonts w:ascii="Symbol" w:hAnsi="Symbol" w:cs="Symbol" w:hint="default"/>
    </w:rPr>
  </w:style>
  <w:style w:type="character" w:customStyle="1" w:styleId="WW8Num92z0">
    <w:name w:val="WW8Num92z0"/>
    <w:rsid w:val="00B0715F"/>
    <w:rPr>
      <w:rFonts w:ascii="Courier New" w:hAnsi="Courier New" w:cs="Courier New" w:hint="default"/>
      <w:szCs w:val="20"/>
    </w:rPr>
  </w:style>
  <w:style w:type="character" w:customStyle="1" w:styleId="WW8Num92z1">
    <w:name w:val="WW8Num92z1"/>
    <w:rsid w:val="00B0715F"/>
    <w:rPr>
      <w:rFonts w:ascii="Courier New" w:hAnsi="Courier New" w:cs="Courier New" w:hint="default"/>
    </w:rPr>
  </w:style>
  <w:style w:type="character" w:customStyle="1" w:styleId="WW8Num92z2">
    <w:name w:val="WW8Num92z2"/>
    <w:rsid w:val="00B0715F"/>
    <w:rPr>
      <w:rFonts w:ascii="Wingdings" w:hAnsi="Wingdings" w:cs="Wingdings" w:hint="default"/>
    </w:rPr>
  </w:style>
  <w:style w:type="character" w:customStyle="1" w:styleId="WW8Num92z3">
    <w:name w:val="WW8Num92z3"/>
    <w:rsid w:val="00B0715F"/>
    <w:rPr>
      <w:rFonts w:ascii="Symbol" w:hAnsi="Symbol" w:cs="Symbol" w:hint="default"/>
    </w:rPr>
  </w:style>
  <w:style w:type="character" w:customStyle="1" w:styleId="WW8Num93z0">
    <w:name w:val="WW8Num93z0"/>
    <w:rsid w:val="00B0715F"/>
    <w:rPr>
      <w:rFonts w:ascii="Courier New" w:hAnsi="Courier New" w:cs="Courier New" w:hint="default"/>
    </w:rPr>
  </w:style>
  <w:style w:type="character" w:customStyle="1" w:styleId="WW8Num93z2">
    <w:name w:val="WW8Num93z2"/>
    <w:rsid w:val="00B0715F"/>
    <w:rPr>
      <w:rFonts w:ascii="Wingdings" w:hAnsi="Wingdings" w:cs="Wingdings" w:hint="default"/>
    </w:rPr>
  </w:style>
  <w:style w:type="character" w:customStyle="1" w:styleId="WW8Num93z3">
    <w:name w:val="WW8Num93z3"/>
    <w:rsid w:val="00B0715F"/>
    <w:rPr>
      <w:rFonts w:ascii="Symbol" w:hAnsi="Symbol" w:cs="Symbol" w:hint="default"/>
    </w:rPr>
  </w:style>
  <w:style w:type="character" w:customStyle="1" w:styleId="WW8Num94z0">
    <w:name w:val="WW8Num94z0"/>
    <w:rsid w:val="00B0715F"/>
    <w:rPr>
      <w:rFonts w:ascii="Courier New" w:hAnsi="Courier New" w:cs="Courier New" w:hint="default"/>
    </w:rPr>
  </w:style>
  <w:style w:type="character" w:customStyle="1" w:styleId="WW8Num94z2">
    <w:name w:val="WW8Num94z2"/>
    <w:rsid w:val="00B0715F"/>
    <w:rPr>
      <w:rFonts w:ascii="Wingdings" w:hAnsi="Wingdings" w:cs="Wingdings" w:hint="default"/>
    </w:rPr>
  </w:style>
  <w:style w:type="character" w:customStyle="1" w:styleId="WW8Num94z3">
    <w:name w:val="WW8Num94z3"/>
    <w:rsid w:val="00B0715F"/>
    <w:rPr>
      <w:rFonts w:ascii="Symbol" w:hAnsi="Symbol" w:cs="Symbol" w:hint="default"/>
    </w:rPr>
  </w:style>
  <w:style w:type="character" w:customStyle="1" w:styleId="WW8Num95z0">
    <w:name w:val="WW8Num95z0"/>
    <w:rsid w:val="00B0715F"/>
    <w:rPr>
      <w:rFonts w:ascii="Courier New" w:hAnsi="Courier New" w:cs="Courier New" w:hint="default"/>
      <w:szCs w:val="20"/>
    </w:rPr>
  </w:style>
  <w:style w:type="character" w:customStyle="1" w:styleId="WW8Num95z1">
    <w:name w:val="WW8Num95z1"/>
    <w:rsid w:val="00B0715F"/>
    <w:rPr>
      <w:rFonts w:ascii="Courier New" w:hAnsi="Courier New" w:cs="Courier New" w:hint="default"/>
    </w:rPr>
  </w:style>
  <w:style w:type="character" w:customStyle="1" w:styleId="WW8Num95z2">
    <w:name w:val="WW8Num95z2"/>
    <w:rsid w:val="00B0715F"/>
    <w:rPr>
      <w:rFonts w:ascii="Wingdings" w:hAnsi="Wingdings" w:cs="Wingdings" w:hint="default"/>
    </w:rPr>
  </w:style>
  <w:style w:type="character" w:customStyle="1" w:styleId="WW8Num95z3">
    <w:name w:val="WW8Num95z3"/>
    <w:rsid w:val="00B0715F"/>
    <w:rPr>
      <w:rFonts w:ascii="Symbol" w:hAnsi="Symbol" w:cs="Symbol" w:hint="default"/>
    </w:rPr>
  </w:style>
  <w:style w:type="character" w:customStyle="1" w:styleId="WW8Num96z0">
    <w:name w:val="WW8Num96z0"/>
    <w:rsid w:val="00B0715F"/>
    <w:rPr>
      <w:rFonts w:ascii="Symbol" w:hAnsi="Symbol" w:cs="Symbol" w:hint="default"/>
    </w:rPr>
  </w:style>
  <w:style w:type="character" w:customStyle="1" w:styleId="WW8Num96z1">
    <w:name w:val="WW8Num96z1"/>
    <w:rsid w:val="00B0715F"/>
    <w:rPr>
      <w:rFonts w:ascii="Courier New" w:hAnsi="Courier New" w:cs="Courier New" w:hint="default"/>
    </w:rPr>
  </w:style>
  <w:style w:type="character" w:customStyle="1" w:styleId="WW8Num96z2">
    <w:name w:val="WW8Num96z2"/>
    <w:rsid w:val="00B0715F"/>
    <w:rPr>
      <w:rFonts w:ascii="Wingdings" w:hAnsi="Wingdings" w:cs="Wingdings" w:hint="default"/>
    </w:rPr>
  </w:style>
  <w:style w:type="character" w:customStyle="1" w:styleId="WW8Num97z0">
    <w:name w:val="WW8Num97z0"/>
    <w:rsid w:val="00B0715F"/>
    <w:rPr>
      <w:rFonts w:ascii="Courier New" w:eastAsia="Times New Roman" w:hAnsi="Courier New" w:cs="Courier New" w:hint="default"/>
      <w:color w:val="000000"/>
      <w:szCs w:val="20"/>
      <w:lang w:val="es-EC"/>
    </w:rPr>
  </w:style>
  <w:style w:type="character" w:customStyle="1" w:styleId="WW8Num97z1">
    <w:name w:val="WW8Num97z1"/>
    <w:rsid w:val="00B0715F"/>
    <w:rPr>
      <w:rFonts w:ascii="Courier New" w:hAnsi="Courier New" w:cs="Courier New" w:hint="default"/>
    </w:rPr>
  </w:style>
  <w:style w:type="character" w:customStyle="1" w:styleId="WW8Num97z2">
    <w:name w:val="WW8Num97z2"/>
    <w:rsid w:val="00B0715F"/>
    <w:rPr>
      <w:rFonts w:ascii="Wingdings" w:hAnsi="Wingdings" w:cs="Wingdings" w:hint="default"/>
    </w:rPr>
  </w:style>
  <w:style w:type="character" w:customStyle="1" w:styleId="WW8Num97z3">
    <w:name w:val="WW8Num97z3"/>
    <w:rsid w:val="00B0715F"/>
    <w:rPr>
      <w:rFonts w:ascii="Symbol" w:hAnsi="Symbol" w:cs="Symbol" w:hint="default"/>
    </w:rPr>
  </w:style>
  <w:style w:type="character" w:customStyle="1" w:styleId="Fuentedeprrafopredeter12">
    <w:name w:val="Fuente de párrafo predeter.12"/>
    <w:rsid w:val="00B0715F"/>
  </w:style>
  <w:style w:type="character" w:customStyle="1" w:styleId="WW8Num30z3">
    <w:name w:val="WW8Num30z3"/>
    <w:rsid w:val="00B0715F"/>
    <w:rPr>
      <w:rFonts w:ascii="Symbol" w:hAnsi="Symbol" w:cs="Symbol" w:hint="default"/>
    </w:rPr>
  </w:style>
  <w:style w:type="character" w:customStyle="1" w:styleId="WW8Num53z5">
    <w:name w:val="WW8Num53z5"/>
    <w:rsid w:val="00B0715F"/>
  </w:style>
  <w:style w:type="character" w:customStyle="1" w:styleId="WW8Num53z6">
    <w:name w:val="WW8Num53z6"/>
    <w:rsid w:val="00B0715F"/>
  </w:style>
  <w:style w:type="character" w:customStyle="1" w:styleId="WW8Num53z7">
    <w:name w:val="WW8Num53z7"/>
    <w:rsid w:val="00B0715F"/>
  </w:style>
  <w:style w:type="character" w:customStyle="1" w:styleId="WW8Num53z8">
    <w:name w:val="WW8Num53z8"/>
    <w:rsid w:val="00B0715F"/>
  </w:style>
  <w:style w:type="character" w:customStyle="1" w:styleId="WW8Num54z4">
    <w:name w:val="WW8Num54z4"/>
    <w:rsid w:val="00B0715F"/>
    <w:rPr>
      <w:rFonts w:ascii="Courier New" w:hAnsi="Courier New" w:cs="Courier New" w:hint="default"/>
    </w:rPr>
  </w:style>
  <w:style w:type="character" w:customStyle="1" w:styleId="WW8Num55z3">
    <w:name w:val="WW8Num55z3"/>
    <w:rsid w:val="00B0715F"/>
    <w:rPr>
      <w:rFonts w:ascii="Symbol" w:hAnsi="Symbol" w:cs="Symbol" w:hint="default"/>
    </w:rPr>
  </w:style>
  <w:style w:type="character" w:customStyle="1" w:styleId="Fuentedeprrafopredeter11">
    <w:name w:val="Fuente de párrafo predeter.11"/>
    <w:rsid w:val="00B0715F"/>
  </w:style>
  <w:style w:type="character" w:customStyle="1" w:styleId="WW8Num9z4">
    <w:name w:val="WW8Num9z4"/>
    <w:rsid w:val="00B0715F"/>
    <w:rPr>
      <w:rFonts w:ascii="Courier New" w:hAnsi="Courier New" w:cs="Courier New"/>
    </w:rPr>
  </w:style>
  <w:style w:type="character" w:customStyle="1" w:styleId="WW8Num18z1">
    <w:name w:val="WW8Num18z1"/>
    <w:rsid w:val="00B0715F"/>
  </w:style>
  <w:style w:type="character" w:customStyle="1" w:styleId="WW8Num18z2">
    <w:name w:val="WW8Num18z2"/>
    <w:rsid w:val="00B0715F"/>
  </w:style>
  <w:style w:type="character" w:customStyle="1" w:styleId="WW8Num18z3">
    <w:name w:val="WW8Num18z3"/>
    <w:rsid w:val="00B0715F"/>
  </w:style>
  <w:style w:type="character" w:customStyle="1" w:styleId="WW8Num18z4">
    <w:name w:val="WW8Num18z4"/>
    <w:rsid w:val="00B0715F"/>
  </w:style>
  <w:style w:type="character" w:customStyle="1" w:styleId="WW8Num18z5">
    <w:name w:val="WW8Num18z5"/>
    <w:rsid w:val="00B0715F"/>
  </w:style>
  <w:style w:type="character" w:customStyle="1" w:styleId="WW8Num18z6">
    <w:name w:val="WW8Num18z6"/>
    <w:rsid w:val="00B0715F"/>
  </w:style>
  <w:style w:type="character" w:customStyle="1" w:styleId="WW8Num18z7">
    <w:name w:val="WW8Num18z7"/>
    <w:rsid w:val="00B0715F"/>
  </w:style>
  <w:style w:type="character" w:customStyle="1" w:styleId="WW8Num18z8">
    <w:name w:val="WW8Num18z8"/>
    <w:rsid w:val="00B0715F"/>
  </w:style>
  <w:style w:type="character" w:customStyle="1" w:styleId="WW8Num21z1">
    <w:name w:val="WW8Num21z1"/>
    <w:rsid w:val="00B0715F"/>
    <w:rPr>
      <w:rFonts w:ascii="Courier New" w:hAnsi="Courier New" w:cs="Courier New" w:hint="default"/>
      <w:color w:val="000000"/>
    </w:rPr>
  </w:style>
  <w:style w:type="character" w:customStyle="1" w:styleId="WW8Num21z2">
    <w:name w:val="WW8Num21z2"/>
    <w:rsid w:val="00B0715F"/>
    <w:rPr>
      <w:rFonts w:ascii="Wingdings" w:hAnsi="Wingdings" w:cs="Wingdings" w:hint="default"/>
    </w:rPr>
  </w:style>
  <w:style w:type="character" w:customStyle="1" w:styleId="WW8Num43z2">
    <w:name w:val="WW8Num43z2"/>
    <w:rsid w:val="00B0715F"/>
    <w:rPr>
      <w:rFonts w:ascii="Wingdings" w:hAnsi="Wingdings" w:cs="Wingdings" w:hint="default"/>
    </w:rPr>
  </w:style>
  <w:style w:type="character" w:customStyle="1" w:styleId="WW8Num44z2">
    <w:name w:val="WW8Num44z2"/>
    <w:rsid w:val="00B0715F"/>
  </w:style>
  <w:style w:type="character" w:customStyle="1" w:styleId="WW8Num44z5">
    <w:name w:val="WW8Num44z5"/>
    <w:rsid w:val="00B0715F"/>
  </w:style>
  <w:style w:type="character" w:customStyle="1" w:styleId="WW8Num44z6">
    <w:name w:val="WW8Num44z6"/>
    <w:rsid w:val="00B0715F"/>
  </w:style>
  <w:style w:type="character" w:customStyle="1" w:styleId="WW8Num44z7">
    <w:name w:val="WW8Num44z7"/>
    <w:rsid w:val="00B0715F"/>
  </w:style>
  <w:style w:type="character" w:customStyle="1" w:styleId="WW8Num44z8">
    <w:name w:val="WW8Num44z8"/>
    <w:rsid w:val="00B0715F"/>
  </w:style>
  <w:style w:type="character" w:customStyle="1" w:styleId="WW8Num45z1">
    <w:name w:val="WW8Num45z1"/>
    <w:rsid w:val="00B0715F"/>
    <w:rPr>
      <w:rFonts w:ascii="Calibri" w:hAnsi="Calibri" w:cs="Calibri"/>
      <w:b/>
      <w:lang w:val="es-EC"/>
    </w:rPr>
  </w:style>
  <w:style w:type="character" w:customStyle="1" w:styleId="WW8Num45z2">
    <w:name w:val="WW8Num45z2"/>
    <w:rsid w:val="00B0715F"/>
  </w:style>
  <w:style w:type="character" w:customStyle="1" w:styleId="WW8Num45z3">
    <w:name w:val="WW8Num45z3"/>
    <w:rsid w:val="00B0715F"/>
  </w:style>
  <w:style w:type="character" w:customStyle="1" w:styleId="WW8Num45z4">
    <w:name w:val="WW8Num45z4"/>
    <w:rsid w:val="00B0715F"/>
  </w:style>
  <w:style w:type="character" w:customStyle="1" w:styleId="WW8Num45z5">
    <w:name w:val="WW8Num45z5"/>
    <w:rsid w:val="00B0715F"/>
  </w:style>
  <w:style w:type="character" w:customStyle="1" w:styleId="WW8Num45z6">
    <w:name w:val="WW8Num45z6"/>
    <w:rsid w:val="00B0715F"/>
  </w:style>
  <w:style w:type="character" w:customStyle="1" w:styleId="WW8Num45z7">
    <w:name w:val="WW8Num45z7"/>
    <w:rsid w:val="00B0715F"/>
  </w:style>
  <w:style w:type="character" w:customStyle="1" w:styleId="WW8Num45z8">
    <w:name w:val="WW8Num45z8"/>
    <w:rsid w:val="00B0715F"/>
  </w:style>
  <w:style w:type="character" w:customStyle="1" w:styleId="WW8Num57z3">
    <w:name w:val="WW8Num57z3"/>
    <w:rsid w:val="00B0715F"/>
  </w:style>
  <w:style w:type="character" w:customStyle="1" w:styleId="WW8Num57z4">
    <w:name w:val="WW8Num57z4"/>
    <w:rsid w:val="00B0715F"/>
  </w:style>
  <w:style w:type="character" w:customStyle="1" w:styleId="WW8Num57z5">
    <w:name w:val="WW8Num57z5"/>
    <w:rsid w:val="00B0715F"/>
  </w:style>
  <w:style w:type="character" w:customStyle="1" w:styleId="WW8Num57z6">
    <w:name w:val="WW8Num57z6"/>
    <w:rsid w:val="00B0715F"/>
  </w:style>
  <w:style w:type="character" w:customStyle="1" w:styleId="WW8Num57z7">
    <w:name w:val="WW8Num57z7"/>
    <w:rsid w:val="00B0715F"/>
  </w:style>
  <w:style w:type="character" w:customStyle="1" w:styleId="WW8Num57z8">
    <w:name w:val="WW8Num57z8"/>
    <w:rsid w:val="00B0715F"/>
  </w:style>
  <w:style w:type="character" w:customStyle="1" w:styleId="WW8Num59z3">
    <w:name w:val="WW8Num59z3"/>
    <w:rsid w:val="00B0715F"/>
    <w:rPr>
      <w:rFonts w:ascii="Symbol" w:hAnsi="Symbol" w:cs="Symbol" w:hint="default"/>
    </w:rPr>
  </w:style>
  <w:style w:type="character" w:customStyle="1" w:styleId="WW8Num59z4">
    <w:name w:val="WW8Num59z4"/>
    <w:rsid w:val="00B0715F"/>
    <w:rPr>
      <w:rFonts w:ascii="Courier New" w:hAnsi="Courier New" w:cs="Courier New" w:hint="default"/>
    </w:rPr>
  </w:style>
  <w:style w:type="character" w:customStyle="1" w:styleId="WW8Num63z4">
    <w:name w:val="WW8Num63z4"/>
    <w:rsid w:val="00B0715F"/>
    <w:rPr>
      <w:rFonts w:ascii="Courier New" w:hAnsi="Courier New" w:cs="Courier New" w:hint="default"/>
    </w:rPr>
  </w:style>
  <w:style w:type="character" w:customStyle="1" w:styleId="WW8Num65z3">
    <w:name w:val="WW8Num65z3"/>
    <w:rsid w:val="00B0715F"/>
    <w:rPr>
      <w:rFonts w:ascii="Symbol" w:hAnsi="Symbol" w:cs="Symbol" w:hint="default"/>
    </w:rPr>
  </w:style>
  <w:style w:type="character" w:customStyle="1" w:styleId="Fuentedeprrafopredeter10">
    <w:name w:val="Fuente de párrafo predeter.10"/>
    <w:rsid w:val="00B0715F"/>
  </w:style>
  <w:style w:type="character" w:customStyle="1" w:styleId="WW8Num56z1">
    <w:name w:val="WW8Num56z1"/>
    <w:rsid w:val="00B0715F"/>
    <w:rPr>
      <w:rFonts w:ascii="Calibri" w:hAnsi="Calibri" w:cs="Calibri"/>
      <w:b/>
      <w:lang w:val="es-EC"/>
    </w:rPr>
  </w:style>
  <w:style w:type="character" w:customStyle="1" w:styleId="WW8Num56z2">
    <w:name w:val="WW8Num56z2"/>
    <w:rsid w:val="00B0715F"/>
  </w:style>
  <w:style w:type="character" w:customStyle="1" w:styleId="WW8Num56z3">
    <w:name w:val="WW8Num56z3"/>
    <w:rsid w:val="00B0715F"/>
  </w:style>
  <w:style w:type="character" w:customStyle="1" w:styleId="WW8Num56z4">
    <w:name w:val="WW8Num56z4"/>
    <w:rsid w:val="00B0715F"/>
  </w:style>
  <w:style w:type="character" w:customStyle="1" w:styleId="WW8Num56z5">
    <w:name w:val="WW8Num56z5"/>
    <w:rsid w:val="00B0715F"/>
  </w:style>
  <w:style w:type="character" w:customStyle="1" w:styleId="WW8Num56z6">
    <w:name w:val="WW8Num56z6"/>
    <w:rsid w:val="00B0715F"/>
  </w:style>
  <w:style w:type="character" w:customStyle="1" w:styleId="WW8Num56z7">
    <w:name w:val="WW8Num56z7"/>
    <w:rsid w:val="00B0715F"/>
  </w:style>
  <w:style w:type="character" w:customStyle="1" w:styleId="WW8Num56z8">
    <w:name w:val="WW8Num56z8"/>
    <w:rsid w:val="00B0715F"/>
  </w:style>
  <w:style w:type="character" w:customStyle="1" w:styleId="WW8Num60z4">
    <w:name w:val="WW8Num60z4"/>
    <w:rsid w:val="00B0715F"/>
  </w:style>
  <w:style w:type="character" w:customStyle="1" w:styleId="WW8Num60z5">
    <w:name w:val="WW8Num60z5"/>
    <w:rsid w:val="00B0715F"/>
  </w:style>
  <w:style w:type="character" w:customStyle="1" w:styleId="WW8Num60z6">
    <w:name w:val="WW8Num60z6"/>
    <w:rsid w:val="00B0715F"/>
  </w:style>
  <w:style w:type="character" w:customStyle="1" w:styleId="WW8Num60z7">
    <w:name w:val="WW8Num60z7"/>
    <w:rsid w:val="00B0715F"/>
  </w:style>
  <w:style w:type="character" w:customStyle="1" w:styleId="WW8Num60z8">
    <w:name w:val="WW8Num60z8"/>
    <w:rsid w:val="00B0715F"/>
  </w:style>
  <w:style w:type="character" w:customStyle="1" w:styleId="WW8Num62z4">
    <w:name w:val="WW8Num62z4"/>
    <w:rsid w:val="00B0715F"/>
  </w:style>
  <w:style w:type="character" w:customStyle="1" w:styleId="WW8Num62z5">
    <w:name w:val="WW8Num62z5"/>
    <w:rsid w:val="00B0715F"/>
  </w:style>
  <w:style w:type="character" w:customStyle="1" w:styleId="WW8Num62z6">
    <w:name w:val="WW8Num62z6"/>
    <w:rsid w:val="00B0715F"/>
  </w:style>
  <w:style w:type="character" w:customStyle="1" w:styleId="WW8Num62z7">
    <w:name w:val="WW8Num62z7"/>
    <w:rsid w:val="00B0715F"/>
  </w:style>
  <w:style w:type="character" w:customStyle="1" w:styleId="WW8Num62z8">
    <w:name w:val="WW8Num62z8"/>
    <w:rsid w:val="00B0715F"/>
  </w:style>
  <w:style w:type="character" w:customStyle="1" w:styleId="Fuentedeprrafopredeter9">
    <w:name w:val="Fuente de párrafo predeter.9"/>
    <w:rsid w:val="00B0715F"/>
  </w:style>
  <w:style w:type="character" w:customStyle="1" w:styleId="WW8Num1z1">
    <w:name w:val="WW8Num1z1"/>
    <w:rsid w:val="00B0715F"/>
    <w:rPr>
      <w:rFonts w:ascii="Courier New" w:hAnsi="Courier New" w:cs="Courier New"/>
    </w:rPr>
  </w:style>
  <w:style w:type="character" w:customStyle="1" w:styleId="WW8Num1z2">
    <w:name w:val="WW8Num1z2"/>
    <w:rsid w:val="00B0715F"/>
    <w:rPr>
      <w:rFonts w:ascii="Wingdings" w:hAnsi="Wingdings" w:cs="Wingdings"/>
    </w:rPr>
  </w:style>
  <w:style w:type="character" w:customStyle="1" w:styleId="WW8Num1z3">
    <w:name w:val="WW8Num1z3"/>
    <w:rsid w:val="00B0715F"/>
    <w:rPr>
      <w:rFonts w:ascii="Symbol" w:hAnsi="Symbol" w:cs="Symbol"/>
    </w:rPr>
  </w:style>
  <w:style w:type="character" w:customStyle="1" w:styleId="WW8Num4z4">
    <w:name w:val="WW8Num4z4"/>
    <w:rsid w:val="00B0715F"/>
    <w:rPr>
      <w:rFonts w:ascii="Courier New" w:hAnsi="Courier New" w:cs="Courier New"/>
    </w:rPr>
  </w:style>
  <w:style w:type="character" w:customStyle="1" w:styleId="WW8Num11z4">
    <w:name w:val="WW8Num11z4"/>
    <w:rsid w:val="00B0715F"/>
    <w:rPr>
      <w:rFonts w:ascii="Courier New" w:hAnsi="Courier New" w:cs="Courier New"/>
    </w:rPr>
  </w:style>
  <w:style w:type="character" w:customStyle="1" w:styleId="WW8Num16z1">
    <w:name w:val="WW8Num16z1"/>
    <w:rsid w:val="00B0715F"/>
    <w:rPr>
      <w:rFonts w:ascii="Courier New" w:hAnsi="Courier New" w:cs="Courier New"/>
    </w:rPr>
  </w:style>
  <w:style w:type="character" w:customStyle="1" w:styleId="WW8Num16z2">
    <w:name w:val="WW8Num16z2"/>
    <w:rsid w:val="00B0715F"/>
    <w:rPr>
      <w:rFonts w:ascii="Wingdings" w:hAnsi="Wingdings" w:cs="Wingdings"/>
    </w:rPr>
  </w:style>
  <w:style w:type="character" w:customStyle="1" w:styleId="WW8Num16z3">
    <w:name w:val="WW8Num16z3"/>
    <w:rsid w:val="00B0715F"/>
    <w:rPr>
      <w:rFonts w:ascii="Symbol" w:hAnsi="Symbol" w:cs="Symbol"/>
    </w:rPr>
  </w:style>
  <w:style w:type="character" w:customStyle="1" w:styleId="WW8Num19z1">
    <w:name w:val="WW8Num19z1"/>
    <w:rsid w:val="00B0715F"/>
    <w:rPr>
      <w:rFonts w:ascii="Courier New" w:hAnsi="Courier New" w:cs="Courier New"/>
    </w:rPr>
  </w:style>
  <w:style w:type="character" w:customStyle="1" w:styleId="WW8Num19z2">
    <w:name w:val="WW8Num19z2"/>
    <w:rsid w:val="00B0715F"/>
    <w:rPr>
      <w:rFonts w:ascii="Wingdings" w:hAnsi="Wingdings" w:cs="Wingdings"/>
    </w:rPr>
  </w:style>
  <w:style w:type="character" w:customStyle="1" w:styleId="WW8Num20z1">
    <w:name w:val="WW8Num20z1"/>
    <w:rsid w:val="00B0715F"/>
  </w:style>
  <w:style w:type="character" w:customStyle="1" w:styleId="WW8Num20z2">
    <w:name w:val="WW8Num20z2"/>
    <w:rsid w:val="00B0715F"/>
  </w:style>
  <w:style w:type="character" w:customStyle="1" w:styleId="WW8Num20z3">
    <w:name w:val="WW8Num20z3"/>
    <w:rsid w:val="00B0715F"/>
  </w:style>
  <w:style w:type="character" w:customStyle="1" w:styleId="WW8Num20z4">
    <w:name w:val="WW8Num20z4"/>
    <w:rsid w:val="00B0715F"/>
  </w:style>
  <w:style w:type="character" w:customStyle="1" w:styleId="WW8Num20z5">
    <w:name w:val="WW8Num20z5"/>
    <w:rsid w:val="00B0715F"/>
  </w:style>
  <w:style w:type="character" w:customStyle="1" w:styleId="WW8Num20z6">
    <w:name w:val="WW8Num20z6"/>
    <w:rsid w:val="00B0715F"/>
  </w:style>
  <w:style w:type="character" w:customStyle="1" w:styleId="WW8Num20z7">
    <w:name w:val="WW8Num20z7"/>
    <w:rsid w:val="00B0715F"/>
  </w:style>
  <w:style w:type="character" w:customStyle="1" w:styleId="WW8Num20z8">
    <w:name w:val="WW8Num20z8"/>
    <w:rsid w:val="00B0715F"/>
  </w:style>
  <w:style w:type="character" w:customStyle="1" w:styleId="WW8Num21z3">
    <w:name w:val="WW8Num21z3"/>
    <w:rsid w:val="00B0715F"/>
    <w:rPr>
      <w:rFonts w:ascii="Symbol" w:hAnsi="Symbol" w:cs="Symbol"/>
    </w:rPr>
  </w:style>
  <w:style w:type="character" w:customStyle="1" w:styleId="WW8Num22z1">
    <w:name w:val="WW8Num22z1"/>
    <w:rsid w:val="00B0715F"/>
    <w:rPr>
      <w:rFonts w:ascii="Courier New" w:hAnsi="Courier New" w:cs="Courier New"/>
    </w:rPr>
  </w:style>
  <w:style w:type="character" w:customStyle="1" w:styleId="WW8Num22z2">
    <w:name w:val="WW8Num22z2"/>
    <w:rsid w:val="00B0715F"/>
    <w:rPr>
      <w:rFonts w:ascii="Wingdings" w:hAnsi="Wingdings" w:cs="Wingdings"/>
    </w:rPr>
  </w:style>
  <w:style w:type="character" w:customStyle="1" w:styleId="WW8Num22z3">
    <w:name w:val="WW8Num22z3"/>
    <w:rsid w:val="00B0715F"/>
    <w:rPr>
      <w:rFonts w:ascii="Symbol" w:hAnsi="Symbol" w:cs="Symbol"/>
    </w:rPr>
  </w:style>
  <w:style w:type="character" w:customStyle="1" w:styleId="WW8Num24z1">
    <w:name w:val="WW8Num24z1"/>
    <w:rsid w:val="00B0715F"/>
    <w:rPr>
      <w:rFonts w:ascii="Courier New" w:hAnsi="Courier New" w:cs="Courier New"/>
    </w:rPr>
  </w:style>
  <w:style w:type="character" w:customStyle="1" w:styleId="WW8Num70z4">
    <w:name w:val="WW8Num70z4"/>
    <w:rsid w:val="00B0715F"/>
  </w:style>
  <w:style w:type="character" w:customStyle="1" w:styleId="WW8Num70z5">
    <w:name w:val="WW8Num70z5"/>
    <w:rsid w:val="00B0715F"/>
  </w:style>
  <w:style w:type="character" w:customStyle="1" w:styleId="WW8Num70z6">
    <w:name w:val="WW8Num70z6"/>
    <w:rsid w:val="00B0715F"/>
  </w:style>
  <w:style w:type="character" w:customStyle="1" w:styleId="WW8Num70z7">
    <w:name w:val="WW8Num70z7"/>
    <w:rsid w:val="00B0715F"/>
  </w:style>
  <w:style w:type="character" w:customStyle="1" w:styleId="WW8Num70z8">
    <w:name w:val="WW8Num70z8"/>
    <w:rsid w:val="00B0715F"/>
  </w:style>
  <w:style w:type="character" w:customStyle="1" w:styleId="WW8Num71z4">
    <w:name w:val="WW8Num71z4"/>
    <w:rsid w:val="00B0715F"/>
  </w:style>
  <w:style w:type="character" w:customStyle="1" w:styleId="WW8Num71z5">
    <w:name w:val="WW8Num71z5"/>
    <w:rsid w:val="00B0715F"/>
  </w:style>
  <w:style w:type="character" w:customStyle="1" w:styleId="WW8Num71z6">
    <w:name w:val="WW8Num71z6"/>
    <w:rsid w:val="00B0715F"/>
  </w:style>
  <w:style w:type="character" w:customStyle="1" w:styleId="WW8Num71z7">
    <w:name w:val="WW8Num71z7"/>
    <w:rsid w:val="00B0715F"/>
  </w:style>
  <w:style w:type="character" w:customStyle="1" w:styleId="WW8Num71z8">
    <w:name w:val="WW8Num71z8"/>
    <w:rsid w:val="00B0715F"/>
  </w:style>
  <w:style w:type="character" w:customStyle="1" w:styleId="WW8Num80z4">
    <w:name w:val="WW8Num80z4"/>
    <w:rsid w:val="00B0715F"/>
  </w:style>
  <w:style w:type="character" w:customStyle="1" w:styleId="WW8Num80z5">
    <w:name w:val="WW8Num80z5"/>
    <w:rsid w:val="00B0715F"/>
  </w:style>
  <w:style w:type="character" w:customStyle="1" w:styleId="WW8Num80z6">
    <w:name w:val="WW8Num80z6"/>
    <w:rsid w:val="00B0715F"/>
  </w:style>
  <w:style w:type="character" w:customStyle="1" w:styleId="WW8Num80z7">
    <w:name w:val="WW8Num80z7"/>
    <w:rsid w:val="00B0715F"/>
  </w:style>
  <w:style w:type="character" w:customStyle="1" w:styleId="WW8Num80z8">
    <w:name w:val="WW8Num80z8"/>
    <w:rsid w:val="00B0715F"/>
  </w:style>
  <w:style w:type="character" w:customStyle="1" w:styleId="WW8Num84z4">
    <w:name w:val="WW8Num84z4"/>
    <w:rsid w:val="00B0715F"/>
  </w:style>
  <w:style w:type="character" w:customStyle="1" w:styleId="WW8Num84z5">
    <w:name w:val="WW8Num84z5"/>
    <w:rsid w:val="00B0715F"/>
  </w:style>
  <w:style w:type="character" w:customStyle="1" w:styleId="WW8Num84z6">
    <w:name w:val="WW8Num84z6"/>
    <w:rsid w:val="00B0715F"/>
  </w:style>
  <w:style w:type="character" w:customStyle="1" w:styleId="WW8Num84z7">
    <w:name w:val="WW8Num84z7"/>
    <w:rsid w:val="00B0715F"/>
  </w:style>
  <w:style w:type="character" w:customStyle="1" w:styleId="WW8Num84z8">
    <w:name w:val="WW8Num84z8"/>
    <w:rsid w:val="00B0715F"/>
  </w:style>
  <w:style w:type="character" w:customStyle="1" w:styleId="WW8Num85z1">
    <w:name w:val="WW8Num85z1"/>
    <w:rsid w:val="00B0715F"/>
    <w:rPr>
      <w:rFonts w:ascii="Symbol" w:hAnsi="Symbol" w:cs="Symbol" w:hint="default"/>
    </w:rPr>
  </w:style>
  <w:style w:type="character" w:customStyle="1" w:styleId="WW8Num86z4">
    <w:name w:val="WW8Num86z4"/>
    <w:rsid w:val="00B0715F"/>
  </w:style>
  <w:style w:type="character" w:customStyle="1" w:styleId="WW8Num86z5">
    <w:name w:val="WW8Num86z5"/>
    <w:rsid w:val="00B0715F"/>
  </w:style>
  <w:style w:type="character" w:customStyle="1" w:styleId="WW8Num86z6">
    <w:name w:val="WW8Num86z6"/>
    <w:rsid w:val="00B0715F"/>
  </w:style>
  <w:style w:type="character" w:customStyle="1" w:styleId="WW8Num86z7">
    <w:name w:val="WW8Num86z7"/>
    <w:rsid w:val="00B0715F"/>
  </w:style>
  <w:style w:type="character" w:customStyle="1" w:styleId="WW8Num86z8">
    <w:name w:val="WW8Num86z8"/>
    <w:rsid w:val="00B0715F"/>
  </w:style>
  <w:style w:type="character" w:customStyle="1" w:styleId="Fuentedeprrafopredeter8">
    <w:name w:val="Fuente de párrafo predeter.8"/>
    <w:rsid w:val="00B0715F"/>
  </w:style>
  <w:style w:type="character" w:customStyle="1" w:styleId="WW8Num1z4">
    <w:name w:val="WW8Num1z4"/>
    <w:rsid w:val="00B0715F"/>
  </w:style>
  <w:style w:type="character" w:customStyle="1" w:styleId="WW8Num1z5">
    <w:name w:val="WW8Num1z5"/>
    <w:rsid w:val="00B0715F"/>
  </w:style>
  <w:style w:type="character" w:customStyle="1" w:styleId="WW8Num1z6">
    <w:name w:val="WW8Num1z6"/>
    <w:rsid w:val="00B0715F"/>
  </w:style>
  <w:style w:type="character" w:customStyle="1" w:styleId="WW8Num1z7">
    <w:name w:val="WW8Num1z7"/>
    <w:rsid w:val="00B0715F"/>
  </w:style>
  <w:style w:type="character" w:customStyle="1" w:styleId="WW8Num1z8">
    <w:name w:val="WW8Num1z8"/>
    <w:rsid w:val="00B0715F"/>
  </w:style>
  <w:style w:type="character" w:customStyle="1" w:styleId="WW8Num12z4">
    <w:name w:val="WW8Num12z4"/>
    <w:rsid w:val="00B0715F"/>
    <w:rPr>
      <w:rFonts w:ascii="Courier New" w:hAnsi="Courier New" w:cs="Courier New"/>
    </w:rPr>
  </w:style>
  <w:style w:type="character" w:customStyle="1" w:styleId="WW8Num23z3">
    <w:name w:val="WW8Num23z3"/>
    <w:rsid w:val="00B0715F"/>
  </w:style>
  <w:style w:type="character" w:customStyle="1" w:styleId="WW8Num23z4">
    <w:name w:val="WW8Num23z4"/>
    <w:rsid w:val="00B0715F"/>
  </w:style>
  <w:style w:type="character" w:customStyle="1" w:styleId="WW8Num23z5">
    <w:name w:val="WW8Num23z5"/>
    <w:rsid w:val="00B0715F"/>
  </w:style>
  <w:style w:type="character" w:customStyle="1" w:styleId="WW8Num23z6">
    <w:name w:val="WW8Num23z6"/>
    <w:rsid w:val="00B0715F"/>
  </w:style>
  <w:style w:type="character" w:customStyle="1" w:styleId="WW8Num23z7">
    <w:name w:val="WW8Num23z7"/>
    <w:rsid w:val="00B0715F"/>
  </w:style>
  <w:style w:type="character" w:customStyle="1" w:styleId="WW8Num23z8">
    <w:name w:val="WW8Num23z8"/>
    <w:rsid w:val="00B0715F"/>
  </w:style>
  <w:style w:type="character" w:customStyle="1" w:styleId="Fuentedeprrafopredeter4">
    <w:name w:val="Fuente de párrafo predeter.4"/>
    <w:rsid w:val="00B0715F"/>
  </w:style>
  <w:style w:type="character" w:customStyle="1" w:styleId="WW8Num5z3">
    <w:name w:val="WW8Num5z3"/>
    <w:rsid w:val="00B0715F"/>
    <w:rPr>
      <w:rFonts w:ascii="Symbol" w:hAnsi="Symbol" w:cs="Symbol"/>
    </w:rPr>
  </w:style>
  <w:style w:type="character" w:customStyle="1" w:styleId="WW8Num6z4">
    <w:name w:val="WW8Num6z4"/>
    <w:rsid w:val="00B0715F"/>
    <w:rPr>
      <w:rFonts w:ascii="Courier New" w:hAnsi="Courier New" w:cs="Courier New"/>
    </w:rPr>
  </w:style>
  <w:style w:type="character" w:customStyle="1" w:styleId="WW8Num8z3">
    <w:name w:val="WW8Num8z3"/>
    <w:rsid w:val="00B0715F"/>
    <w:rPr>
      <w:rFonts w:ascii="Symbol" w:hAnsi="Symbol" w:cs="Symbol"/>
    </w:rPr>
  </w:style>
  <w:style w:type="character" w:customStyle="1" w:styleId="WW8Num21z4">
    <w:name w:val="WW8Num21z4"/>
    <w:rsid w:val="00B0715F"/>
  </w:style>
  <w:style w:type="character" w:customStyle="1" w:styleId="WW8Num21z5">
    <w:name w:val="WW8Num21z5"/>
    <w:rsid w:val="00B0715F"/>
  </w:style>
  <w:style w:type="character" w:customStyle="1" w:styleId="WW8Num21z6">
    <w:name w:val="WW8Num21z6"/>
    <w:rsid w:val="00B0715F"/>
  </w:style>
  <w:style w:type="character" w:customStyle="1" w:styleId="WW8Num21z7">
    <w:name w:val="WW8Num21z7"/>
    <w:rsid w:val="00B0715F"/>
  </w:style>
  <w:style w:type="character" w:customStyle="1" w:styleId="WW8Num21z8">
    <w:name w:val="WW8Num21z8"/>
    <w:rsid w:val="00B0715F"/>
  </w:style>
  <w:style w:type="character" w:customStyle="1" w:styleId="WW8Num31z1">
    <w:name w:val="WW8Num31z1"/>
    <w:rsid w:val="00B0715F"/>
    <w:rPr>
      <w:rFonts w:ascii="Courier New" w:hAnsi="Courier New" w:cs="Courier New"/>
    </w:rPr>
  </w:style>
  <w:style w:type="character" w:customStyle="1" w:styleId="WW8Num31z2">
    <w:name w:val="WW8Num31z2"/>
    <w:rsid w:val="00B0715F"/>
    <w:rPr>
      <w:rFonts w:ascii="Wingdings" w:hAnsi="Wingdings" w:cs="Wingdings"/>
    </w:rPr>
  </w:style>
  <w:style w:type="character" w:customStyle="1" w:styleId="WW8Num31z3">
    <w:name w:val="WW8Num31z3"/>
    <w:rsid w:val="00B0715F"/>
    <w:rPr>
      <w:rFonts w:ascii="Symbol" w:hAnsi="Symbol" w:cs="Symbol"/>
    </w:rPr>
  </w:style>
  <w:style w:type="character" w:customStyle="1" w:styleId="WW8Num36z1">
    <w:name w:val="WW8Num36z1"/>
    <w:rsid w:val="00B0715F"/>
    <w:rPr>
      <w:rFonts w:ascii="Courier New" w:hAnsi="Courier New" w:cs="Courier New" w:hint="default"/>
    </w:rPr>
  </w:style>
  <w:style w:type="character" w:customStyle="1" w:styleId="WW8Num36z2">
    <w:name w:val="WW8Num36z2"/>
    <w:rsid w:val="00B0715F"/>
    <w:rPr>
      <w:rFonts w:ascii="Wingdings" w:hAnsi="Wingdings" w:cs="Wingdings" w:hint="default"/>
    </w:rPr>
  </w:style>
  <w:style w:type="character" w:customStyle="1" w:styleId="WW8Num37z1">
    <w:name w:val="WW8Num37z1"/>
    <w:rsid w:val="00B0715F"/>
    <w:rPr>
      <w:rFonts w:ascii="Courier New" w:hAnsi="Courier New" w:cs="Courier New" w:hint="default"/>
    </w:rPr>
  </w:style>
  <w:style w:type="character" w:customStyle="1" w:styleId="WW8Num37z2">
    <w:name w:val="WW8Num37z2"/>
    <w:rsid w:val="00B0715F"/>
    <w:rPr>
      <w:rFonts w:ascii="Wingdings" w:hAnsi="Wingdings" w:cs="Wingdings" w:hint="default"/>
    </w:rPr>
  </w:style>
  <w:style w:type="character" w:customStyle="1" w:styleId="WW8Num42z2">
    <w:name w:val="WW8Num42z2"/>
    <w:rsid w:val="00B0715F"/>
    <w:rPr>
      <w:rFonts w:ascii="Wingdings" w:hAnsi="Wingdings" w:cs="Wingdings" w:hint="default"/>
    </w:rPr>
  </w:style>
  <w:style w:type="character" w:customStyle="1" w:styleId="Fuentedeprrafopredeter3">
    <w:name w:val="Fuente de párrafo predeter.3"/>
    <w:rsid w:val="00B0715F"/>
  </w:style>
  <w:style w:type="character" w:customStyle="1" w:styleId="WW8Num8z4">
    <w:name w:val="WW8Num8z4"/>
    <w:rsid w:val="00B0715F"/>
    <w:rPr>
      <w:rFonts w:ascii="Courier New" w:hAnsi="Courier New" w:cs="Courier New"/>
    </w:rPr>
  </w:style>
  <w:style w:type="character" w:customStyle="1" w:styleId="WW8Num22z4">
    <w:name w:val="WW8Num22z4"/>
    <w:rsid w:val="00B0715F"/>
  </w:style>
  <w:style w:type="character" w:customStyle="1" w:styleId="WW8Num22z5">
    <w:name w:val="WW8Num22z5"/>
    <w:rsid w:val="00B0715F"/>
  </w:style>
  <w:style w:type="character" w:customStyle="1" w:styleId="WW8Num22z6">
    <w:name w:val="WW8Num22z6"/>
    <w:rsid w:val="00B0715F"/>
  </w:style>
  <w:style w:type="character" w:customStyle="1" w:styleId="WW8Num22z7">
    <w:name w:val="WW8Num22z7"/>
    <w:rsid w:val="00B0715F"/>
  </w:style>
  <w:style w:type="character" w:customStyle="1" w:styleId="WW8Num22z8">
    <w:name w:val="WW8Num22z8"/>
    <w:rsid w:val="00B0715F"/>
  </w:style>
  <w:style w:type="character" w:customStyle="1" w:styleId="WW8Num35z2">
    <w:name w:val="WW8Num35z2"/>
    <w:rsid w:val="00B0715F"/>
    <w:rPr>
      <w:rFonts w:ascii="Wingdings" w:hAnsi="Wingdings" w:cs="Wingdings"/>
    </w:rPr>
  </w:style>
  <w:style w:type="character" w:customStyle="1" w:styleId="WW8Num36z3">
    <w:name w:val="WW8Num36z3"/>
    <w:rsid w:val="00B0715F"/>
    <w:rPr>
      <w:rFonts w:ascii="Symbol" w:hAnsi="Symbol" w:cs="Symbol"/>
    </w:rPr>
  </w:style>
  <w:style w:type="character" w:customStyle="1" w:styleId="Fuentedeprrafopredeter1">
    <w:name w:val="Fuente de párrafo predeter.1"/>
    <w:rsid w:val="00B0715F"/>
  </w:style>
  <w:style w:type="character" w:customStyle="1" w:styleId="EncabezadoCar">
    <w:name w:val="Encabezado Car"/>
    <w:uiPriority w:val="99"/>
    <w:qFormat/>
    <w:rsid w:val="00B0715F"/>
    <w:rPr>
      <w:rFonts w:ascii="Arial" w:hAnsi="Arial" w:cs="Arial"/>
      <w:sz w:val="20"/>
    </w:rPr>
  </w:style>
  <w:style w:type="character" w:customStyle="1" w:styleId="PiedepginaCar">
    <w:name w:val="Pie de página Car"/>
    <w:uiPriority w:val="99"/>
    <w:rsid w:val="00B0715F"/>
    <w:rPr>
      <w:rFonts w:ascii="Arial" w:hAnsi="Arial" w:cs="Arial"/>
      <w:sz w:val="20"/>
    </w:rPr>
  </w:style>
  <w:style w:type="character" w:customStyle="1" w:styleId="TextodegloboCar">
    <w:name w:val="Texto de globo Car"/>
    <w:uiPriority w:val="99"/>
    <w:qFormat/>
    <w:rsid w:val="00B0715F"/>
    <w:rPr>
      <w:rFonts w:ascii="Tahoma" w:hAnsi="Tahoma" w:cs="Tahoma"/>
      <w:sz w:val="16"/>
      <w:szCs w:val="16"/>
    </w:rPr>
  </w:style>
  <w:style w:type="character" w:customStyle="1" w:styleId="Refdecomentario1">
    <w:name w:val="Ref. de comentario1"/>
    <w:rsid w:val="00B0715F"/>
    <w:rPr>
      <w:sz w:val="16"/>
      <w:szCs w:val="16"/>
    </w:rPr>
  </w:style>
  <w:style w:type="character" w:customStyle="1" w:styleId="TextocomentarioCar">
    <w:name w:val="Texto comentario Car"/>
    <w:uiPriority w:val="99"/>
    <w:qFormat/>
    <w:rsid w:val="00B0715F"/>
    <w:rPr>
      <w:rFonts w:ascii="Arial" w:hAnsi="Arial" w:cs="Arial"/>
      <w:sz w:val="20"/>
      <w:szCs w:val="20"/>
    </w:rPr>
  </w:style>
  <w:style w:type="character" w:customStyle="1" w:styleId="AsuntodelcomentarioCar">
    <w:name w:val="Asunto del comentario Car"/>
    <w:uiPriority w:val="99"/>
    <w:qFormat/>
    <w:rsid w:val="00B0715F"/>
    <w:rPr>
      <w:rFonts w:ascii="Arial" w:hAnsi="Arial" w:cs="Arial"/>
      <w:b/>
      <w:bCs/>
      <w:sz w:val="20"/>
      <w:szCs w:val="20"/>
    </w:rPr>
  </w:style>
  <w:style w:type="character" w:customStyle="1" w:styleId="NormalSRI">
    <w:name w:val="NormalSRI"/>
    <w:rsid w:val="00B0715F"/>
    <w:rPr>
      <w:rFonts w:ascii="Cambria" w:hAnsi="Cambria" w:cs="Cambria"/>
      <w:color w:val="0066FF"/>
    </w:rPr>
  </w:style>
  <w:style w:type="character" w:customStyle="1" w:styleId="ListLabel1">
    <w:name w:val="ListLabel 1"/>
    <w:rsid w:val="00B0715F"/>
    <w:rPr>
      <w:rFonts w:cs="Courier New"/>
    </w:rPr>
  </w:style>
  <w:style w:type="character" w:customStyle="1" w:styleId="ListLabel2">
    <w:name w:val="ListLabel 2"/>
    <w:rsid w:val="00B0715F"/>
    <w:rPr>
      <w:rFonts w:cs="Courier New"/>
    </w:rPr>
  </w:style>
  <w:style w:type="character" w:customStyle="1" w:styleId="ListLabel3">
    <w:name w:val="ListLabel 3"/>
    <w:rsid w:val="00B0715F"/>
    <w:rPr>
      <w:rFonts w:cs="Courier New"/>
    </w:rPr>
  </w:style>
  <w:style w:type="character" w:customStyle="1" w:styleId="ListLabel4">
    <w:name w:val="ListLabel 4"/>
    <w:rsid w:val="00B0715F"/>
    <w:rPr>
      <w:rFonts w:cs="OpenSymbol"/>
    </w:rPr>
  </w:style>
  <w:style w:type="character" w:customStyle="1" w:styleId="ListLabel5">
    <w:name w:val="ListLabel 5"/>
    <w:rsid w:val="00B0715F"/>
    <w:rPr>
      <w:rFonts w:cs="OpenSymbol"/>
    </w:rPr>
  </w:style>
  <w:style w:type="character" w:customStyle="1" w:styleId="ListLabel6">
    <w:name w:val="ListLabel 6"/>
    <w:rsid w:val="00B0715F"/>
    <w:rPr>
      <w:rFonts w:cs="OpenSymbol"/>
    </w:rPr>
  </w:style>
  <w:style w:type="character" w:customStyle="1" w:styleId="ListLabel7">
    <w:name w:val="ListLabel 7"/>
    <w:rsid w:val="00B0715F"/>
    <w:rPr>
      <w:rFonts w:cs="OpenSymbol"/>
    </w:rPr>
  </w:style>
  <w:style w:type="character" w:customStyle="1" w:styleId="ListLabel8">
    <w:name w:val="ListLabel 8"/>
    <w:rsid w:val="00B0715F"/>
    <w:rPr>
      <w:rFonts w:cs="OpenSymbol"/>
    </w:rPr>
  </w:style>
  <w:style w:type="character" w:customStyle="1" w:styleId="ListLabel9">
    <w:name w:val="ListLabel 9"/>
    <w:rsid w:val="00B0715F"/>
    <w:rPr>
      <w:rFonts w:cs="OpenSymbol"/>
    </w:rPr>
  </w:style>
  <w:style w:type="character" w:customStyle="1" w:styleId="ListLabel10">
    <w:name w:val="ListLabel 10"/>
    <w:rsid w:val="00B0715F"/>
    <w:rPr>
      <w:rFonts w:cs="OpenSymbol"/>
    </w:rPr>
  </w:style>
  <w:style w:type="character" w:customStyle="1" w:styleId="ListLabel11">
    <w:name w:val="ListLabel 11"/>
    <w:rsid w:val="00B0715F"/>
    <w:rPr>
      <w:rFonts w:cs="OpenSymbol"/>
    </w:rPr>
  </w:style>
  <w:style w:type="character" w:customStyle="1" w:styleId="ListLabel12">
    <w:name w:val="ListLabel 12"/>
    <w:rsid w:val="00B0715F"/>
    <w:rPr>
      <w:rFonts w:cs="OpenSymbol"/>
    </w:rPr>
  </w:style>
  <w:style w:type="character" w:customStyle="1" w:styleId="ListLabel13">
    <w:name w:val="ListLabel 13"/>
    <w:rsid w:val="00B0715F"/>
    <w:rPr>
      <w:rFonts w:cs="Courier New"/>
    </w:rPr>
  </w:style>
  <w:style w:type="character" w:customStyle="1" w:styleId="ListLabel14">
    <w:name w:val="ListLabel 14"/>
    <w:rsid w:val="00B0715F"/>
    <w:rPr>
      <w:rFonts w:cs="Courier New"/>
    </w:rPr>
  </w:style>
  <w:style w:type="character" w:customStyle="1" w:styleId="ListLabel15">
    <w:name w:val="ListLabel 15"/>
    <w:rsid w:val="00B0715F"/>
    <w:rPr>
      <w:rFonts w:cs="Courier New"/>
    </w:rPr>
  </w:style>
  <w:style w:type="character" w:customStyle="1" w:styleId="ListLabel16">
    <w:name w:val="ListLabel 16"/>
    <w:rsid w:val="00B0715F"/>
    <w:rPr>
      <w:rFonts w:eastAsia="Calibri" w:cs="Arial"/>
    </w:rPr>
  </w:style>
  <w:style w:type="character" w:customStyle="1" w:styleId="ListLabel17">
    <w:name w:val="ListLabel 17"/>
    <w:rsid w:val="00B0715F"/>
    <w:rPr>
      <w:rFonts w:cs="Courier New"/>
    </w:rPr>
  </w:style>
  <w:style w:type="character" w:customStyle="1" w:styleId="ListLabel18">
    <w:name w:val="ListLabel 18"/>
    <w:rsid w:val="00B0715F"/>
    <w:rPr>
      <w:rFonts w:cs="Courier New"/>
    </w:rPr>
  </w:style>
  <w:style w:type="character" w:customStyle="1" w:styleId="ListLabel19">
    <w:name w:val="ListLabel 19"/>
    <w:rsid w:val="00B0715F"/>
    <w:rPr>
      <w:rFonts w:cs="Courier New"/>
    </w:rPr>
  </w:style>
  <w:style w:type="character" w:customStyle="1" w:styleId="ListLabel20">
    <w:name w:val="ListLabel 20"/>
    <w:rsid w:val="00B0715F"/>
    <w:rPr>
      <w:rFonts w:eastAsia="Calibri" w:cs="Arial"/>
    </w:rPr>
  </w:style>
  <w:style w:type="character" w:customStyle="1" w:styleId="ListLabel21">
    <w:name w:val="ListLabel 21"/>
    <w:rsid w:val="00B0715F"/>
    <w:rPr>
      <w:rFonts w:cs="Courier New"/>
    </w:rPr>
  </w:style>
  <w:style w:type="character" w:customStyle="1" w:styleId="ListLabel22">
    <w:name w:val="ListLabel 22"/>
    <w:rsid w:val="00B0715F"/>
    <w:rPr>
      <w:rFonts w:cs="Courier New"/>
    </w:rPr>
  </w:style>
  <w:style w:type="character" w:customStyle="1" w:styleId="ListLabel23">
    <w:name w:val="ListLabel 23"/>
    <w:rsid w:val="00B0715F"/>
    <w:rPr>
      <w:rFonts w:cs="Courier New"/>
    </w:rPr>
  </w:style>
  <w:style w:type="character" w:customStyle="1" w:styleId="ListLabel24">
    <w:name w:val="ListLabel 24"/>
    <w:rsid w:val="00B0715F"/>
    <w:rPr>
      <w:rFonts w:cs="Courier New"/>
    </w:rPr>
  </w:style>
  <w:style w:type="character" w:customStyle="1" w:styleId="ListLabel25">
    <w:name w:val="ListLabel 25"/>
    <w:rsid w:val="00B0715F"/>
    <w:rPr>
      <w:rFonts w:cs="Courier New"/>
    </w:rPr>
  </w:style>
  <w:style w:type="character" w:customStyle="1" w:styleId="ListLabel26">
    <w:name w:val="ListLabel 26"/>
    <w:rsid w:val="00B0715F"/>
    <w:rPr>
      <w:rFonts w:cs="Courier New"/>
    </w:rPr>
  </w:style>
  <w:style w:type="character" w:customStyle="1" w:styleId="ListLabel27">
    <w:name w:val="ListLabel 27"/>
    <w:rsid w:val="00B0715F"/>
    <w:rPr>
      <w:rFonts w:cs="Courier New"/>
    </w:rPr>
  </w:style>
  <w:style w:type="character" w:customStyle="1" w:styleId="ListLabel28">
    <w:name w:val="ListLabel 28"/>
    <w:rsid w:val="00B0715F"/>
    <w:rPr>
      <w:rFonts w:cs="Courier New"/>
    </w:rPr>
  </w:style>
  <w:style w:type="character" w:customStyle="1" w:styleId="ListLabel29">
    <w:name w:val="ListLabel 29"/>
    <w:rsid w:val="00B0715F"/>
    <w:rPr>
      <w:rFonts w:cs="Courier New"/>
    </w:rPr>
  </w:style>
  <w:style w:type="character" w:customStyle="1" w:styleId="ListLabel30">
    <w:name w:val="ListLabel 30"/>
    <w:rsid w:val="00B0715F"/>
    <w:rPr>
      <w:rFonts w:cs="Courier New"/>
    </w:rPr>
  </w:style>
  <w:style w:type="character" w:customStyle="1" w:styleId="ListLabel31">
    <w:name w:val="ListLabel 31"/>
    <w:rsid w:val="00B0715F"/>
    <w:rPr>
      <w:rFonts w:cs="Courier New"/>
    </w:rPr>
  </w:style>
  <w:style w:type="character" w:customStyle="1" w:styleId="ListLabel32">
    <w:name w:val="ListLabel 32"/>
    <w:rsid w:val="00B0715F"/>
    <w:rPr>
      <w:rFonts w:cs="Courier New"/>
    </w:rPr>
  </w:style>
  <w:style w:type="character" w:customStyle="1" w:styleId="ListLabel33">
    <w:name w:val="ListLabel 33"/>
    <w:rsid w:val="00B0715F"/>
    <w:rPr>
      <w:rFonts w:eastAsia="Calibri" w:cs="Arial"/>
    </w:rPr>
  </w:style>
  <w:style w:type="character" w:customStyle="1" w:styleId="ListLabel34">
    <w:name w:val="ListLabel 34"/>
    <w:rsid w:val="00B0715F"/>
    <w:rPr>
      <w:rFonts w:cs="Courier New"/>
    </w:rPr>
  </w:style>
  <w:style w:type="character" w:customStyle="1" w:styleId="ListLabel35">
    <w:name w:val="ListLabel 35"/>
    <w:rsid w:val="00B0715F"/>
    <w:rPr>
      <w:rFonts w:cs="Courier New"/>
    </w:rPr>
  </w:style>
  <w:style w:type="character" w:customStyle="1" w:styleId="ListLabel36">
    <w:name w:val="ListLabel 36"/>
    <w:rsid w:val="00B0715F"/>
    <w:rPr>
      <w:rFonts w:cs="Courier New"/>
    </w:rPr>
  </w:style>
  <w:style w:type="character" w:customStyle="1" w:styleId="ListLabel37">
    <w:name w:val="ListLabel 37"/>
    <w:rsid w:val="00B0715F"/>
    <w:rPr>
      <w:rFonts w:eastAsia="Calibri" w:cs="Arial"/>
    </w:rPr>
  </w:style>
  <w:style w:type="character" w:customStyle="1" w:styleId="ListLabel38">
    <w:name w:val="ListLabel 38"/>
    <w:rsid w:val="00B0715F"/>
    <w:rPr>
      <w:rFonts w:cs="Courier New"/>
    </w:rPr>
  </w:style>
  <w:style w:type="character" w:customStyle="1" w:styleId="ListLabel39">
    <w:name w:val="ListLabel 39"/>
    <w:rsid w:val="00B0715F"/>
    <w:rPr>
      <w:rFonts w:cs="Courier New"/>
    </w:rPr>
  </w:style>
  <w:style w:type="character" w:customStyle="1" w:styleId="ListLabel40">
    <w:name w:val="ListLabel 40"/>
    <w:rsid w:val="00B0715F"/>
    <w:rPr>
      <w:rFonts w:cs="Courier New"/>
    </w:rPr>
  </w:style>
  <w:style w:type="character" w:customStyle="1" w:styleId="ListLabel41">
    <w:name w:val="ListLabel 41"/>
    <w:rsid w:val="00B0715F"/>
    <w:rPr>
      <w:rFonts w:cs="Courier New"/>
    </w:rPr>
  </w:style>
  <w:style w:type="character" w:customStyle="1" w:styleId="ListLabel42">
    <w:name w:val="ListLabel 42"/>
    <w:rsid w:val="00B0715F"/>
    <w:rPr>
      <w:rFonts w:cs="Courier New"/>
    </w:rPr>
  </w:style>
  <w:style w:type="character" w:customStyle="1" w:styleId="ListLabel43">
    <w:name w:val="ListLabel 43"/>
    <w:rsid w:val="00B0715F"/>
    <w:rPr>
      <w:rFonts w:cs="Courier New"/>
    </w:rPr>
  </w:style>
  <w:style w:type="character" w:customStyle="1" w:styleId="ListLabel44">
    <w:name w:val="ListLabel 44"/>
    <w:rsid w:val="00B0715F"/>
    <w:rPr>
      <w:rFonts w:eastAsia="Calibri" w:cs="Arial"/>
    </w:rPr>
  </w:style>
  <w:style w:type="character" w:customStyle="1" w:styleId="ListLabel45">
    <w:name w:val="ListLabel 45"/>
    <w:rsid w:val="00B0715F"/>
    <w:rPr>
      <w:rFonts w:cs="Courier New"/>
    </w:rPr>
  </w:style>
  <w:style w:type="character" w:customStyle="1" w:styleId="ListLabel46">
    <w:name w:val="ListLabel 46"/>
    <w:rsid w:val="00B0715F"/>
    <w:rPr>
      <w:rFonts w:cs="Courier New"/>
    </w:rPr>
  </w:style>
  <w:style w:type="character" w:customStyle="1" w:styleId="ListLabel47">
    <w:name w:val="ListLabel 47"/>
    <w:rsid w:val="00B0715F"/>
    <w:rPr>
      <w:rFonts w:cs="Courier New"/>
    </w:rPr>
  </w:style>
  <w:style w:type="character" w:customStyle="1" w:styleId="ListLabel48">
    <w:name w:val="ListLabel 48"/>
    <w:rsid w:val="00B0715F"/>
    <w:rPr>
      <w:rFonts w:eastAsia="Calibri" w:cs="Arial"/>
    </w:rPr>
  </w:style>
  <w:style w:type="character" w:customStyle="1" w:styleId="ListLabel49">
    <w:name w:val="ListLabel 49"/>
    <w:rsid w:val="00B0715F"/>
    <w:rPr>
      <w:rFonts w:cs="Courier New"/>
    </w:rPr>
  </w:style>
  <w:style w:type="character" w:customStyle="1" w:styleId="ListLabel50">
    <w:name w:val="ListLabel 50"/>
    <w:rsid w:val="00B0715F"/>
    <w:rPr>
      <w:rFonts w:cs="Courier New"/>
    </w:rPr>
  </w:style>
  <w:style w:type="character" w:customStyle="1" w:styleId="ListLabel51">
    <w:name w:val="ListLabel 51"/>
    <w:rsid w:val="00B0715F"/>
    <w:rPr>
      <w:rFonts w:cs="Courier New"/>
    </w:rPr>
  </w:style>
  <w:style w:type="character" w:customStyle="1" w:styleId="ListLabel52">
    <w:name w:val="ListLabel 52"/>
    <w:rsid w:val="00B0715F"/>
    <w:rPr>
      <w:rFonts w:eastAsia="Calibri" w:cs="Arial"/>
    </w:rPr>
  </w:style>
  <w:style w:type="character" w:customStyle="1" w:styleId="ListLabel53">
    <w:name w:val="ListLabel 53"/>
    <w:rsid w:val="00B0715F"/>
    <w:rPr>
      <w:rFonts w:cs="Courier New"/>
    </w:rPr>
  </w:style>
  <w:style w:type="character" w:customStyle="1" w:styleId="ListLabel54">
    <w:name w:val="ListLabel 54"/>
    <w:rsid w:val="00B0715F"/>
    <w:rPr>
      <w:rFonts w:cs="Courier New"/>
    </w:rPr>
  </w:style>
  <w:style w:type="character" w:customStyle="1" w:styleId="ListLabel55">
    <w:name w:val="ListLabel 55"/>
    <w:rsid w:val="00B0715F"/>
    <w:rPr>
      <w:rFonts w:cs="Courier New"/>
    </w:rPr>
  </w:style>
  <w:style w:type="character" w:customStyle="1" w:styleId="ListLabel56">
    <w:name w:val="ListLabel 56"/>
    <w:rsid w:val="00B0715F"/>
    <w:rPr>
      <w:rFonts w:eastAsia="Calibri" w:cs="Arial"/>
    </w:rPr>
  </w:style>
  <w:style w:type="character" w:customStyle="1" w:styleId="ListLabel57">
    <w:name w:val="ListLabel 57"/>
    <w:rsid w:val="00B0715F"/>
    <w:rPr>
      <w:rFonts w:cs="Courier New"/>
    </w:rPr>
  </w:style>
  <w:style w:type="character" w:customStyle="1" w:styleId="ListLabel58">
    <w:name w:val="ListLabel 58"/>
    <w:rsid w:val="00B0715F"/>
    <w:rPr>
      <w:rFonts w:cs="Courier New"/>
    </w:rPr>
  </w:style>
  <w:style w:type="character" w:customStyle="1" w:styleId="ListLabel59">
    <w:name w:val="ListLabel 59"/>
    <w:rsid w:val="00B0715F"/>
    <w:rPr>
      <w:rFonts w:cs="Courier New"/>
    </w:rPr>
  </w:style>
  <w:style w:type="character" w:customStyle="1" w:styleId="ListLabel60">
    <w:name w:val="ListLabel 60"/>
    <w:rsid w:val="00B0715F"/>
    <w:rPr>
      <w:rFonts w:eastAsia="Calibri" w:cs="Arial"/>
    </w:rPr>
  </w:style>
  <w:style w:type="character" w:customStyle="1" w:styleId="ListLabel61">
    <w:name w:val="ListLabel 61"/>
    <w:rsid w:val="00B0715F"/>
    <w:rPr>
      <w:rFonts w:cs="Courier New"/>
    </w:rPr>
  </w:style>
  <w:style w:type="character" w:customStyle="1" w:styleId="ListLabel62">
    <w:name w:val="ListLabel 62"/>
    <w:rsid w:val="00B0715F"/>
    <w:rPr>
      <w:rFonts w:cs="Courier New"/>
    </w:rPr>
  </w:style>
  <w:style w:type="character" w:customStyle="1" w:styleId="ListLabel63">
    <w:name w:val="ListLabel 63"/>
    <w:rsid w:val="00B0715F"/>
    <w:rPr>
      <w:rFonts w:cs="Courier New"/>
    </w:rPr>
  </w:style>
  <w:style w:type="character" w:customStyle="1" w:styleId="ListLabel64">
    <w:name w:val="ListLabel 64"/>
    <w:rsid w:val="00B0715F"/>
    <w:rPr>
      <w:rFonts w:eastAsia="Calibri" w:cs="Arial"/>
    </w:rPr>
  </w:style>
  <w:style w:type="character" w:customStyle="1" w:styleId="ListLabel65">
    <w:name w:val="ListLabel 65"/>
    <w:rsid w:val="00B0715F"/>
    <w:rPr>
      <w:rFonts w:cs="Courier New"/>
    </w:rPr>
  </w:style>
  <w:style w:type="character" w:customStyle="1" w:styleId="ListLabel66">
    <w:name w:val="ListLabel 66"/>
    <w:rsid w:val="00B0715F"/>
    <w:rPr>
      <w:rFonts w:cs="Courier New"/>
    </w:rPr>
  </w:style>
  <w:style w:type="character" w:customStyle="1" w:styleId="ListLabel67">
    <w:name w:val="ListLabel 67"/>
    <w:rsid w:val="00B0715F"/>
    <w:rPr>
      <w:rFonts w:cs="Courier New"/>
    </w:rPr>
  </w:style>
  <w:style w:type="character" w:customStyle="1" w:styleId="ListLabel68">
    <w:name w:val="ListLabel 68"/>
    <w:rsid w:val="00B0715F"/>
    <w:rPr>
      <w:rFonts w:eastAsia="Calibri" w:cs="Arial"/>
    </w:rPr>
  </w:style>
  <w:style w:type="character" w:customStyle="1" w:styleId="ListLabel69">
    <w:name w:val="ListLabel 69"/>
    <w:rsid w:val="00B0715F"/>
    <w:rPr>
      <w:rFonts w:cs="Courier New"/>
    </w:rPr>
  </w:style>
  <w:style w:type="character" w:customStyle="1" w:styleId="ListLabel70">
    <w:name w:val="ListLabel 70"/>
    <w:rsid w:val="00B0715F"/>
    <w:rPr>
      <w:rFonts w:cs="Courier New"/>
    </w:rPr>
  </w:style>
  <w:style w:type="character" w:customStyle="1" w:styleId="ListLabel71">
    <w:name w:val="ListLabel 71"/>
    <w:rsid w:val="00B0715F"/>
    <w:rPr>
      <w:rFonts w:cs="Courier New"/>
    </w:rPr>
  </w:style>
  <w:style w:type="character" w:customStyle="1" w:styleId="ListLabel72">
    <w:name w:val="ListLabel 72"/>
    <w:rsid w:val="00B0715F"/>
    <w:rPr>
      <w:rFonts w:eastAsia="Calibri" w:cs="Arial"/>
    </w:rPr>
  </w:style>
  <w:style w:type="character" w:customStyle="1" w:styleId="ListLabel73">
    <w:name w:val="ListLabel 73"/>
    <w:rsid w:val="00B0715F"/>
    <w:rPr>
      <w:rFonts w:cs="Courier New"/>
    </w:rPr>
  </w:style>
  <w:style w:type="character" w:customStyle="1" w:styleId="ListLabel74">
    <w:name w:val="ListLabel 74"/>
    <w:rsid w:val="00B0715F"/>
    <w:rPr>
      <w:rFonts w:cs="Courier New"/>
    </w:rPr>
  </w:style>
  <w:style w:type="character" w:customStyle="1" w:styleId="ListLabel75">
    <w:name w:val="ListLabel 75"/>
    <w:rsid w:val="00B0715F"/>
    <w:rPr>
      <w:rFonts w:cs="Courier New"/>
    </w:rPr>
  </w:style>
  <w:style w:type="character" w:customStyle="1" w:styleId="ListLabel76">
    <w:name w:val="ListLabel 76"/>
    <w:rsid w:val="00B0715F"/>
    <w:rPr>
      <w:rFonts w:eastAsia="Calibri" w:cs="Arial"/>
    </w:rPr>
  </w:style>
  <w:style w:type="character" w:customStyle="1" w:styleId="ListLabel77">
    <w:name w:val="ListLabel 77"/>
    <w:rsid w:val="00B0715F"/>
    <w:rPr>
      <w:rFonts w:cs="Courier New"/>
    </w:rPr>
  </w:style>
  <w:style w:type="character" w:customStyle="1" w:styleId="ListLabel78">
    <w:name w:val="ListLabel 78"/>
    <w:rsid w:val="00B0715F"/>
    <w:rPr>
      <w:rFonts w:cs="Courier New"/>
    </w:rPr>
  </w:style>
  <w:style w:type="character" w:customStyle="1" w:styleId="ListLabel79">
    <w:name w:val="ListLabel 79"/>
    <w:rsid w:val="00B0715F"/>
    <w:rPr>
      <w:rFonts w:cs="Courier New"/>
    </w:rPr>
  </w:style>
  <w:style w:type="character" w:customStyle="1" w:styleId="ListLabel80">
    <w:name w:val="ListLabel 80"/>
    <w:rsid w:val="00B0715F"/>
    <w:rPr>
      <w:rFonts w:eastAsia="Calibri" w:cs="Arial"/>
    </w:rPr>
  </w:style>
  <w:style w:type="character" w:customStyle="1" w:styleId="ListLabel81">
    <w:name w:val="ListLabel 81"/>
    <w:rsid w:val="00B0715F"/>
    <w:rPr>
      <w:rFonts w:cs="Courier New"/>
    </w:rPr>
  </w:style>
  <w:style w:type="character" w:customStyle="1" w:styleId="ListLabel82">
    <w:name w:val="ListLabel 82"/>
    <w:rsid w:val="00B0715F"/>
    <w:rPr>
      <w:rFonts w:cs="Courier New"/>
    </w:rPr>
  </w:style>
  <w:style w:type="character" w:customStyle="1" w:styleId="ListLabel83">
    <w:name w:val="ListLabel 83"/>
    <w:rsid w:val="00B0715F"/>
    <w:rPr>
      <w:rFonts w:cs="Courier New"/>
    </w:rPr>
  </w:style>
  <w:style w:type="character" w:customStyle="1" w:styleId="ListLabel84">
    <w:name w:val="ListLabel 84"/>
    <w:rsid w:val="00B0715F"/>
    <w:rPr>
      <w:rFonts w:eastAsia="Calibri" w:cs="Arial"/>
    </w:rPr>
  </w:style>
  <w:style w:type="character" w:customStyle="1" w:styleId="ListLabel85">
    <w:name w:val="ListLabel 85"/>
    <w:rsid w:val="00B0715F"/>
    <w:rPr>
      <w:rFonts w:cs="Courier New"/>
    </w:rPr>
  </w:style>
  <w:style w:type="character" w:customStyle="1" w:styleId="ListLabel86">
    <w:name w:val="ListLabel 86"/>
    <w:rsid w:val="00B0715F"/>
    <w:rPr>
      <w:rFonts w:cs="Courier New"/>
    </w:rPr>
  </w:style>
  <w:style w:type="character" w:customStyle="1" w:styleId="ListLabel87">
    <w:name w:val="ListLabel 87"/>
    <w:rsid w:val="00B0715F"/>
    <w:rPr>
      <w:rFonts w:cs="Courier New"/>
    </w:rPr>
  </w:style>
  <w:style w:type="character" w:customStyle="1" w:styleId="ListLabel88">
    <w:name w:val="ListLabel 88"/>
    <w:rsid w:val="00B0715F"/>
    <w:rPr>
      <w:rFonts w:eastAsia="Calibri" w:cs="Arial"/>
    </w:rPr>
  </w:style>
  <w:style w:type="character" w:customStyle="1" w:styleId="ListLabel89">
    <w:name w:val="ListLabel 89"/>
    <w:rsid w:val="00B0715F"/>
    <w:rPr>
      <w:rFonts w:cs="Courier New"/>
    </w:rPr>
  </w:style>
  <w:style w:type="character" w:customStyle="1" w:styleId="ListLabel90">
    <w:name w:val="ListLabel 90"/>
    <w:rsid w:val="00B0715F"/>
    <w:rPr>
      <w:rFonts w:cs="Courier New"/>
    </w:rPr>
  </w:style>
  <w:style w:type="character" w:customStyle="1" w:styleId="ListLabel91">
    <w:name w:val="ListLabel 91"/>
    <w:rsid w:val="00B0715F"/>
    <w:rPr>
      <w:rFonts w:cs="Courier New"/>
    </w:rPr>
  </w:style>
  <w:style w:type="character" w:customStyle="1" w:styleId="ListLabel92">
    <w:name w:val="ListLabel 92"/>
    <w:rsid w:val="00B0715F"/>
    <w:rPr>
      <w:rFonts w:eastAsia="Calibri" w:cs="Arial"/>
    </w:rPr>
  </w:style>
  <w:style w:type="character" w:customStyle="1" w:styleId="ListLabel93">
    <w:name w:val="ListLabel 93"/>
    <w:rsid w:val="00B0715F"/>
    <w:rPr>
      <w:rFonts w:cs="Courier New"/>
    </w:rPr>
  </w:style>
  <w:style w:type="character" w:customStyle="1" w:styleId="ListLabel94">
    <w:name w:val="ListLabel 94"/>
    <w:rsid w:val="00B0715F"/>
    <w:rPr>
      <w:rFonts w:cs="Courier New"/>
    </w:rPr>
  </w:style>
  <w:style w:type="character" w:customStyle="1" w:styleId="ListLabel95">
    <w:name w:val="ListLabel 95"/>
    <w:rsid w:val="00B0715F"/>
    <w:rPr>
      <w:rFonts w:cs="Courier New"/>
    </w:rPr>
  </w:style>
  <w:style w:type="character" w:customStyle="1" w:styleId="ListLabel96">
    <w:name w:val="ListLabel 96"/>
    <w:rsid w:val="00B0715F"/>
    <w:rPr>
      <w:rFonts w:eastAsia="Calibri" w:cs="Arial"/>
    </w:rPr>
  </w:style>
  <w:style w:type="character" w:customStyle="1" w:styleId="ListLabel97">
    <w:name w:val="ListLabel 97"/>
    <w:rsid w:val="00B0715F"/>
    <w:rPr>
      <w:rFonts w:cs="Courier New"/>
    </w:rPr>
  </w:style>
  <w:style w:type="character" w:customStyle="1" w:styleId="ListLabel98">
    <w:name w:val="ListLabel 98"/>
    <w:rsid w:val="00B0715F"/>
    <w:rPr>
      <w:rFonts w:cs="Courier New"/>
    </w:rPr>
  </w:style>
  <w:style w:type="character" w:customStyle="1" w:styleId="ListLabel99">
    <w:name w:val="ListLabel 99"/>
    <w:rsid w:val="00B0715F"/>
    <w:rPr>
      <w:rFonts w:cs="Courier New"/>
    </w:rPr>
  </w:style>
  <w:style w:type="character" w:customStyle="1" w:styleId="ListLabel100">
    <w:name w:val="ListLabel 100"/>
    <w:rsid w:val="00B0715F"/>
    <w:rPr>
      <w:rFonts w:eastAsia="Calibri" w:cs="Arial"/>
    </w:rPr>
  </w:style>
  <w:style w:type="character" w:customStyle="1" w:styleId="ListLabel101">
    <w:name w:val="ListLabel 101"/>
    <w:rsid w:val="00B0715F"/>
    <w:rPr>
      <w:rFonts w:cs="Courier New"/>
    </w:rPr>
  </w:style>
  <w:style w:type="character" w:customStyle="1" w:styleId="ListLabel102">
    <w:name w:val="ListLabel 102"/>
    <w:rsid w:val="00B0715F"/>
    <w:rPr>
      <w:rFonts w:cs="Courier New"/>
    </w:rPr>
  </w:style>
  <w:style w:type="character" w:customStyle="1" w:styleId="ListLabel103">
    <w:name w:val="ListLabel 103"/>
    <w:rsid w:val="00B0715F"/>
    <w:rPr>
      <w:rFonts w:cs="Courier New"/>
    </w:rPr>
  </w:style>
  <w:style w:type="character" w:customStyle="1" w:styleId="ListLabel104">
    <w:name w:val="ListLabel 104"/>
    <w:rsid w:val="00B0715F"/>
    <w:rPr>
      <w:rFonts w:eastAsia="Calibri" w:cs="Arial"/>
    </w:rPr>
  </w:style>
  <w:style w:type="character" w:customStyle="1" w:styleId="ListLabel105">
    <w:name w:val="ListLabel 105"/>
    <w:rsid w:val="00B0715F"/>
    <w:rPr>
      <w:rFonts w:cs="Courier New"/>
    </w:rPr>
  </w:style>
  <w:style w:type="character" w:customStyle="1" w:styleId="ListLabel106">
    <w:name w:val="ListLabel 106"/>
    <w:rsid w:val="00B0715F"/>
    <w:rPr>
      <w:rFonts w:cs="Courier New"/>
    </w:rPr>
  </w:style>
  <w:style w:type="character" w:customStyle="1" w:styleId="ListLabel107">
    <w:name w:val="ListLabel 107"/>
    <w:rsid w:val="00B0715F"/>
    <w:rPr>
      <w:rFonts w:cs="Courier New"/>
    </w:rPr>
  </w:style>
  <w:style w:type="character" w:customStyle="1" w:styleId="ListLabel108">
    <w:name w:val="ListLabel 108"/>
    <w:rsid w:val="00B0715F"/>
    <w:rPr>
      <w:rFonts w:eastAsia="Calibri" w:cs="Arial"/>
    </w:rPr>
  </w:style>
  <w:style w:type="character" w:customStyle="1" w:styleId="ListLabel109">
    <w:name w:val="ListLabel 109"/>
    <w:rsid w:val="00B0715F"/>
    <w:rPr>
      <w:rFonts w:cs="Courier New"/>
    </w:rPr>
  </w:style>
  <w:style w:type="character" w:customStyle="1" w:styleId="ListLabel110">
    <w:name w:val="ListLabel 110"/>
    <w:rsid w:val="00B0715F"/>
    <w:rPr>
      <w:rFonts w:cs="Courier New"/>
    </w:rPr>
  </w:style>
  <w:style w:type="character" w:customStyle="1" w:styleId="ListLabel111">
    <w:name w:val="ListLabel 111"/>
    <w:rsid w:val="00B0715F"/>
    <w:rPr>
      <w:rFonts w:cs="Courier New"/>
    </w:rPr>
  </w:style>
  <w:style w:type="character" w:customStyle="1" w:styleId="ListLabel112">
    <w:name w:val="ListLabel 112"/>
    <w:rsid w:val="00B0715F"/>
    <w:rPr>
      <w:rFonts w:eastAsia="Calibri" w:cs="Arial"/>
      <w:b/>
    </w:rPr>
  </w:style>
  <w:style w:type="character" w:customStyle="1" w:styleId="ListLabel113">
    <w:name w:val="ListLabel 113"/>
    <w:rsid w:val="00B0715F"/>
    <w:rPr>
      <w:rFonts w:eastAsia="Calibri"/>
    </w:rPr>
  </w:style>
  <w:style w:type="character" w:customStyle="1" w:styleId="ListLabel114">
    <w:name w:val="ListLabel 114"/>
    <w:rsid w:val="00B0715F"/>
    <w:rPr>
      <w:rFonts w:cs="Courier New"/>
    </w:rPr>
  </w:style>
  <w:style w:type="character" w:customStyle="1" w:styleId="ListLabel115">
    <w:name w:val="ListLabel 115"/>
    <w:rsid w:val="00B0715F"/>
    <w:rPr>
      <w:rFonts w:cs="Courier New"/>
    </w:rPr>
  </w:style>
  <w:style w:type="character" w:customStyle="1" w:styleId="ListLabel116">
    <w:name w:val="ListLabel 116"/>
    <w:rsid w:val="00B0715F"/>
    <w:rPr>
      <w:rFonts w:cs="Courier New"/>
    </w:rPr>
  </w:style>
  <w:style w:type="character" w:customStyle="1" w:styleId="ListLabel117">
    <w:name w:val="ListLabel 117"/>
    <w:rsid w:val="00B0715F"/>
    <w:rPr>
      <w:rFonts w:cs="Courier New"/>
    </w:rPr>
  </w:style>
  <w:style w:type="character" w:customStyle="1" w:styleId="ListLabel118">
    <w:name w:val="ListLabel 118"/>
    <w:rsid w:val="00B0715F"/>
    <w:rPr>
      <w:rFonts w:cs="Courier New"/>
    </w:rPr>
  </w:style>
  <w:style w:type="character" w:customStyle="1" w:styleId="ListLabel119">
    <w:name w:val="ListLabel 119"/>
    <w:rsid w:val="00B0715F"/>
    <w:rPr>
      <w:rFonts w:eastAsia="Calibri" w:cs="Arial"/>
    </w:rPr>
  </w:style>
  <w:style w:type="character" w:customStyle="1" w:styleId="ListLabel120">
    <w:name w:val="ListLabel 120"/>
    <w:rsid w:val="00B0715F"/>
    <w:rPr>
      <w:rFonts w:cs="Courier New"/>
    </w:rPr>
  </w:style>
  <w:style w:type="character" w:customStyle="1" w:styleId="ListLabel121">
    <w:name w:val="ListLabel 121"/>
    <w:rsid w:val="00B0715F"/>
    <w:rPr>
      <w:rFonts w:cs="Courier New"/>
    </w:rPr>
  </w:style>
  <w:style w:type="character" w:customStyle="1" w:styleId="ListLabel122">
    <w:name w:val="ListLabel 122"/>
    <w:rsid w:val="00B0715F"/>
    <w:rPr>
      <w:rFonts w:cs="Courier New"/>
    </w:rPr>
  </w:style>
  <w:style w:type="character" w:customStyle="1" w:styleId="ListLabel123">
    <w:name w:val="ListLabel 123"/>
    <w:rsid w:val="00B0715F"/>
    <w:rPr>
      <w:rFonts w:eastAsia="Calibri" w:cs="Arial"/>
    </w:rPr>
  </w:style>
  <w:style w:type="character" w:customStyle="1" w:styleId="ListLabel124">
    <w:name w:val="ListLabel 124"/>
    <w:rsid w:val="00B0715F"/>
    <w:rPr>
      <w:rFonts w:cs="Courier New"/>
    </w:rPr>
  </w:style>
  <w:style w:type="character" w:customStyle="1" w:styleId="ListLabel125">
    <w:name w:val="ListLabel 125"/>
    <w:rsid w:val="00B0715F"/>
    <w:rPr>
      <w:rFonts w:cs="Courier New"/>
    </w:rPr>
  </w:style>
  <w:style w:type="character" w:customStyle="1" w:styleId="ListLabel126">
    <w:name w:val="ListLabel 126"/>
    <w:rsid w:val="00B0715F"/>
    <w:rPr>
      <w:rFonts w:cs="Courier New"/>
    </w:rPr>
  </w:style>
  <w:style w:type="character" w:customStyle="1" w:styleId="ListLabel127">
    <w:name w:val="ListLabel 127"/>
    <w:rsid w:val="00B0715F"/>
    <w:rPr>
      <w:rFonts w:cs="Courier New"/>
    </w:rPr>
  </w:style>
  <w:style w:type="character" w:customStyle="1" w:styleId="ListLabel128">
    <w:name w:val="ListLabel 128"/>
    <w:rsid w:val="00B0715F"/>
    <w:rPr>
      <w:rFonts w:cs="Courier New"/>
    </w:rPr>
  </w:style>
  <w:style w:type="character" w:customStyle="1" w:styleId="ListLabel129">
    <w:name w:val="ListLabel 129"/>
    <w:rsid w:val="00B0715F"/>
    <w:rPr>
      <w:rFonts w:cs="Courier New"/>
    </w:rPr>
  </w:style>
  <w:style w:type="character" w:customStyle="1" w:styleId="ListLabel130">
    <w:name w:val="ListLabel 130"/>
    <w:rsid w:val="00B0715F"/>
    <w:rPr>
      <w:rFonts w:cs="Courier New"/>
    </w:rPr>
  </w:style>
  <w:style w:type="character" w:customStyle="1" w:styleId="ListLabel131">
    <w:name w:val="ListLabel 131"/>
    <w:rsid w:val="00B0715F"/>
    <w:rPr>
      <w:rFonts w:cs="Courier New"/>
    </w:rPr>
  </w:style>
  <w:style w:type="character" w:customStyle="1" w:styleId="ListLabel132">
    <w:name w:val="ListLabel 132"/>
    <w:rsid w:val="00B0715F"/>
    <w:rPr>
      <w:rFonts w:cs="Courier New"/>
    </w:rPr>
  </w:style>
  <w:style w:type="character" w:customStyle="1" w:styleId="ListLabel133">
    <w:name w:val="ListLabel 133"/>
    <w:rsid w:val="00B0715F"/>
    <w:rPr>
      <w:rFonts w:cs="Courier New"/>
    </w:rPr>
  </w:style>
  <w:style w:type="character" w:customStyle="1" w:styleId="ListLabel134">
    <w:name w:val="ListLabel 134"/>
    <w:rsid w:val="00B0715F"/>
    <w:rPr>
      <w:rFonts w:eastAsia="Calibri" w:cs="Arial"/>
    </w:rPr>
  </w:style>
  <w:style w:type="character" w:customStyle="1" w:styleId="ListLabel135">
    <w:name w:val="ListLabel 135"/>
    <w:rsid w:val="00B0715F"/>
    <w:rPr>
      <w:rFonts w:cs="Courier New"/>
    </w:rPr>
  </w:style>
  <w:style w:type="character" w:customStyle="1" w:styleId="ListLabel136">
    <w:name w:val="ListLabel 136"/>
    <w:rsid w:val="00B0715F"/>
    <w:rPr>
      <w:rFonts w:cs="Courier New"/>
    </w:rPr>
  </w:style>
  <w:style w:type="character" w:customStyle="1" w:styleId="ListLabel137">
    <w:name w:val="ListLabel 137"/>
    <w:rsid w:val="00B0715F"/>
    <w:rPr>
      <w:rFonts w:cs="Courier New"/>
    </w:rPr>
  </w:style>
  <w:style w:type="character" w:customStyle="1" w:styleId="ListLabel138">
    <w:name w:val="ListLabel 138"/>
    <w:rsid w:val="00B0715F"/>
    <w:rPr>
      <w:rFonts w:cs="Courier New"/>
    </w:rPr>
  </w:style>
  <w:style w:type="character" w:customStyle="1" w:styleId="ListLabel139">
    <w:name w:val="ListLabel 139"/>
    <w:rsid w:val="00B0715F"/>
    <w:rPr>
      <w:rFonts w:cs="Courier New"/>
    </w:rPr>
  </w:style>
  <w:style w:type="character" w:customStyle="1" w:styleId="ListLabel140">
    <w:name w:val="ListLabel 140"/>
    <w:rsid w:val="00B0715F"/>
    <w:rPr>
      <w:rFonts w:cs="Courier New"/>
    </w:rPr>
  </w:style>
  <w:style w:type="character" w:customStyle="1" w:styleId="ListLabel141">
    <w:name w:val="ListLabel 141"/>
    <w:rsid w:val="00B0715F"/>
    <w:rPr>
      <w:rFonts w:eastAsia="Calibri" w:cs="Arial"/>
    </w:rPr>
  </w:style>
  <w:style w:type="character" w:customStyle="1" w:styleId="ListLabel142">
    <w:name w:val="ListLabel 142"/>
    <w:rsid w:val="00B0715F"/>
    <w:rPr>
      <w:rFonts w:cs="Courier New"/>
    </w:rPr>
  </w:style>
  <w:style w:type="character" w:customStyle="1" w:styleId="ListLabel143">
    <w:name w:val="ListLabel 143"/>
    <w:rsid w:val="00B0715F"/>
    <w:rPr>
      <w:rFonts w:cs="Courier New"/>
    </w:rPr>
  </w:style>
  <w:style w:type="character" w:customStyle="1" w:styleId="ListLabel144">
    <w:name w:val="ListLabel 144"/>
    <w:rsid w:val="00B0715F"/>
    <w:rPr>
      <w:rFonts w:cs="Courier New"/>
    </w:rPr>
  </w:style>
  <w:style w:type="character" w:customStyle="1" w:styleId="ListLabel145">
    <w:name w:val="ListLabel 145"/>
    <w:rsid w:val="00B0715F"/>
    <w:rPr>
      <w:rFonts w:eastAsia="Calibri" w:cs="Arial"/>
    </w:rPr>
  </w:style>
  <w:style w:type="character" w:customStyle="1" w:styleId="ListLabel146">
    <w:name w:val="ListLabel 146"/>
    <w:rsid w:val="00B0715F"/>
    <w:rPr>
      <w:rFonts w:cs="Courier New"/>
    </w:rPr>
  </w:style>
  <w:style w:type="character" w:customStyle="1" w:styleId="ListLabel147">
    <w:name w:val="ListLabel 147"/>
    <w:rsid w:val="00B0715F"/>
    <w:rPr>
      <w:rFonts w:cs="Courier New"/>
    </w:rPr>
  </w:style>
  <w:style w:type="character" w:customStyle="1" w:styleId="ListLabel148">
    <w:name w:val="ListLabel 148"/>
    <w:rsid w:val="00B0715F"/>
    <w:rPr>
      <w:rFonts w:cs="Courier New"/>
    </w:rPr>
  </w:style>
  <w:style w:type="character" w:customStyle="1" w:styleId="ListLabel149">
    <w:name w:val="ListLabel 149"/>
    <w:rsid w:val="00B0715F"/>
    <w:rPr>
      <w:rFonts w:cs="Courier New"/>
    </w:rPr>
  </w:style>
  <w:style w:type="character" w:customStyle="1" w:styleId="ListLabel150">
    <w:name w:val="ListLabel 150"/>
    <w:rsid w:val="00B0715F"/>
    <w:rPr>
      <w:rFonts w:cs="Courier New"/>
    </w:rPr>
  </w:style>
  <w:style w:type="character" w:customStyle="1" w:styleId="ListLabel151">
    <w:name w:val="ListLabel 151"/>
    <w:rsid w:val="00B0715F"/>
    <w:rPr>
      <w:rFonts w:cs="Courier New"/>
    </w:rPr>
  </w:style>
  <w:style w:type="character" w:customStyle="1" w:styleId="ListLabel152">
    <w:name w:val="ListLabel 152"/>
    <w:rsid w:val="00B0715F"/>
    <w:rPr>
      <w:rFonts w:cs="Courier New"/>
    </w:rPr>
  </w:style>
  <w:style w:type="character" w:customStyle="1" w:styleId="ListLabel153">
    <w:name w:val="ListLabel 153"/>
    <w:rsid w:val="00B0715F"/>
    <w:rPr>
      <w:rFonts w:cs="Courier New"/>
    </w:rPr>
  </w:style>
  <w:style w:type="character" w:customStyle="1" w:styleId="ListLabel154">
    <w:name w:val="ListLabel 154"/>
    <w:rsid w:val="00B0715F"/>
    <w:rPr>
      <w:rFonts w:cs="Courier New"/>
    </w:rPr>
  </w:style>
  <w:style w:type="character" w:customStyle="1" w:styleId="ListLabel155">
    <w:name w:val="ListLabel 155"/>
    <w:rsid w:val="00B0715F"/>
    <w:rPr>
      <w:rFonts w:cs="Courier New"/>
    </w:rPr>
  </w:style>
  <w:style w:type="character" w:customStyle="1" w:styleId="ListLabel156">
    <w:name w:val="ListLabel 156"/>
    <w:rsid w:val="00B0715F"/>
    <w:rPr>
      <w:rFonts w:cs="Courier New"/>
    </w:rPr>
  </w:style>
  <w:style w:type="character" w:customStyle="1" w:styleId="ListLabel157">
    <w:name w:val="ListLabel 157"/>
    <w:rsid w:val="00B0715F"/>
    <w:rPr>
      <w:rFonts w:cs="Courier New"/>
    </w:rPr>
  </w:style>
  <w:style w:type="character" w:customStyle="1" w:styleId="ListLabel158">
    <w:name w:val="ListLabel 158"/>
    <w:rsid w:val="00B0715F"/>
    <w:rPr>
      <w:rFonts w:cs="Courier New"/>
    </w:rPr>
  </w:style>
  <w:style w:type="character" w:customStyle="1" w:styleId="ListLabel159">
    <w:name w:val="ListLabel 159"/>
    <w:rsid w:val="00B0715F"/>
    <w:rPr>
      <w:rFonts w:cs="Courier New"/>
    </w:rPr>
  </w:style>
  <w:style w:type="character" w:customStyle="1" w:styleId="ListLabel160">
    <w:name w:val="ListLabel 160"/>
    <w:rsid w:val="00B0715F"/>
    <w:rPr>
      <w:rFonts w:cs="Courier New"/>
    </w:rPr>
  </w:style>
  <w:style w:type="character" w:customStyle="1" w:styleId="ListLabel161">
    <w:name w:val="ListLabel 161"/>
    <w:rsid w:val="00B0715F"/>
    <w:rPr>
      <w:rFonts w:cs="Courier New"/>
    </w:rPr>
  </w:style>
  <w:style w:type="character" w:customStyle="1" w:styleId="ListLabel162">
    <w:name w:val="ListLabel 162"/>
    <w:rsid w:val="00B0715F"/>
    <w:rPr>
      <w:rFonts w:cs="Courier New"/>
    </w:rPr>
  </w:style>
  <w:style w:type="character" w:customStyle="1" w:styleId="ListLabel163">
    <w:name w:val="ListLabel 163"/>
    <w:rsid w:val="00B0715F"/>
    <w:rPr>
      <w:rFonts w:eastAsia="Calibri" w:cs="Arial"/>
    </w:rPr>
  </w:style>
  <w:style w:type="character" w:customStyle="1" w:styleId="ListLabel164">
    <w:name w:val="ListLabel 164"/>
    <w:rsid w:val="00B0715F"/>
    <w:rPr>
      <w:rFonts w:cs="Courier New"/>
    </w:rPr>
  </w:style>
  <w:style w:type="character" w:customStyle="1" w:styleId="ListLabel165">
    <w:name w:val="ListLabel 165"/>
    <w:rsid w:val="00B0715F"/>
    <w:rPr>
      <w:rFonts w:cs="Courier New"/>
    </w:rPr>
  </w:style>
  <w:style w:type="character" w:customStyle="1" w:styleId="ListLabel166">
    <w:name w:val="ListLabel 166"/>
    <w:rsid w:val="00B0715F"/>
    <w:rPr>
      <w:rFonts w:cs="Courier New"/>
    </w:rPr>
  </w:style>
  <w:style w:type="character" w:customStyle="1" w:styleId="ListLabel167">
    <w:name w:val="ListLabel 167"/>
    <w:rsid w:val="00B0715F"/>
    <w:rPr>
      <w:rFonts w:eastAsia="Calibri" w:cs="Arial"/>
    </w:rPr>
  </w:style>
  <w:style w:type="character" w:customStyle="1" w:styleId="ListLabel168">
    <w:name w:val="ListLabel 168"/>
    <w:rsid w:val="00B0715F"/>
    <w:rPr>
      <w:rFonts w:cs="Courier New"/>
    </w:rPr>
  </w:style>
  <w:style w:type="character" w:customStyle="1" w:styleId="ListLabel169">
    <w:name w:val="ListLabel 169"/>
    <w:rsid w:val="00B0715F"/>
    <w:rPr>
      <w:rFonts w:cs="Courier New"/>
    </w:rPr>
  </w:style>
  <w:style w:type="character" w:customStyle="1" w:styleId="ListLabel170">
    <w:name w:val="ListLabel 170"/>
    <w:rsid w:val="00B0715F"/>
    <w:rPr>
      <w:rFonts w:cs="Courier New"/>
    </w:rPr>
  </w:style>
  <w:style w:type="character" w:customStyle="1" w:styleId="ListLabel171">
    <w:name w:val="ListLabel 171"/>
    <w:rsid w:val="00B0715F"/>
    <w:rPr>
      <w:rFonts w:cs="Courier New"/>
    </w:rPr>
  </w:style>
  <w:style w:type="character" w:customStyle="1" w:styleId="ListLabel172">
    <w:name w:val="ListLabel 172"/>
    <w:rsid w:val="00B0715F"/>
    <w:rPr>
      <w:rFonts w:cs="Courier New"/>
    </w:rPr>
  </w:style>
  <w:style w:type="character" w:customStyle="1" w:styleId="ListLabel173">
    <w:name w:val="ListLabel 173"/>
    <w:rsid w:val="00B0715F"/>
    <w:rPr>
      <w:rFonts w:cs="Courier New"/>
    </w:rPr>
  </w:style>
  <w:style w:type="character" w:customStyle="1" w:styleId="ListLabel174">
    <w:name w:val="ListLabel 174"/>
    <w:rsid w:val="00B0715F"/>
    <w:rPr>
      <w:rFonts w:cs="Courier New"/>
    </w:rPr>
  </w:style>
  <w:style w:type="character" w:customStyle="1" w:styleId="ListLabel175">
    <w:name w:val="ListLabel 175"/>
    <w:rsid w:val="00B0715F"/>
    <w:rPr>
      <w:rFonts w:cs="Courier New"/>
    </w:rPr>
  </w:style>
  <w:style w:type="character" w:customStyle="1" w:styleId="ListLabel176">
    <w:name w:val="ListLabel 176"/>
    <w:rsid w:val="00B0715F"/>
    <w:rPr>
      <w:rFonts w:cs="Courier New"/>
    </w:rPr>
  </w:style>
  <w:style w:type="character" w:customStyle="1" w:styleId="ListLabel177">
    <w:name w:val="ListLabel 177"/>
    <w:rsid w:val="00B0715F"/>
    <w:rPr>
      <w:rFonts w:cs="Courier New"/>
    </w:rPr>
  </w:style>
  <w:style w:type="character" w:customStyle="1" w:styleId="ListLabel178">
    <w:name w:val="ListLabel 178"/>
    <w:rsid w:val="00B0715F"/>
    <w:rPr>
      <w:rFonts w:cs="Courier New"/>
    </w:rPr>
  </w:style>
  <w:style w:type="character" w:customStyle="1" w:styleId="ListLabel179">
    <w:name w:val="ListLabel 179"/>
    <w:rsid w:val="00B0715F"/>
    <w:rPr>
      <w:rFonts w:cs="Courier New"/>
    </w:rPr>
  </w:style>
  <w:style w:type="character" w:customStyle="1" w:styleId="ListLabel180">
    <w:name w:val="ListLabel 180"/>
    <w:rsid w:val="00B0715F"/>
    <w:rPr>
      <w:rFonts w:cs="Courier New"/>
    </w:rPr>
  </w:style>
  <w:style w:type="character" w:customStyle="1" w:styleId="ListLabel181">
    <w:name w:val="ListLabel 181"/>
    <w:rsid w:val="00B0715F"/>
    <w:rPr>
      <w:rFonts w:cs="Courier New"/>
    </w:rPr>
  </w:style>
  <w:style w:type="character" w:customStyle="1" w:styleId="ListLabel182">
    <w:name w:val="ListLabel 182"/>
    <w:rsid w:val="00B0715F"/>
    <w:rPr>
      <w:rFonts w:cs="Courier New"/>
    </w:rPr>
  </w:style>
  <w:style w:type="character" w:customStyle="1" w:styleId="ListLabel183">
    <w:name w:val="ListLabel 183"/>
    <w:rsid w:val="00B0715F"/>
    <w:rPr>
      <w:rFonts w:cs="Courier New"/>
    </w:rPr>
  </w:style>
  <w:style w:type="character" w:customStyle="1" w:styleId="ListLabel184">
    <w:name w:val="ListLabel 184"/>
    <w:rsid w:val="00B0715F"/>
    <w:rPr>
      <w:rFonts w:cs="Calibri"/>
      <w:b/>
      <w:i w:val="0"/>
      <w:color w:val="00000A"/>
      <w:lang w:val="es-EC"/>
    </w:rPr>
  </w:style>
  <w:style w:type="character" w:customStyle="1" w:styleId="ListLabel185">
    <w:name w:val="ListLabel 185"/>
    <w:rsid w:val="00B0715F"/>
    <w:rPr>
      <w:rFonts w:cs="Calibri"/>
      <w:b/>
      <w:lang w:val="es-EC"/>
    </w:rPr>
  </w:style>
  <w:style w:type="character" w:customStyle="1" w:styleId="ListLabel186">
    <w:name w:val="ListLabel 186"/>
    <w:rsid w:val="00B0715F"/>
    <w:rPr>
      <w:rFonts w:cs="Calibri"/>
      <w:b/>
      <w:lang w:val="es-EC"/>
    </w:rPr>
  </w:style>
  <w:style w:type="character" w:customStyle="1" w:styleId="ListLabel187">
    <w:name w:val="ListLabel 187"/>
    <w:rsid w:val="00B0715F"/>
    <w:rPr>
      <w:rFonts w:cs="Calibri"/>
      <w:i/>
      <w:sz w:val="20"/>
      <w:lang w:val="es-MX"/>
    </w:rPr>
  </w:style>
  <w:style w:type="character" w:customStyle="1" w:styleId="ListLabel188">
    <w:name w:val="ListLabel 188"/>
    <w:rsid w:val="00B0715F"/>
    <w:rPr>
      <w:sz w:val="20"/>
    </w:rPr>
  </w:style>
  <w:style w:type="character" w:customStyle="1" w:styleId="ListLabel189">
    <w:name w:val="ListLabel 189"/>
    <w:rsid w:val="00B0715F"/>
    <w:rPr>
      <w:sz w:val="20"/>
    </w:rPr>
  </w:style>
  <w:style w:type="character" w:customStyle="1" w:styleId="ListLabel190">
    <w:name w:val="ListLabel 190"/>
    <w:rsid w:val="00B0715F"/>
    <w:rPr>
      <w:sz w:val="20"/>
    </w:rPr>
  </w:style>
  <w:style w:type="character" w:customStyle="1" w:styleId="ListLabel191">
    <w:name w:val="ListLabel 191"/>
    <w:rsid w:val="00B0715F"/>
    <w:rPr>
      <w:sz w:val="20"/>
    </w:rPr>
  </w:style>
  <w:style w:type="character" w:customStyle="1" w:styleId="ListLabel192">
    <w:name w:val="ListLabel 192"/>
    <w:rsid w:val="00B0715F"/>
    <w:rPr>
      <w:sz w:val="20"/>
    </w:rPr>
  </w:style>
  <w:style w:type="character" w:customStyle="1" w:styleId="ListLabel193">
    <w:name w:val="ListLabel 193"/>
    <w:rsid w:val="00B0715F"/>
    <w:rPr>
      <w:sz w:val="20"/>
    </w:rPr>
  </w:style>
  <w:style w:type="character" w:customStyle="1" w:styleId="ListLabel194">
    <w:name w:val="ListLabel 194"/>
    <w:rsid w:val="00B0715F"/>
    <w:rPr>
      <w:sz w:val="20"/>
    </w:rPr>
  </w:style>
  <w:style w:type="character" w:customStyle="1" w:styleId="ListLabel195">
    <w:name w:val="ListLabel 195"/>
    <w:rsid w:val="00B0715F"/>
    <w:rPr>
      <w:sz w:val="20"/>
    </w:rPr>
  </w:style>
  <w:style w:type="character" w:customStyle="1" w:styleId="ListLabel196">
    <w:name w:val="ListLabel 196"/>
    <w:rsid w:val="00B0715F"/>
    <w:rPr>
      <w:sz w:val="20"/>
    </w:rPr>
  </w:style>
  <w:style w:type="character" w:customStyle="1" w:styleId="ListLabel197">
    <w:name w:val="ListLabel 197"/>
    <w:rsid w:val="00B0715F"/>
    <w:rPr>
      <w:rFonts w:eastAsia="Calibri" w:cs="Arial"/>
    </w:rPr>
  </w:style>
  <w:style w:type="character" w:customStyle="1" w:styleId="ListLabel198">
    <w:name w:val="ListLabel 198"/>
    <w:rsid w:val="00B0715F"/>
    <w:rPr>
      <w:rFonts w:cs="Courier New"/>
    </w:rPr>
  </w:style>
  <w:style w:type="character" w:customStyle="1" w:styleId="ListLabel199">
    <w:name w:val="ListLabel 199"/>
    <w:rsid w:val="00B0715F"/>
    <w:rPr>
      <w:rFonts w:cs="Courier New"/>
    </w:rPr>
  </w:style>
  <w:style w:type="character" w:customStyle="1" w:styleId="ListLabel200">
    <w:name w:val="ListLabel 200"/>
    <w:rsid w:val="00B0715F"/>
    <w:rPr>
      <w:rFonts w:cs="Courier New"/>
    </w:rPr>
  </w:style>
  <w:style w:type="character" w:customStyle="1" w:styleId="ListLabel201">
    <w:name w:val="ListLabel 201"/>
    <w:rsid w:val="00B0715F"/>
    <w:rPr>
      <w:rFonts w:eastAsia="Calibri" w:cs="Arial"/>
    </w:rPr>
  </w:style>
  <w:style w:type="character" w:customStyle="1" w:styleId="ListLabel202">
    <w:name w:val="ListLabel 202"/>
    <w:rsid w:val="00B0715F"/>
    <w:rPr>
      <w:rFonts w:cs="Courier New"/>
    </w:rPr>
  </w:style>
  <w:style w:type="character" w:customStyle="1" w:styleId="ListLabel203">
    <w:name w:val="ListLabel 203"/>
    <w:rsid w:val="00B0715F"/>
    <w:rPr>
      <w:rFonts w:cs="Courier New"/>
    </w:rPr>
  </w:style>
  <w:style w:type="character" w:customStyle="1" w:styleId="ListLabel204">
    <w:name w:val="ListLabel 204"/>
    <w:rsid w:val="00B0715F"/>
    <w:rPr>
      <w:rFonts w:cs="Courier New"/>
    </w:rPr>
  </w:style>
  <w:style w:type="character" w:customStyle="1" w:styleId="ListLabel205">
    <w:name w:val="ListLabel 205"/>
    <w:rsid w:val="00B0715F"/>
    <w:rPr>
      <w:rFonts w:eastAsia="Calibri" w:cs="Arial"/>
    </w:rPr>
  </w:style>
  <w:style w:type="character" w:customStyle="1" w:styleId="ListLabel206">
    <w:name w:val="ListLabel 206"/>
    <w:rsid w:val="00B0715F"/>
    <w:rPr>
      <w:rFonts w:cs="Courier New"/>
    </w:rPr>
  </w:style>
  <w:style w:type="character" w:customStyle="1" w:styleId="ListLabel207">
    <w:name w:val="ListLabel 207"/>
    <w:rsid w:val="00B0715F"/>
    <w:rPr>
      <w:rFonts w:cs="Courier New"/>
    </w:rPr>
  </w:style>
  <w:style w:type="character" w:customStyle="1" w:styleId="ListLabel208">
    <w:name w:val="ListLabel 208"/>
    <w:rsid w:val="00B0715F"/>
    <w:rPr>
      <w:rFonts w:cs="Courier New"/>
    </w:rPr>
  </w:style>
  <w:style w:type="character" w:customStyle="1" w:styleId="ListLabel209">
    <w:name w:val="ListLabel 209"/>
    <w:rsid w:val="00B0715F"/>
    <w:rPr>
      <w:rFonts w:eastAsia="Calibri" w:cs="Arial"/>
    </w:rPr>
  </w:style>
  <w:style w:type="character" w:customStyle="1" w:styleId="ListLabel210">
    <w:name w:val="ListLabel 210"/>
    <w:rsid w:val="00B0715F"/>
    <w:rPr>
      <w:rFonts w:cs="Courier New"/>
    </w:rPr>
  </w:style>
  <w:style w:type="character" w:customStyle="1" w:styleId="ListLabel211">
    <w:name w:val="ListLabel 211"/>
    <w:rsid w:val="00B0715F"/>
    <w:rPr>
      <w:rFonts w:cs="Courier New"/>
    </w:rPr>
  </w:style>
  <w:style w:type="character" w:customStyle="1" w:styleId="ListLabel212">
    <w:name w:val="ListLabel 212"/>
    <w:rsid w:val="00B0715F"/>
    <w:rPr>
      <w:rFonts w:cs="Courier New"/>
    </w:rPr>
  </w:style>
  <w:style w:type="character" w:customStyle="1" w:styleId="SRILlenado">
    <w:name w:val="SRI_Llenado"/>
    <w:rsid w:val="00B0715F"/>
    <w:rPr>
      <w:rFonts w:ascii="Cambria" w:hAnsi="Cambria" w:cs="Cambria"/>
      <w:color w:val="0066FF"/>
    </w:rPr>
  </w:style>
  <w:style w:type="character" w:customStyle="1" w:styleId="PrrafodelistaCar">
    <w:name w:val="Párrafo de lista Car"/>
    <w:aliases w:val="TIT 2 IND Car,Bullet List Car,FooterText Car,Bullet 1 Car,Use Case List Paragraph Car,lp1 Car,Bullet Number Car,titulo 5 Car,MAPA Car,Viñeta Car,TITULO A Car,Cuadro 2-1 Car,paul2 Car,Iz - Párrafo de lista Car,Sivsa Parrafo Car,3 Car"/>
    <w:uiPriority w:val="34"/>
    <w:qFormat/>
    <w:rsid w:val="00B0715F"/>
    <w:rPr>
      <w:rFonts w:ascii="Arial" w:hAnsi="Arial" w:cs="Arial"/>
    </w:rPr>
  </w:style>
  <w:style w:type="character" w:customStyle="1" w:styleId="ListLabel213">
    <w:name w:val="ListLabel 213"/>
    <w:rsid w:val="00B0715F"/>
    <w:rPr>
      <w:rFonts w:cs="Arial"/>
    </w:rPr>
  </w:style>
  <w:style w:type="character" w:customStyle="1" w:styleId="ListLabel214">
    <w:name w:val="ListLabel 214"/>
    <w:rsid w:val="00B0715F"/>
    <w:rPr>
      <w:rFonts w:cs="Courier New"/>
    </w:rPr>
  </w:style>
  <w:style w:type="character" w:customStyle="1" w:styleId="ListLabel215">
    <w:name w:val="ListLabel 215"/>
    <w:rsid w:val="00B0715F"/>
    <w:rPr>
      <w:rFonts w:cs="Wingdings"/>
    </w:rPr>
  </w:style>
  <w:style w:type="character" w:customStyle="1" w:styleId="ListLabel216">
    <w:name w:val="ListLabel 216"/>
    <w:rsid w:val="00B0715F"/>
    <w:rPr>
      <w:rFonts w:cs="Symbol"/>
    </w:rPr>
  </w:style>
  <w:style w:type="character" w:customStyle="1" w:styleId="ListLabel217">
    <w:name w:val="ListLabel 217"/>
    <w:rsid w:val="00B0715F"/>
    <w:rPr>
      <w:rFonts w:cs="Courier New"/>
    </w:rPr>
  </w:style>
  <w:style w:type="character" w:customStyle="1" w:styleId="ListLabel218">
    <w:name w:val="ListLabel 218"/>
    <w:rsid w:val="00B0715F"/>
    <w:rPr>
      <w:rFonts w:cs="Wingdings"/>
    </w:rPr>
  </w:style>
  <w:style w:type="character" w:customStyle="1" w:styleId="ListLabel219">
    <w:name w:val="ListLabel 219"/>
    <w:rsid w:val="00B0715F"/>
    <w:rPr>
      <w:rFonts w:cs="Symbol"/>
    </w:rPr>
  </w:style>
  <w:style w:type="character" w:customStyle="1" w:styleId="ListLabel220">
    <w:name w:val="ListLabel 220"/>
    <w:rsid w:val="00B0715F"/>
    <w:rPr>
      <w:rFonts w:cs="Courier New"/>
    </w:rPr>
  </w:style>
  <w:style w:type="character" w:customStyle="1" w:styleId="ListLabel221">
    <w:name w:val="ListLabel 221"/>
    <w:rsid w:val="00B0715F"/>
    <w:rPr>
      <w:rFonts w:cs="Wingdings"/>
    </w:rPr>
  </w:style>
  <w:style w:type="character" w:customStyle="1" w:styleId="ListLabel222">
    <w:name w:val="ListLabel 222"/>
    <w:rsid w:val="00B0715F"/>
    <w:rPr>
      <w:rFonts w:cs="Arial"/>
    </w:rPr>
  </w:style>
  <w:style w:type="character" w:customStyle="1" w:styleId="ListLabel223">
    <w:name w:val="ListLabel 223"/>
    <w:rsid w:val="00B0715F"/>
    <w:rPr>
      <w:rFonts w:cs="Courier New"/>
    </w:rPr>
  </w:style>
  <w:style w:type="character" w:customStyle="1" w:styleId="ListLabel224">
    <w:name w:val="ListLabel 224"/>
    <w:rsid w:val="00B0715F"/>
    <w:rPr>
      <w:rFonts w:cs="Wingdings"/>
    </w:rPr>
  </w:style>
  <w:style w:type="character" w:customStyle="1" w:styleId="ListLabel225">
    <w:name w:val="ListLabel 225"/>
    <w:rsid w:val="00B0715F"/>
    <w:rPr>
      <w:rFonts w:cs="Symbol"/>
    </w:rPr>
  </w:style>
  <w:style w:type="character" w:customStyle="1" w:styleId="ListLabel226">
    <w:name w:val="ListLabel 226"/>
    <w:rsid w:val="00B0715F"/>
    <w:rPr>
      <w:rFonts w:cs="Courier New"/>
    </w:rPr>
  </w:style>
  <w:style w:type="character" w:customStyle="1" w:styleId="ListLabel227">
    <w:name w:val="ListLabel 227"/>
    <w:rsid w:val="00B0715F"/>
    <w:rPr>
      <w:rFonts w:cs="Wingdings"/>
    </w:rPr>
  </w:style>
  <w:style w:type="character" w:customStyle="1" w:styleId="ListLabel228">
    <w:name w:val="ListLabel 228"/>
    <w:rsid w:val="00B0715F"/>
    <w:rPr>
      <w:rFonts w:cs="Symbol"/>
    </w:rPr>
  </w:style>
  <w:style w:type="character" w:customStyle="1" w:styleId="ListLabel229">
    <w:name w:val="ListLabel 229"/>
    <w:rsid w:val="00B0715F"/>
    <w:rPr>
      <w:rFonts w:cs="Courier New"/>
    </w:rPr>
  </w:style>
  <w:style w:type="character" w:customStyle="1" w:styleId="ListLabel230">
    <w:name w:val="ListLabel 230"/>
    <w:rsid w:val="00B0715F"/>
    <w:rPr>
      <w:rFonts w:cs="Wingdings"/>
    </w:rPr>
  </w:style>
  <w:style w:type="character" w:customStyle="1" w:styleId="ListLabel231">
    <w:name w:val="ListLabel 231"/>
    <w:rsid w:val="00B0715F"/>
    <w:rPr>
      <w:rFonts w:cs="Arial"/>
    </w:rPr>
  </w:style>
  <w:style w:type="character" w:customStyle="1" w:styleId="ListLabel232">
    <w:name w:val="ListLabel 232"/>
    <w:rsid w:val="00B0715F"/>
    <w:rPr>
      <w:rFonts w:cs="Courier New"/>
    </w:rPr>
  </w:style>
  <w:style w:type="character" w:customStyle="1" w:styleId="ListLabel233">
    <w:name w:val="ListLabel 233"/>
    <w:rsid w:val="00B0715F"/>
    <w:rPr>
      <w:rFonts w:cs="Wingdings"/>
    </w:rPr>
  </w:style>
  <w:style w:type="character" w:customStyle="1" w:styleId="ListLabel234">
    <w:name w:val="ListLabel 234"/>
    <w:rsid w:val="00B0715F"/>
    <w:rPr>
      <w:rFonts w:cs="Symbol"/>
    </w:rPr>
  </w:style>
  <w:style w:type="character" w:customStyle="1" w:styleId="ListLabel235">
    <w:name w:val="ListLabel 235"/>
    <w:rsid w:val="00B0715F"/>
    <w:rPr>
      <w:rFonts w:cs="Courier New"/>
    </w:rPr>
  </w:style>
  <w:style w:type="character" w:customStyle="1" w:styleId="ListLabel236">
    <w:name w:val="ListLabel 236"/>
    <w:rsid w:val="00B0715F"/>
    <w:rPr>
      <w:rFonts w:cs="Wingdings"/>
    </w:rPr>
  </w:style>
  <w:style w:type="character" w:customStyle="1" w:styleId="ListLabel237">
    <w:name w:val="ListLabel 237"/>
    <w:rsid w:val="00B0715F"/>
    <w:rPr>
      <w:rFonts w:cs="Symbol"/>
    </w:rPr>
  </w:style>
  <w:style w:type="character" w:customStyle="1" w:styleId="ListLabel238">
    <w:name w:val="ListLabel 238"/>
    <w:rsid w:val="00B0715F"/>
    <w:rPr>
      <w:rFonts w:cs="Courier New"/>
    </w:rPr>
  </w:style>
  <w:style w:type="character" w:customStyle="1" w:styleId="ListLabel239">
    <w:name w:val="ListLabel 239"/>
    <w:rsid w:val="00B0715F"/>
    <w:rPr>
      <w:rFonts w:cs="Wingdings"/>
    </w:rPr>
  </w:style>
  <w:style w:type="character" w:customStyle="1" w:styleId="ListLabel240">
    <w:name w:val="ListLabel 240"/>
    <w:rsid w:val="00B0715F"/>
    <w:rPr>
      <w:rFonts w:cs="Arial"/>
    </w:rPr>
  </w:style>
  <w:style w:type="character" w:customStyle="1" w:styleId="ListLabel241">
    <w:name w:val="ListLabel 241"/>
    <w:rsid w:val="00B0715F"/>
    <w:rPr>
      <w:rFonts w:cs="Courier New"/>
    </w:rPr>
  </w:style>
  <w:style w:type="character" w:customStyle="1" w:styleId="ListLabel242">
    <w:name w:val="ListLabel 242"/>
    <w:rsid w:val="00B0715F"/>
    <w:rPr>
      <w:rFonts w:cs="Wingdings"/>
    </w:rPr>
  </w:style>
  <w:style w:type="character" w:customStyle="1" w:styleId="ListLabel243">
    <w:name w:val="ListLabel 243"/>
    <w:rsid w:val="00B0715F"/>
    <w:rPr>
      <w:rFonts w:cs="Symbol"/>
    </w:rPr>
  </w:style>
  <w:style w:type="character" w:customStyle="1" w:styleId="ListLabel244">
    <w:name w:val="ListLabel 244"/>
    <w:rsid w:val="00B0715F"/>
    <w:rPr>
      <w:rFonts w:cs="Courier New"/>
    </w:rPr>
  </w:style>
  <w:style w:type="character" w:customStyle="1" w:styleId="ListLabel245">
    <w:name w:val="ListLabel 245"/>
    <w:rsid w:val="00B0715F"/>
    <w:rPr>
      <w:rFonts w:cs="Wingdings"/>
    </w:rPr>
  </w:style>
  <w:style w:type="character" w:customStyle="1" w:styleId="ListLabel246">
    <w:name w:val="ListLabel 246"/>
    <w:rsid w:val="00B0715F"/>
    <w:rPr>
      <w:rFonts w:cs="Symbol"/>
    </w:rPr>
  </w:style>
  <w:style w:type="character" w:customStyle="1" w:styleId="ListLabel247">
    <w:name w:val="ListLabel 247"/>
    <w:rsid w:val="00B0715F"/>
    <w:rPr>
      <w:rFonts w:cs="Courier New"/>
    </w:rPr>
  </w:style>
  <w:style w:type="character" w:customStyle="1" w:styleId="ListLabel248">
    <w:name w:val="ListLabel 248"/>
    <w:rsid w:val="00B0715F"/>
    <w:rPr>
      <w:rFonts w:cs="Wingdings"/>
    </w:rPr>
  </w:style>
  <w:style w:type="character" w:customStyle="1" w:styleId="ListLabel249">
    <w:name w:val="ListLabel 249"/>
    <w:rsid w:val="00B0715F"/>
    <w:rPr>
      <w:rFonts w:cs="Arial"/>
    </w:rPr>
  </w:style>
  <w:style w:type="character" w:customStyle="1" w:styleId="ListLabel250">
    <w:name w:val="ListLabel 250"/>
    <w:rsid w:val="00B0715F"/>
    <w:rPr>
      <w:rFonts w:cs="Courier New"/>
    </w:rPr>
  </w:style>
  <w:style w:type="character" w:customStyle="1" w:styleId="ListLabel251">
    <w:name w:val="ListLabel 251"/>
    <w:rsid w:val="00B0715F"/>
    <w:rPr>
      <w:rFonts w:cs="Wingdings"/>
    </w:rPr>
  </w:style>
  <w:style w:type="character" w:customStyle="1" w:styleId="ListLabel252">
    <w:name w:val="ListLabel 252"/>
    <w:rsid w:val="00B0715F"/>
    <w:rPr>
      <w:rFonts w:cs="Symbol"/>
    </w:rPr>
  </w:style>
  <w:style w:type="character" w:customStyle="1" w:styleId="ListLabel253">
    <w:name w:val="ListLabel 253"/>
    <w:rsid w:val="00B0715F"/>
    <w:rPr>
      <w:rFonts w:cs="Courier New"/>
    </w:rPr>
  </w:style>
  <w:style w:type="character" w:customStyle="1" w:styleId="ListLabel254">
    <w:name w:val="ListLabel 254"/>
    <w:rsid w:val="00B0715F"/>
    <w:rPr>
      <w:rFonts w:cs="Wingdings"/>
    </w:rPr>
  </w:style>
  <w:style w:type="character" w:customStyle="1" w:styleId="ListLabel255">
    <w:name w:val="ListLabel 255"/>
    <w:rsid w:val="00B0715F"/>
    <w:rPr>
      <w:rFonts w:cs="Symbol"/>
    </w:rPr>
  </w:style>
  <w:style w:type="character" w:customStyle="1" w:styleId="ListLabel256">
    <w:name w:val="ListLabel 256"/>
    <w:rsid w:val="00B0715F"/>
    <w:rPr>
      <w:rFonts w:cs="Courier New"/>
    </w:rPr>
  </w:style>
  <w:style w:type="character" w:customStyle="1" w:styleId="ListLabel257">
    <w:name w:val="ListLabel 257"/>
    <w:rsid w:val="00B0715F"/>
    <w:rPr>
      <w:rFonts w:cs="Wingdings"/>
    </w:rPr>
  </w:style>
  <w:style w:type="character" w:customStyle="1" w:styleId="ListLabel258">
    <w:name w:val="ListLabel 258"/>
    <w:rsid w:val="00B0715F"/>
    <w:rPr>
      <w:rFonts w:cs="Arial"/>
    </w:rPr>
  </w:style>
  <w:style w:type="character" w:customStyle="1" w:styleId="ListLabel259">
    <w:name w:val="ListLabel 259"/>
    <w:rsid w:val="00B0715F"/>
    <w:rPr>
      <w:rFonts w:cs="Courier New"/>
    </w:rPr>
  </w:style>
  <w:style w:type="character" w:customStyle="1" w:styleId="ListLabel260">
    <w:name w:val="ListLabel 260"/>
    <w:rsid w:val="00B0715F"/>
    <w:rPr>
      <w:rFonts w:cs="Wingdings"/>
    </w:rPr>
  </w:style>
  <w:style w:type="character" w:customStyle="1" w:styleId="ListLabel261">
    <w:name w:val="ListLabel 261"/>
    <w:rsid w:val="00B0715F"/>
    <w:rPr>
      <w:rFonts w:cs="Symbol"/>
    </w:rPr>
  </w:style>
  <w:style w:type="character" w:customStyle="1" w:styleId="ListLabel262">
    <w:name w:val="ListLabel 262"/>
    <w:rsid w:val="00B0715F"/>
    <w:rPr>
      <w:rFonts w:cs="Courier New"/>
    </w:rPr>
  </w:style>
  <w:style w:type="character" w:customStyle="1" w:styleId="ListLabel263">
    <w:name w:val="ListLabel 263"/>
    <w:rsid w:val="00B0715F"/>
    <w:rPr>
      <w:rFonts w:cs="Wingdings"/>
    </w:rPr>
  </w:style>
  <w:style w:type="character" w:customStyle="1" w:styleId="ListLabel264">
    <w:name w:val="ListLabel 264"/>
    <w:rsid w:val="00B0715F"/>
    <w:rPr>
      <w:rFonts w:cs="Symbol"/>
    </w:rPr>
  </w:style>
  <w:style w:type="character" w:customStyle="1" w:styleId="ListLabel265">
    <w:name w:val="ListLabel 265"/>
    <w:rsid w:val="00B0715F"/>
    <w:rPr>
      <w:rFonts w:cs="Courier New"/>
    </w:rPr>
  </w:style>
  <w:style w:type="character" w:customStyle="1" w:styleId="ListLabel266">
    <w:name w:val="ListLabel 266"/>
    <w:rsid w:val="00B0715F"/>
    <w:rPr>
      <w:rFonts w:cs="Wingdings"/>
    </w:rPr>
  </w:style>
  <w:style w:type="character" w:customStyle="1" w:styleId="ListLabel267">
    <w:name w:val="ListLabel 267"/>
    <w:rsid w:val="00B0715F"/>
    <w:rPr>
      <w:rFonts w:cs="Arial"/>
      <w:b/>
    </w:rPr>
  </w:style>
  <w:style w:type="character" w:customStyle="1" w:styleId="ListLabel268">
    <w:name w:val="ListLabel 268"/>
    <w:rsid w:val="00B0715F"/>
    <w:rPr>
      <w:rFonts w:cs="Symbol"/>
    </w:rPr>
  </w:style>
  <w:style w:type="character" w:customStyle="1" w:styleId="ListLabel269">
    <w:name w:val="ListLabel 269"/>
    <w:rsid w:val="00B0715F"/>
    <w:rPr>
      <w:rFonts w:cs="Wingdings"/>
    </w:rPr>
  </w:style>
  <w:style w:type="character" w:customStyle="1" w:styleId="ListLabel270">
    <w:name w:val="ListLabel 270"/>
    <w:rsid w:val="00B0715F"/>
    <w:rPr>
      <w:rFonts w:cs="Symbol"/>
    </w:rPr>
  </w:style>
  <w:style w:type="character" w:customStyle="1" w:styleId="ListLabel271">
    <w:name w:val="ListLabel 271"/>
    <w:rsid w:val="00B0715F"/>
    <w:rPr>
      <w:rFonts w:cs="Courier New"/>
    </w:rPr>
  </w:style>
  <w:style w:type="character" w:customStyle="1" w:styleId="ListLabel272">
    <w:name w:val="ListLabel 272"/>
    <w:rsid w:val="00B0715F"/>
    <w:rPr>
      <w:rFonts w:cs="Wingdings"/>
    </w:rPr>
  </w:style>
  <w:style w:type="character" w:customStyle="1" w:styleId="ListLabel273">
    <w:name w:val="ListLabel 273"/>
    <w:rsid w:val="00B0715F"/>
    <w:rPr>
      <w:rFonts w:cs="Symbol"/>
    </w:rPr>
  </w:style>
  <w:style w:type="character" w:customStyle="1" w:styleId="ListLabel274">
    <w:name w:val="ListLabel 274"/>
    <w:rsid w:val="00B0715F"/>
    <w:rPr>
      <w:rFonts w:cs="Courier New"/>
    </w:rPr>
  </w:style>
  <w:style w:type="character" w:customStyle="1" w:styleId="ListLabel275">
    <w:name w:val="ListLabel 275"/>
    <w:rsid w:val="00B0715F"/>
    <w:rPr>
      <w:rFonts w:cs="Wingdings"/>
    </w:rPr>
  </w:style>
  <w:style w:type="character" w:customStyle="1" w:styleId="ListLabel276">
    <w:name w:val="ListLabel 276"/>
    <w:rsid w:val="00B0715F"/>
    <w:rPr>
      <w:rFonts w:cs="Symbol"/>
    </w:rPr>
  </w:style>
  <w:style w:type="character" w:customStyle="1" w:styleId="ListLabel277">
    <w:name w:val="ListLabel 277"/>
    <w:rsid w:val="00B0715F"/>
    <w:rPr>
      <w:rFonts w:cs="Courier New"/>
    </w:rPr>
  </w:style>
  <w:style w:type="character" w:customStyle="1" w:styleId="ListLabel278">
    <w:name w:val="ListLabel 278"/>
    <w:rsid w:val="00B0715F"/>
    <w:rPr>
      <w:rFonts w:cs="Wingdings"/>
    </w:rPr>
  </w:style>
  <w:style w:type="character" w:customStyle="1" w:styleId="ListLabel279">
    <w:name w:val="ListLabel 279"/>
    <w:rsid w:val="00B0715F"/>
    <w:rPr>
      <w:rFonts w:cs="Symbol"/>
    </w:rPr>
  </w:style>
  <w:style w:type="character" w:customStyle="1" w:styleId="ListLabel280">
    <w:name w:val="ListLabel 280"/>
    <w:rsid w:val="00B0715F"/>
    <w:rPr>
      <w:rFonts w:cs="Courier New"/>
    </w:rPr>
  </w:style>
  <w:style w:type="character" w:customStyle="1" w:styleId="ListLabel281">
    <w:name w:val="ListLabel 281"/>
    <w:rsid w:val="00B0715F"/>
    <w:rPr>
      <w:rFonts w:cs="Wingdings"/>
    </w:rPr>
  </w:style>
  <w:style w:type="character" w:customStyle="1" w:styleId="ListLabel282">
    <w:name w:val="ListLabel 282"/>
    <w:rsid w:val="00B0715F"/>
    <w:rPr>
      <w:rFonts w:cs="Symbol"/>
    </w:rPr>
  </w:style>
  <w:style w:type="character" w:customStyle="1" w:styleId="ListLabel283">
    <w:name w:val="ListLabel 283"/>
    <w:rsid w:val="00B0715F"/>
    <w:rPr>
      <w:rFonts w:cs="Courier New"/>
    </w:rPr>
  </w:style>
  <w:style w:type="character" w:customStyle="1" w:styleId="ListLabel284">
    <w:name w:val="ListLabel 284"/>
    <w:rsid w:val="00B0715F"/>
    <w:rPr>
      <w:rFonts w:cs="Wingdings"/>
    </w:rPr>
  </w:style>
  <w:style w:type="character" w:customStyle="1" w:styleId="ListLabel285">
    <w:name w:val="ListLabel 285"/>
    <w:rsid w:val="00B0715F"/>
    <w:rPr>
      <w:rFonts w:cs="Arial"/>
    </w:rPr>
  </w:style>
  <w:style w:type="character" w:customStyle="1" w:styleId="ListLabel286">
    <w:name w:val="ListLabel 286"/>
    <w:rsid w:val="00B0715F"/>
    <w:rPr>
      <w:rFonts w:cs="Courier New"/>
    </w:rPr>
  </w:style>
  <w:style w:type="character" w:customStyle="1" w:styleId="ListLabel287">
    <w:name w:val="ListLabel 287"/>
    <w:rsid w:val="00B0715F"/>
    <w:rPr>
      <w:rFonts w:cs="Wingdings"/>
    </w:rPr>
  </w:style>
  <w:style w:type="character" w:customStyle="1" w:styleId="ListLabel288">
    <w:name w:val="ListLabel 288"/>
    <w:rsid w:val="00B0715F"/>
    <w:rPr>
      <w:rFonts w:cs="Symbol"/>
    </w:rPr>
  </w:style>
  <w:style w:type="character" w:customStyle="1" w:styleId="ListLabel289">
    <w:name w:val="ListLabel 289"/>
    <w:rsid w:val="00B0715F"/>
    <w:rPr>
      <w:rFonts w:cs="Courier New"/>
    </w:rPr>
  </w:style>
  <w:style w:type="character" w:customStyle="1" w:styleId="ListLabel290">
    <w:name w:val="ListLabel 290"/>
    <w:rsid w:val="00B0715F"/>
    <w:rPr>
      <w:rFonts w:cs="Wingdings"/>
    </w:rPr>
  </w:style>
  <w:style w:type="character" w:customStyle="1" w:styleId="ListLabel291">
    <w:name w:val="ListLabel 291"/>
    <w:rsid w:val="00B0715F"/>
    <w:rPr>
      <w:rFonts w:cs="Symbol"/>
    </w:rPr>
  </w:style>
  <w:style w:type="character" w:customStyle="1" w:styleId="ListLabel292">
    <w:name w:val="ListLabel 292"/>
    <w:rsid w:val="00B0715F"/>
    <w:rPr>
      <w:rFonts w:cs="Courier New"/>
    </w:rPr>
  </w:style>
  <w:style w:type="character" w:customStyle="1" w:styleId="ListLabel293">
    <w:name w:val="ListLabel 293"/>
    <w:rsid w:val="00B0715F"/>
    <w:rPr>
      <w:rFonts w:cs="Wingdings"/>
    </w:rPr>
  </w:style>
  <w:style w:type="character" w:customStyle="1" w:styleId="ListLabel294">
    <w:name w:val="ListLabel 294"/>
    <w:rsid w:val="00B0715F"/>
    <w:rPr>
      <w:rFonts w:cs="Symbol"/>
    </w:rPr>
  </w:style>
  <w:style w:type="character" w:customStyle="1" w:styleId="ListLabel295">
    <w:name w:val="ListLabel 295"/>
    <w:rsid w:val="00B0715F"/>
    <w:rPr>
      <w:rFonts w:cs="Courier New"/>
    </w:rPr>
  </w:style>
  <w:style w:type="character" w:customStyle="1" w:styleId="ListLabel296">
    <w:name w:val="ListLabel 296"/>
    <w:rsid w:val="00B0715F"/>
    <w:rPr>
      <w:rFonts w:cs="Wingdings"/>
    </w:rPr>
  </w:style>
  <w:style w:type="character" w:customStyle="1" w:styleId="ListLabel297">
    <w:name w:val="ListLabel 297"/>
    <w:rsid w:val="00B0715F"/>
    <w:rPr>
      <w:rFonts w:cs="Symbol"/>
    </w:rPr>
  </w:style>
  <w:style w:type="character" w:customStyle="1" w:styleId="ListLabel298">
    <w:name w:val="ListLabel 298"/>
    <w:rsid w:val="00B0715F"/>
    <w:rPr>
      <w:rFonts w:cs="Courier New"/>
    </w:rPr>
  </w:style>
  <w:style w:type="character" w:customStyle="1" w:styleId="ListLabel299">
    <w:name w:val="ListLabel 299"/>
    <w:rsid w:val="00B0715F"/>
    <w:rPr>
      <w:rFonts w:cs="Wingdings"/>
    </w:rPr>
  </w:style>
  <w:style w:type="character" w:customStyle="1" w:styleId="ListLabel300">
    <w:name w:val="ListLabel 300"/>
    <w:rsid w:val="00B0715F"/>
    <w:rPr>
      <w:rFonts w:cs="Symbol"/>
    </w:rPr>
  </w:style>
  <w:style w:type="character" w:customStyle="1" w:styleId="ListLabel301">
    <w:name w:val="ListLabel 301"/>
    <w:rsid w:val="00B0715F"/>
    <w:rPr>
      <w:rFonts w:cs="Courier New"/>
    </w:rPr>
  </w:style>
  <w:style w:type="character" w:customStyle="1" w:styleId="ListLabel302">
    <w:name w:val="ListLabel 302"/>
    <w:rsid w:val="00B0715F"/>
    <w:rPr>
      <w:rFonts w:cs="Wingdings"/>
    </w:rPr>
  </w:style>
  <w:style w:type="character" w:customStyle="1" w:styleId="ListLabel303">
    <w:name w:val="ListLabel 303"/>
    <w:rsid w:val="00B0715F"/>
    <w:rPr>
      <w:rFonts w:cs="Courier New"/>
    </w:rPr>
  </w:style>
  <w:style w:type="character" w:customStyle="1" w:styleId="ListLabel304">
    <w:name w:val="ListLabel 304"/>
    <w:rsid w:val="00B0715F"/>
    <w:rPr>
      <w:rFonts w:cs="Courier New"/>
    </w:rPr>
  </w:style>
  <w:style w:type="character" w:customStyle="1" w:styleId="ListLabel305">
    <w:name w:val="ListLabel 305"/>
    <w:rsid w:val="00B0715F"/>
    <w:rPr>
      <w:rFonts w:cs="Wingdings"/>
    </w:rPr>
  </w:style>
  <w:style w:type="character" w:customStyle="1" w:styleId="ListLabel306">
    <w:name w:val="ListLabel 306"/>
    <w:rsid w:val="00B0715F"/>
    <w:rPr>
      <w:rFonts w:cs="Symbol"/>
    </w:rPr>
  </w:style>
  <w:style w:type="character" w:customStyle="1" w:styleId="ListLabel307">
    <w:name w:val="ListLabel 307"/>
    <w:rsid w:val="00B0715F"/>
    <w:rPr>
      <w:rFonts w:cs="Courier New"/>
    </w:rPr>
  </w:style>
  <w:style w:type="character" w:customStyle="1" w:styleId="ListLabel308">
    <w:name w:val="ListLabel 308"/>
    <w:rsid w:val="00B0715F"/>
    <w:rPr>
      <w:rFonts w:cs="Wingdings"/>
    </w:rPr>
  </w:style>
  <w:style w:type="character" w:customStyle="1" w:styleId="ListLabel309">
    <w:name w:val="ListLabel 309"/>
    <w:rsid w:val="00B0715F"/>
    <w:rPr>
      <w:rFonts w:cs="Symbol"/>
    </w:rPr>
  </w:style>
  <w:style w:type="character" w:customStyle="1" w:styleId="ListLabel310">
    <w:name w:val="ListLabel 310"/>
    <w:rsid w:val="00B0715F"/>
    <w:rPr>
      <w:rFonts w:cs="Courier New"/>
    </w:rPr>
  </w:style>
  <w:style w:type="character" w:customStyle="1" w:styleId="ListLabel311">
    <w:name w:val="ListLabel 311"/>
    <w:rsid w:val="00B0715F"/>
    <w:rPr>
      <w:rFonts w:cs="Wingdings"/>
    </w:rPr>
  </w:style>
  <w:style w:type="character" w:customStyle="1" w:styleId="ListLabel312">
    <w:name w:val="ListLabel 312"/>
    <w:rsid w:val="00B0715F"/>
    <w:rPr>
      <w:rFonts w:cs="Arial"/>
    </w:rPr>
  </w:style>
  <w:style w:type="character" w:customStyle="1" w:styleId="ListLabel313">
    <w:name w:val="ListLabel 313"/>
    <w:rsid w:val="00B0715F"/>
    <w:rPr>
      <w:rFonts w:cs="Courier New"/>
    </w:rPr>
  </w:style>
  <w:style w:type="character" w:customStyle="1" w:styleId="ListLabel314">
    <w:name w:val="ListLabel 314"/>
    <w:rsid w:val="00B0715F"/>
    <w:rPr>
      <w:rFonts w:cs="Wingdings"/>
    </w:rPr>
  </w:style>
  <w:style w:type="character" w:customStyle="1" w:styleId="ListLabel315">
    <w:name w:val="ListLabel 315"/>
    <w:rsid w:val="00B0715F"/>
    <w:rPr>
      <w:rFonts w:cs="Symbol"/>
    </w:rPr>
  </w:style>
  <w:style w:type="character" w:customStyle="1" w:styleId="ListLabel316">
    <w:name w:val="ListLabel 316"/>
    <w:rsid w:val="00B0715F"/>
    <w:rPr>
      <w:rFonts w:cs="Courier New"/>
    </w:rPr>
  </w:style>
  <w:style w:type="character" w:customStyle="1" w:styleId="ListLabel317">
    <w:name w:val="ListLabel 317"/>
    <w:rsid w:val="00B0715F"/>
    <w:rPr>
      <w:rFonts w:cs="Wingdings"/>
    </w:rPr>
  </w:style>
  <w:style w:type="character" w:customStyle="1" w:styleId="ListLabel318">
    <w:name w:val="ListLabel 318"/>
    <w:rsid w:val="00B0715F"/>
    <w:rPr>
      <w:rFonts w:cs="Symbol"/>
    </w:rPr>
  </w:style>
  <w:style w:type="character" w:customStyle="1" w:styleId="ListLabel319">
    <w:name w:val="ListLabel 319"/>
    <w:rsid w:val="00B0715F"/>
    <w:rPr>
      <w:rFonts w:cs="Courier New"/>
    </w:rPr>
  </w:style>
  <w:style w:type="character" w:customStyle="1" w:styleId="ListLabel320">
    <w:name w:val="ListLabel 320"/>
    <w:rsid w:val="00B0715F"/>
    <w:rPr>
      <w:rFonts w:cs="Wingdings"/>
    </w:rPr>
  </w:style>
  <w:style w:type="character" w:customStyle="1" w:styleId="ListLabel321">
    <w:name w:val="ListLabel 321"/>
    <w:rsid w:val="00B0715F"/>
    <w:rPr>
      <w:rFonts w:cs="Symbol"/>
    </w:rPr>
  </w:style>
  <w:style w:type="character" w:customStyle="1" w:styleId="ListLabel322">
    <w:name w:val="ListLabel 322"/>
    <w:rsid w:val="00B0715F"/>
    <w:rPr>
      <w:rFonts w:cs="Courier New"/>
    </w:rPr>
  </w:style>
  <w:style w:type="character" w:customStyle="1" w:styleId="ListLabel323">
    <w:name w:val="ListLabel 323"/>
    <w:rsid w:val="00B0715F"/>
    <w:rPr>
      <w:rFonts w:cs="Wingdings"/>
    </w:rPr>
  </w:style>
  <w:style w:type="character" w:customStyle="1" w:styleId="ListLabel324">
    <w:name w:val="ListLabel 324"/>
    <w:rsid w:val="00B0715F"/>
    <w:rPr>
      <w:rFonts w:cs="Symbol"/>
    </w:rPr>
  </w:style>
  <w:style w:type="character" w:customStyle="1" w:styleId="ListLabel325">
    <w:name w:val="ListLabel 325"/>
    <w:rsid w:val="00B0715F"/>
    <w:rPr>
      <w:rFonts w:cs="Courier New"/>
    </w:rPr>
  </w:style>
  <w:style w:type="character" w:customStyle="1" w:styleId="ListLabel326">
    <w:name w:val="ListLabel 326"/>
    <w:rsid w:val="00B0715F"/>
    <w:rPr>
      <w:rFonts w:cs="Wingdings"/>
    </w:rPr>
  </w:style>
  <w:style w:type="character" w:customStyle="1" w:styleId="ListLabel327">
    <w:name w:val="ListLabel 327"/>
    <w:rsid w:val="00B0715F"/>
    <w:rPr>
      <w:rFonts w:cs="Symbol"/>
    </w:rPr>
  </w:style>
  <w:style w:type="character" w:customStyle="1" w:styleId="ListLabel328">
    <w:name w:val="ListLabel 328"/>
    <w:rsid w:val="00B0715F"/>
    <w:rPr>
      <w:rFonts w:cs="Courier New"/>
    </w:rPr>
  </w:style>
  <w:style w:type="character" w:customStyle="1" w:styleId="ListLabel329">
    <w:name w:val="ListLabel 329"/>
    <w:rsid w:val="00B0715F"/>
    <w:rPr>
      <w:rFonts w:cs="Wingdings"/>
    </w:rPr>
  </w:style>
  <w:style w:type="character" w:customStyle="1" w:styleId="ListLabel330">
    <w:name w:val="ListLabel 330"/>
    <w:rsid w:val="00B0715F"/>
    <w:rPr>
      <w:rFonts w:cs="Symbol"/>
    </w:rPr>
  </w:style>
  <w:style w:type="character" w:customStyle="1" w:styleId="ListLabel331">
    <w:name w:val="ListLabel 331"/>
    <w:rsid w:val="00B0715F"/>
    <w:rPr>
      <w:rFonts w:cs="Courier New"/>
    </w:rPr>
  </w:style>
  <w:style w:type="character" w:customStyle="1" w:styleId="ListLabel332">
    <w:name w:val="ListLabel 332"/>
    <w:rsid w:val="00B0715F"/>
    <w:rPr>
      <w:rFonts w:cs="Wingdings"/>
    </w:rPr>
  </w:style>
  <w:style w:type="character" w:customStyle="1" w:styleId="ListLabel333">
    <w:name w:val="ListLabel 333"/>
    <w:rsid w:val="00B0715F"/>
    <w:rPr>
      <w:rFonts w:cs="Symbol"/>
    </w:rPr>
  </w:style>
  <w:style w:type="character" w:customStyle="1" w:styleId="ListLabel334">
    <w:name w:val="ListLabel 334"/>
    <w:rsid w:val="00B0715F"/>
    <w:rPr>
      <w:rFonts w:cs="Courier New"/>
    </w:rPr>
  </w:style>
  <w:style w:type="character" w:customStyle="1" w:styleId="ListLabel335">
    <w:name w:val="ListLabel 335"/>
    <w:rsid w:val="00B0715F"/>
    <w:rPr>
      <w:rFonts w:cs="Wingdings"/>
    </w:rPr>
  </w:style>
  <w:style w:type="character" w:customStyle="1" w:styleId="ListLabel336">
    <w:name w:val="ListLabel 336"/>
    <w:rsid w:val="00B0715F"/>
    <w:rPr>
      <w:rFonts w:cs="Symbol"/>
    </w:rPr>
  </w:style>
  <w:style w:type="character" w:customStyle="1" w:styleId="ListLabel337">
    <w:name w:val="ListLabel 337"/>
    <w:rsid w:val="00B0715F"/>
    <w:rPr>
      <w:rFonts w:cs="Courier New"/>
    </w:rPr>
  </w:style>
  <w:style w:type="character" w:customStyle="1" w:styleId="ListLabel338">
    <w:name w:val="ListLabel 338"/>
    <w:rsid w:val="00B0715F"/>
    <w:rPr>
      <w:rFonts w:cs="Wingdings"/>
    </w:rPr>
  </w:style>
  <w:style w:type="character" w:customStyle="1" w:styleId="ListLabel339">
    <w:name w:val="ListLabel 339"/>
    <w:rsid w:val="00B0715F"/>
    <w:rPr>
      <w:rFonts w:cs="Symbol"/>
    </w:rPr>
  </w:style>
  <w:style w:type="character" w:customStyle="1" w:styleId="ListLabel340">
    <w:name w:val="ListLabel 340"/>
    <w:rsid w:val="00B0715F"/>
    <w:rPr>
      <w:rFonts w:cs="Courier New"/>
    </w:rPr>
  </w:style>
  <w:style w:type="character" w:customStyle="1" w:styleId="ListLabel341">
    <w:name w:val="ListLabel 341"/>
    <w:rsid w:val="00B0715F"/>
    <w:rPr>
      <w:rFonts w:cs="Wingdings"/>
    </w:rPr>
  </w:style>
  <w:style w:type="character" w:customStyle="1" w:styleId="ListLabel342">
    <w:name w:val="ListLabel 342"/>
    <w:rsid w:val="00B0715F"/>
    <w:rPr>
      <w:rFonts w:cs="Symbol"/>
    </w:rPr>
  </w:style>
  <w:style w:type="character" w:customStyle="1" w:styleId="ListLabel343">
    <w:name w:val="ListLabel 343"/>
    <w:rsid w:val="00B0715F"/>
    <w:rPr>
      <w:rFonts w:cs="Courier New"/>
    </w:rPr>
  </w:style>
  <w:style w:type="character" w:customStyle="1" w:styleId="ListLabel344">
    <w:name w:val="ListLabel 344"/>
    <w:rsid w:val="00B0715F"/>
    <w:rPr>
      <w:rFonts w:cs="Wingdings"/>
    </w:rPr>
  </w:style>
  <w:style w:type="character" w:customStyle="1" w:styleId="ListLabel345">
    <w:name w:val="ListLabel 345"/>
    <w:rsid w:val="00B0715F"/>
    <w:rPr>
      <w:rFonts w:cs="Symbol"/>
    </w:rPr>
  </w:style>
  <w:style w:type="character" w:customStyle="1" w:styleId="ListLabel346">
    <w:name w:val="ListLabel 346"/>
    <w:rsid w:val="00B0715F"/>
    <w:rPr>
      <w:rFonts w:cs="Courier New"/>
    </w:rPr>
  </w:style>
  <w:style w:type="character" w:customStyle="1" w:styleId="ListLabel347">
    <w:name w:val="ListLabel 347"/>
    <w:rsid w:val="00B0715F"/>
    <w:rPr>
      <w:rFonts w:cs="Wingdings"/>
    </w:rPr>
  </w:style>
  <w:style w:type="character" w:customStyle="1" w:styleId="ListLabel348">
    <w:name w:val="ListLabel 348"/>
    <w:rsid w:val="00B0715F"/>
    <w:rPr>
      <w:rFonts w:cs="Arial"/>
    </w:rPr>
  </w:style>
  <w:style w:type="character" w:customStyle="1" w:styleId="ListLabel349">
    <w:name w:val="ListLabel 349"/>
    <w:rsid w:val="00B0715F"/>
    <w:rPr>
      <w:rFonts w:cs="Courier New"/>
    </w:rPr>
  </w:style>
  <w:style w:type="character" w:customStyle="1" w:styleId="ListLabel350">
    <w:name w:val="ListLabel 350"/>
    <w:rsid w:val="00B0715F"/>
    <w:rPr>
      <w:rFonts w:cs="Wingdings"/>
    </w:rPr>
  </w:style>
  <w:style w:type="character" w:customStyle="1" w:styleId="ListLabel351">
    <w:name w:val="ListLabel 351"/>
    <w:rsid w:val="00B0715F"/>
    <w:rPr>
      <w:rFonts w:cs="Symbol"/>
    </w:rPr>
  </w:style>
  <w:style w:type="character" w:customStyle="1" w:styleId="ListLabel352">
    <w:name w:val="ListLabel 352"/>
    <w:rsid w:val="00B0715F"/>
    <w:rPr>
      <w:rFonts w:cs="Courier New"/>
    </w:rPr>
  </w:style>
  <w:style w:type="character" w:customStyle="1" w:styleId="ListLabel353">
    <w:name w:val="ListLabel 353"/>
    <w:rsid w:val="00B0715F"/>
    <w:rPr>
      <w:rFonts w:cs="Wingdings"/>
    </w:rPr>
  </w:style>
  <w:style w:type="character" w:customStyle="1" w:styleId="ListLabel354">
    <w:name w:val="ListLabel 354"/>
    <w:rsid w:val="00B0715F"/>
    <w:rPr>
      <w:rFonts w:cs="Symbol"/>
    </w:rPr>
  </w:style>
  <w:style w:type="character" w:customStyle="1" w:styleId="ListLabel355">
    <w:name w:val="ListLabel 355"/>
    <w:rsid w:val="00B0715F"/>
    <w:rPr>
      <w:rFonts w:cs="Courier New"/>
    </w:rPr>
  </w:style>
  <w:style w:type="character" w:customStyle="1" w:styleId="ListLabel356">
    <w:name w:val="ListLabel 356"/>
    <w:rsid w:val="00B0715F"/>
    <w:rPr>
      <w:rFonts w:cs="Wingdings"/>
    </w:rPr>
  </w:style>
  <w:style w:type="character" w:customStyle="1" w:styleId="ListLabel357">
    <w:name w:val="ListLabel 357"/>
    <w:rsid w:val="00B0715F"/>
    <w:rPr>
      <w:rFonts w:cs="Symbol"/>
    </w:rPr>
  </w:style>
  <w:style w:type="character" w:customStyle="1" w:styleId="ListLabel358">
    <w:name w:val="ListLabel 358"/>
    <w:rsid w:val="00B0715F"/>
    <w:rPr>
      <w:rFonts w:cs="Symbol"/>
    </w:rPr>
  </w:style>
  <w:style w:type="character" w:customStyle="1" w:styleId="ListLabel359">
    <w:name w:val="ListLabel 359"/>
    <w:rsid w:val="00B0715F"/>
    <w:rPr>
      <w:rFonts w:cs="Wingdings"/>
    </w:rPr>
  </w:style>
  <w:style w:type="character" w:customStyle="1" w:styleId="ListLabel360">
    <w:name w:val="ListLabel 360"/>
    <w:rsid w:val="00B0715F"/>
    <w:rPr>
      <w:rFonts w:cs="Symbol"/>
    </w:rPr>
  </w:style>
  <w:style w:type="character" w:customStyle="1" w:styleId="ListLabel361">
    <w:name w:val="ListLabel 361"/>
    <w:rsid w:val="00B0715F"/>
    <w:rPr>
      <w:rFonts w:cs="Courier New"/>
    </w:rPr>
  </w:style>
  <w:style w:type="character" w:customStyle="1" w:styleId="ListLabel362">
    <w:name w:val="ListLabel 362"/>
    <w:rsid w:val="00B0715F"/>
    <w:rPr>
      <w:rFonts w:cs="Wingdings"/>
    </w:rPr>
  </w:style>
  <w:style w:type="character" w:customStyle="1" w:styleId="ListLabel363">
    <w:name w:val="ListLabel 363"/>
    <w:rsid w:val="00B0715F"/>
    <w:rPr>
      <w:rFonts w:cs="Symbol"/>
    </w:rPr>
  </w:style>
  <w:style w:type="character" w:customStyle="1" w:styleId="ListLabel364">
    <w:name w:val="ListLabel 364"/>
    <w:rsid w:val="00B0715F"/>
    <w:rPr>
      <w:rFonts w:cs="Courier New"/>
    </w:rPr>
  </w:style>
  <w:style w:type="character" w:customStyle="1" w:styleId="ListLabel365">
    <w:name w:val="ListLabel 365"/>
    <w:rsid w:val="00B0715F"/>
    <w:rPr>
      <w:rFonts w:cs="Wingdings"/>
    </w:rPr>
  </w:style>
  <w:style w:type="character" w:customStyle="1" w:styleId="ListLabel366">
    <w:name w:val="ListLabel 366"/>
    <w:rsid w:val="00B0715F"/>
    <w:rPr>
      <w:rFonts w:cs="Symbol"/>
    </w:rPr>
  </w:style>
  <w:style w:type="character" w:customStyle="1" w:styleId="ListLabel367">
    <w:name w:val="ListLabel 367"/>
    <w:rsid w:val="00B0715F"/>
    <w:rPr>
      <w:rFonts w:cs="Courier New"/>
    </w:rPr>
  </w:style>
  <w:style w:type="character" w:customStyle="1" w:styleId="ListLabel368">
    <w:name w:val="ListLabel 368"/>
    <w:rsid w:val="00B0715F"/>
    <w:rPr>
      <w:rFonts w:cs="Wingdings"/>
    </w:rPr>
  </w:style>
  <w:style w:type="character" w:customStyle="1" w:styleId="ListLabel369">
    <w:name w:val="ListLabel 369"/>
    <w:rsid w:val="00B0715F"/>
    <w:rPr>
      <w:rFonts w:cs="Symbol"/>
    </w:rPr>
  </w:style>
  <w:style w:type="character" w:customStyle="1" w:styleId="ListLabel370">
    <w:name w:val="ListLabel 370"/>
    <w:rsid w:val="00B0715F"/>
    <w:rPr>
      <w:rFonts w:cs="Courier New"/>
    </w:rPr>
  </w:style>
  <w:style w:type="character" w:customStyle="1" w:styleId="ListLabel371">
    <w:name w:val="ListLabel 371"/>
    <w:rsid w:val="00B0715F"/>
    <w:rPr>
      <w:rFonts w:cs="Wingdings"/>
    </w:rPr>
  </w:style>
  <w:style w:type="character" w:customStyle="1" w:styleId="ListLabel372">
    <w:name w:val="ListLabel 372"/>
    <w:rsid w:val="00B0715F"/>
    <w:rPr>
      <w:rFonts w:cs="Symbol"/>
    </w:rPr>
  </w:style>
  <w:style w:type="character" w:customStyle="1" w:styleId="ListLabel373">
    <w:name w:val="ListLabel 373"/>
    <w:rsid w:val="00B0715F"/>
    <w:rPr>
      <w:rFonts w:cs="Courier New"/>
    </w:rPr>
  </w:style>
  <w:style w:type="character" w:customStyle="1" w:styleId="ListLabel374">
    <w:name w:val="ListLabel 374"/>
    <w:rsid w:val="00B0715F"/>
    <w:rPr>
      <w:rFonts w:cs="Wingdings"/>
    </w:rPr>
  </w:style>
  <w:style w:type="character" w:customStyle="1" w:styleId="ListLabel375">
    <w:name w:val="ListLabel 375"/>
    <w:rsid w:val="00B0715F"/>
    <w:rPr>
      <w:rFonts w:cs="Symbol"/>
    </w:rPr>
  </w:style>
  <w:style w:type="character" w:customStyle="1" w:styleId="ListLabel376">
    <w:name w:val="ListLabel 376"/>
    <w:rsid w:val="00B0715F"/>
    <w:rPr>
      <w:rFonts w:cs="Courier New"/>
    </w:rPr>
  </w:style>
  <w:style w:type="character" w:customStyle="1" w:styleId="ListLabel377">
    <w:name w:val="ListLabel 377"/>
    <w:rsid w:val="00B0715F"/>
    <w:rPr>
      <w:rFonts w:cs="Wingdings"/>
    </w:rPr>
  </w:style>
  <w:style w:type="character" w:customStyle="1" w:styleId="ListLabel378">
    <w:name w:val="ListLabel 378"/>
    <w:rsid w:val="00B0715F"/>
    <w:rPr>
      <w:rFonts w:cs="Symbol"/>
    </w:rPr>
  </w:style>
  <w:style w:type="character" w:customStyle="1" w:styleId="ListLabel379">
    <w:name w:val="ListLabel 379"/>
    <w:rsid w:val="00B0715F"/>
    <w:rPr>
      <w:rFonts w:cs="Courier New"/>
    </w:rPr>
  </w:style>
  <w:style w:type="character" w:customStyle="1" w:styleId="ListLabel380">
    <w:name w:val="ListLabel 380"/>
    <w:rsid w:val="00B0715F"/>
    <w:rPr>
      <w:rFonts w:cs="Wingdings"/>
    </w:rPr>
  </w:style>
  <w:style w:type="character" w:customStyle="1" w:styleId="ListLabel381">
    <w:name w:val="ListLabel 381"/>
    <w:rsid w:val="00B0715F"/>
    <w:rPr>
      <w:rFonts w:cs="Symbol"/>
    </w:rPr>
  </w:style>
  <w:style w:type="character" w:customStyle="1" w:styleId="ListLabel382">
    <w:name w:val="ListLabel 382"/>
    <w:rsid w:val="00B0715F"/>
    <w:rPr>
      <w:rFonts w:cs="Courier New"/>
    </w:rPr>
  </w:style>
  <w:style w:type="character" w:customStyle="1" w:styleId="ListLabel383">
    <w:name w:val="ListLabel 383"/>
    <w:rsid w:val="00B0715F"/>
    <w:rPr>
      <w:rFonts w:cs="Wingdings"/>
    </w:rPr>
  </w:style>
  <w:style w:type="character" w:customStyle="1" w:styleId="ListLabel384">
    <w:name w:val="ListLabel 384"/>
    <w:rsid w:val="00B0715F"/>
    <w:rPr>
      <w:rFonts w:cs="Symbol"/>
    </w:rPr>
  </w:style>
  <w:style w:type="character" w:customStyle="1" w:styleId="ListLabel385">
    <w:name w:val="ListLabel 385"/>
    <w:rsid w:val="00B0715F"/>
    <w:rPr>
      <w:rFonts w:cs="Courier New"/>
    </w:rPr>
  </w:style>
  <w:style w:type="character" w:customStyle="1" w:styleId="ListLabel386">
    <w:name w:val="ListLabel 386"/>
    <w:rsid w:val="00B0715F"/>
    <w:rPr>
      <w:rFonts w:cs="Wingdings"/>
    </w:rPr>
  </w:style>
  <w:style w:type="character" w:customStyle="1" w:styleId="ListLabel387">
    <w:name w:val="ListLabel 387"/>
    <w:rsid w:val="00B0715F"/>
    <w:rPr>
      <w:rFonts w:cs="Symbol"/>
    </w:rPr>
  </w:style>
  <w:style w:type="character" w:customStyle="1" w:styleId="ListLabel388">
    <w:name w:val="ListLabel 388"/>
    <w:rsid w:val="00B0715F"/>
    <w:rPr>
      <w:rFonts w:cs="Courier New"/>
    </w:rPr>
  </w:style>
  <w:style w:type="character" w:customStyle="1" w:styleId="ListLabel389">
    <w:name w:val="ListLabel 389"/>
    <w:rsid w:val="00B0715F"/>
    <w:rPr>
      <w:rFonts w:cs="Wingdings"/>
    </w:rPr>
  </w:style>
  <w:style w:type="character" w:customStyle="1" w:styleId="ListLabel390">
    <w:name w:val="ListLabel 390"/>
    <w:rsid w:val="00B0715F"/>
    <w:rPr>
      <w:rFonts w:cs="Symbol"/>
    </w:rPr>
  </w:style>
  <w:style w:type="character" w:customStyle="1" w:styleId="ListLabel391">
    <w:name w:val="ListLabel 391"/>
    <w:rsid w:val="00B0715F"/>
    <w:rPr>
      <w:rFonts w:cs="Courier New"/>
    </w:rPr>
  </w:style>
  <w:style w:type="character" w:customStyle="1" w:styleId="ListLabel392">
    <w:name w:val="ListLabel 392"/>
    <w:rsid w:val="00B0715F"/>
    <w:rPr>
      <w:rFonts w:cs="Wingdings"/>
    </w:rPr>
  </w:style>
  <w:style w:type="character" w:customStyle="1" w:styleId="ListLabel393">
    <w:name w:val="ListLabel 393"/>
    <w:rsid w:val="00B0715F"/>
    <w:rPr>
      <w:rFonts w:cs="Symbol"/>
    </w:rPr>
  </w:style>
  <w:style w:type="character" w:customStyle="1" w:styleId="ListLabel394">
    <w:name w:val="ListLabel 394"/>
    <w:rsid w:val="00B0715F"/>
    <w:rPr>
      <w:rFonts w:cs="Courier New"/>
    </w:rPr>
  </w:style>
  <w:style w:type="character" w:customStyle="1" w:styleId="ListLabel395">
    <w:name w:val="ListLabel 395"/>
    <w:rsid w:val="00B0715F"/>
    <w:rPr>
      <w:rFonts w:cs="Wingdings"/>
    </w:rPr>
  </w:style>
  <w:style w:type="character" w:customStyle="1" w:styleId="ListLabel396">
    <w:name w:val="ListLabel 396"/>
    <w:rsid w:val="00B0715F"/>
    <w:rPr>
      <w:rFonts w:cs="Symbol"/>
    </w:rPr>
  </w:style>
  <w:style w:type="character" w:customStyle="1" w:styleId="ListLabel397">
    <w:name w:val="ListLabel 397"/>
    <w:rsid w:val="00B0715F"/>
    <w:rPr>
      <w:rFonts w:cs="Courier New"/>
    </w:rPr>
  </w:style>
  <w:style w:type="character" w:customStyle="1" w:styleId="ListLabel398">
    <w:name w:val="ListLabel 398"/>
    <w:rsid w:val="00B0715F"/>
    <w:rPr>
      <w:rFonts w:cs="Wingdings"/>
    </w:rPr>
  </w:style>
  <w:style w:type="character" w:customStyle="1" w:styleId="ListLabel399">
    <w:name w:val="ListLabel 399"/>
    <w:rsid w:val="00B0715F"/>
    <w:rPr>
      <w:rFonts w:cs="Symbol"/>
    </w:rPr>
  </w:style>
  <w:style w:type="character" w:customStyle="1" w:styleId="ListLabel400">
    <w:name w:val="ListLabel 400"/>
    <w:rsid w:val="00B0715F"/>
    <w:rPr>
      <w:rFonts w:cs="Courier New"/>
    </w:rPr>
  </w:style>
  <w:style w:type="character" w:customStyle="1" w:styleId="ListLabel401">
    <w:name w:val="ListLabel 401"/>
    <w:rsid w:val="00B0715F"/>
    <w:rPr>
      <w:rFonts w:cs="Wingdings"/>
    </w:rPr>
  </w:style>
  <w:style w:type="character" w:customStyle="1" w:styleId="ListLabel402">
    <w:name w:val="ListLabel 402"/>
    <w:rsid w:val="00B0715F"/>
    <w:rPr>
      <w:rFonts w:cs="Calibri"/>
      <w:b/>
      <w:lang w:val="es-EC"/>
    </w:rPr>
  </w:style>
  <w:style w:type="character" w:customStyle="1" w:styleId="ListLabel403">
    <w:name w:val="ListLabel 403"/>
    <w:rsid w:val="00B0715F"/>
    <w:rPr>
      <w:rFonts w:cs="Calibri"/>
      <w:b/>
      <w:lang w:val="es-EC"/>
    </w:rPr>
  </w:style>
  <w:style w:type="character" w:customStyle="1" w:styleId="ListLabel404">
    <w:name w:val="ListLabel 404"/>
    <w:rsid w:val="00B0715F"/>
    <w:rPr>
      <w:rFonts w:cs="Calibri"/>
      <w:i/>
      <w:sz w:val="20"/>
      <w:lang w:val="es-MX"/>
    </w:rPr>
  </w:style>
  <w:style w:type="character" w:customStyle="1" w:styleId="ListLabel405">
    <w:name w:val="ListLabel 405"/>
    <w:rsid w:val="00B0715F"/>
    <w:rPr>
      <w:rFonts w:cs="Courier New"/>
    </w:rPr>
  </w:style>
  <w:style w:type="character" w:customStyle="1" w:styleId="ListLabel406">
    <w:name w:val="ListLabel 406"/>
    <w:rsid w:val="00B0715F"/>
    <w:rPr>
      <w:rFonts w:cs="Wingdings"/>
    </w:rPr>
  </w:style>
  <w:style w:type="character" w:customStyle="1" w:styleId="ListLabel407">
    <w:name w:val="ListLabel 407"/>
    <w:rsid w:val="00B0715F"/>
    <w:rPr>
      <w:rFonts w:cs="Symbol"/>
    </w:rPr>
  </w:style>
  <w:style w:type="character" w:customStyle="1" w:styleId="ListLabel408">
    <w:name w:val="ListLabel 408"/>
    <w:rsid w:val="00B0715F"/>
    <w:rPr>
      <w:rFonts w:cs="Courier New"/>
    </w:rPr>
  </w:style>
  <w:style w:type="character" w:customStyle="1" w:styleId="ListLabel409">
    <w:name w:val="ListLabel 409"/>
    <w:rsid w:val="00B0715F"/>
    <w:rPr>
      <w:rFonts w:cs="Wingdings"/>
    </w:rPr>
  </w:style>
  <w:style w:type="character" w:customStyle="1" w:styleId="ListLabel410">
    <w:name w:val="ListLabel 410"/>
    <w:rsid w:val="00B0715F"/>
    <w:rPr>
      <w:rFonts w:cs="Symbol"/>
    </w:rPr>
  </w:style>
  <w:style w:type="character" w:customStyle="1" w:styleId="ListLabel411">
    <w:name w:val="ListLabel 411"/>
    <w:rsid w:val="00B0715F"/>
    <w:rPr>
      <w:rFonts w:cs="Courier New"/>
    </w:rPr>
  </w:style>
  <w:style w:type="character" w:customStyle="1" w:styleId="ListLabel412">
    <w:name w:val="ListLabel 412"/>
    <w:rsid w:val="00B0715F"/>
    <w:rPr>
      <w:rFonts w:cs="Wingdings"/>
    </w:rPr>
  </w:style>
  <w:style w:type="character" w:customStyle="1" w:styleId="ListLabel413">
    <w:name w:val="ListLabel 413"/>
    <w:rsid w:val="00B0715F"/>
    <w:rPr>
      <w:rFonts w:cs="Courier New"/>
    </w:rPr>
  </w:style>
  <w:style w:type="character" w:customStyle="1" w:styleId="ListLabel414">
    <w:name w:val="ListLabel 414"/>
    <w:rsid w:val="00B0715F"/>
    <w:rPr>
      <w:rFonts w:cs="Wingdings"/>
    </w:rPr>
  </w:style>
  <w:style w:type="character" w:customStyle="1" w:styleId="ListLabel415">
    <w:name w:val="ListLabel 415"/>
    <w:rsid w:val="00B0715F"/>
    <w:rPr>
      <w:rFonts w:cs="Symbol"/>
    </w:rPr>
  </w:style>
  <w:style w:type="character" w:customStyle="1" w:styleId="ListLabel416">
    <w:name w:val="ListLabel 416"/>
    <w:rsid w:val="00B0715F"/>
    <w:rPr>
      <w:rFonts w:cs="Courier New"/>
    </w:rPr>
  </w:style>
  <w:style w:type="character" w:customStyle="1" w:styleId="ListLabel417">
    <w:name w:val="ListLabel 417"/>
    <w:rsid w:val="00B0715F"/>
    <w:rPr>
      <w:rFonts w:cs="Wingdings"/>
    </w:rPr>
  </w:style>
  <w:style w:type="character" w:customStyle="1" w:styleId="ListLabel418">
    <w:name w:val="ListLabel 418"/>
    <w:rsid w:val="00B0715F"/>
    <w:rPr>
      <w:rFonts w:cs="Symbol"/>
    </w:rPr>
  </w:style>
  <w:style w:type="character" w:customStyle="1" w:styleId="ListLabel419">
    <w:name w:val="ListLabel 419"/>
    <w:rsid w:val="00B0715F"/>
    <w:rPr>
      <w:rFonts w:cs="Courier New"/>
    </w:rPr>
  </w:style>
  <w:style w:type="character" w:customStyle="1" w:styleId="ListLabel420">
    <w:name w:val="ListLabel 420"/>
    <w:rsid w:val="00B0715F"/>
    <w:rPr>
      <w:rFonts w:cs="Wingdings"/>
    </w:rPr>
  </w:style>
  <w:style w:type="character" w:customStyle="1" w:styleId="ListLabel421">
    <w:name w:val="ListLabel 421"/>
    <w:rsid w:val="00B0715F"/>
    <w:rPr>
      <w:rFonts w:cs="Courier New"/>
    </w:rPr>
  </w:style>
  <w:style w:type="character" w:customStyle="1" w:styleId="ListLabel422">
    <w:name w:val="ListLabel 422"/>
    <w:rsid w:val="00B0715F"/>
    <w:rPr>
      <w:rFonts w:cs="Courier New"/>
    </w:rPr>
  </w:style>
  <w:style w:type="character" w:customStyle="1" w:styleId="ListLabel423">
    <w:name w:val="ListLabel 423"/>
    <w:rsid w:val="00B0715F"/>
    <w:rPr>
      <w:rFonts w:cs="Courier New"/>
    </w:rPr>
  </w:style>
  <w:style w:type="character" w:customStyle="1" w:styleId="ListLabel424">
    <w:name w:val="ListLabel 424"/>
    <w:rsid w:val="00B0715F"/>
    <w:rPr>
      <w:rFonts w:cs="Courier New"/>
    </w:rPr>
  </w:style>
  <w:style w:type="character" w:customStyle="1" w:styleId="ListLabel425">
    <w:name w:val="ListLabel 425"/>
    <w:rsid w:val="00B0715F"/>
    <w:rPr>
      <w:rFonts w:cs="Courier New"/>
    </w:rPr>
  </w:style>
  <w:style w:type="character" w:customStyle="1" w:styleId="ListLabel426">
    <w:name w:val="ListLabel 426"/>
    <w:rsid w:val="00B0715F"/>
    <w:rPr>
      <w:rFonts w:cs="Courier New"/>
    </w:rPr>
  </w:style>
  <w:style w:type="character" w:customStyle="1" w:styleId="ListLabel427">
    <w:name w:val="ListLabel 427"/>
    <w:rsid w:val="00B0715F"/>
    <w:rPr>
      <w:rFonts w:cs="Courier New"/>
    </w:rPr>
  </w:style>
  <w:style w:type="character" w:customStyle="1" w:styleId="ListLabel428">
    <w:name w:val="ListLabel 428"/>
    <w:rsid w:val="00B0715F"/>
    <w:rPr>
      <w:rFonts w:cs="Courier New"/>
    </w:rPr>
  </w:style>
  <w:style w:type="character" w:customStyle="1" w:styleId="ListLabel429">
    <w:name w:val="ListLabel 429"/>
    <w:rsid w:val="00B0715F"/>
    <w:rPr>
      <w:rFonts w:cs="Courier New"/>
    </w:rPr>
  </w:style>
  <w:style w:type="character" w:customStyle="1" w:styleId="ListLabel430">
    <w:name w:val="ListLabel 430"/>
    <w:rsid w:val="00B0715F"/>
    <w:rPr>
      <w:rFonts w:cs="Calibri"/>
      <w:color w:val="00000A"/>
      <w:sz w:val="22"/>
    </w:rPr>
  </w:style>
  <w:style w:type="character" w:customStyle="1" w:styleId="ListLabel431">
    <w:name w:val="ListLabel 431"/>
    <w:rsid w:val="00B0715F"/>
    <w:rPr>
      <w:rFonts w:cs="Courier New"/>
    </w:rPr>
  </w:style>
  <w:style w:type="character" w:customStyle="1" w:styleId="ListLabel432">
    <w:name w:val="ListLabel 432"/>
    <w:rsid w:val="00B0715F"/>
    <w:rPr>
      <w:rFonts w:cs="Wingdings"/>
    </w:rPr>
  </w:style>
  <w:style w:type="character" w:customStyle="1" w:styleId="ListLabel433">
    <w:name w:val="ListLabel 433"/>
    <w:rsid w:val="00B0715F"/>
    <w:rPr>
      <w:rFonts w:cs="Symbol"/>
    </w:rPr>
  </w:style>
  <w:style w:type="character" w:customStyle="1" w:styleId="ListLabel434">
    <w:name w:val="ListLabel 434"/>
    <w:rsid w:val="00B0715F"/>
    <w:rPr>
      <w:rFonts w:cs="Courier New"/>
    </w:rPr>
  </w:style>
  <w:style w:type="character" w:customStyle="1" w:styleId="ListLabel435">
    <w:name w:val="ListLabel 435"/>
    <w:rsid w:val="00B0715F"/>
    <w:rPr>
      <w:rFonts w:cs="Wingdings"/>
    </w:rPr>
  </w:style>
  <w:style w:type="character" w:customStyle="1" w:styleId="ListLabel436">
    <w:name w:val="ListLabel 436"/>
    <w:rsid w:val="00B0715F"/>
    <w:rPr>
      <w:rFonts w:cs="Symbol"/>
    </w:rPr>
  </w:style>
  <w:style w:type="character" w:customStyle="1" w:styleId="ListLabel437">
    <w:name w:val="ListLabel 437"/>
    <w:rsid w:val="00B0715F"/>
    <w:rPr>
      <w:rFonts w:cs="Courier New"/>
    </w:rPr>
  </w:style>
  <w:style w:type="character" w:customStyle="1" w:styleId="ListLabel438">
    <w:name w:val="ListLabel 438"/>
    <w:rsid w:val="00B0715F"/>
    <w:rPr>
      <w:rFonts w:cs="Wingdings"/>
    </w:rPr>
  </w:style>
  <w:style w:type="character" w:customStyle="1" w:styleId="TextodegloboCar1">
    <w:name w:val="Texto de globo Car1"/>
    <w:rsid w:val="00B0715F"/>
    <w:rPr>
      <w:rFonts w:ascii="Segoe UI" w:eastAsia="Calibri" w:hAnsi="Segoe UI" w:cs="Segoe UI"/>
      <w:sz w:val="18"/>
      <w:szCs w:val="18"/>
    </w:rPr>
  </w:style>
  <w:style w:type="character" w:customStyle="1" w:styleId="TextocomentarioCar1">
    <w:name w:val="Texto comentario Car1"/>
    <w:uiPriority w:val="99"/>
    <w:rsid w:val="00B0715F"/>
    <w:rPr>
      <w:rFonts w:ascii="Arial" w:eastAsia="Calibri" w:hAnsi="Arial" w:cs="font279"/>
    </w:rPr>
  </w:style>
  <w:style w:type="character" w:customStyle="1" w:styleId="AsuntodelcomentarioCar1">
    <w:name w:val="Asunto del comentario Car1"/>
    <w:rsid w:val="00B0715F"/>
    <w:rPr>
      <w:rFonts w:ascii="Arial" w:eastAsia="Calibri" w:hAnsi="Arial" w:cs="font279"/>
      <w:b/>
      <w:bCs/>
    </w:rPr>
  </w:style>
  <w:style w:type="character" w:styleId="Hipervnculo">
    <w:name w:val="Hyperlink"/>
    <w:uiPriority w:val="99"/>
    <w:qFormat/>
    <w:rsid w:val="00B0715F"/>
    <w:rPr>
      <w:color w:val="0000FF"/>
      <w:u w:val="single"/>
    </w:rPr>
  </w:style>
  <w:style w:type="character" w:customStyle="1" w:styleId="reference-text">
    <w:name w:val="reference-text"/>
    <w:rsid w:val="00B0715F"/>
  </w:style>
  <w:style w:type="character" w:customStyle="1" w:styleId="citation">
    <w:name w:val="citation"/>
    <w:rsid w:val="00B0715F"/>
  </w:style>
  <w:style w:type="character" w:customStyle="1" w:styleId="Refdecomentario2">
    <w:name w:val="Ref. de comentario2"/>
    <w:rsid w:val="00B0715F"/>
    <w:rPr>
      <w:sz w:val="16"/>
      <w:szCs w:val="16"/>
    </w:rPr>
  </w:style>
  <w:style w:type="character" w:customStyle="1" w:styleId="TextocomentarioCar2">
    <w:name w:val="Texto comentario Car2"/>
    <w:rsid w:val="00B0715F"/>
    <w:rPr>
      <w:rFonts w:ascii="Arial" w:eastAsia="Calibri" w:hAnsi="Arial" w:cs="font279"/>
      <w:lang w:val="es-ES" w:eastAsia="zh-CN"/>
    </w:rPr>
  </w:style>
  <w:style w:type="character" w:customStyle="1" w:styleId="Textoindependiente2Car">
    <w:name w:val="Texto independiente 2 Car"/>
    <w:link w:val="Textoindependiente2"/>
    <w:uiPriority w:val="99"/>
    <w:rsid w:val="00B0715F"/>
    <w:rPr>
      <w:rFonts w:ascii="Arial" w:eastAsia="Calibri" w:hAnsi="Arial" w:cs="font279"/>
      <w:szCs w:val="22"/>
      <w:lang w:val="es-ES" w:eastAsia="zh-CN"/>
    </w:rPr>
  </w:style>
  <w:style w:type="character" w:customStyle="1" w:styleId="WW8Num36z4">
    <w:name w:val="WW8Num36z4"/>
    <w:rsid w:val="00B0715F"/>
    <w:rPr>
      <w:rFonts w:ascii="Courier New" w:hAnsi="Courier New" w:cs="Courier New"/>
    </w:rPr>
  </w:style>
  <w:style w:type="character" w:customStyle="1" w:styleId="WW8Num38z3">
    <w:name w:val="WW8Num38z3"/>
    <w:rsid w:val="00B0715F"/>
    <w:rPr>
      <w:rFonts w:ascii="Symbol" w:hAnsi="Symbol" w:cs="Symbol"/>
    </w:rPr>
  </w:style>
  <w:style w:type="character" w:customStyle="1" w:styleId="Fuentedeprrafopredeter7">
    <w:name w:val="Fuente de párrafo predeter.7"/>
    <w:rsid w:val="00B0715F"/>
  </w:style>
  <w:style w:type="character" w:customStyle="1" w:styleId="WW8Num38z4">
    <w:name w:val="WW8Num38z4"/>
    <w:rsid w:val="00B0715F"/>
    <w:rPr>
      <w:rFonts w:ascii="Courier New" w:hAnsi="Courier New" w:cs="Courier New"/>
    </w:rPr>
  </w:style>
  <w:style w:type="character" w:customStyle="1" w:styleId="Fuentedeprrafopredeter6">
    <w:name w:val="Fuente de párrafo predeter.6"/>
    <w:rsid w:val="00B0715F"/>
  </w:style>
  <w:style w:type="character" w:customStyle="1" w:styleId="WW8Num19z3">
    <w:name w:val="WW8Num19z3"/>
    <w:rsid w:val="00B0715F"/>
    <w:rPr>
      <w:rFonts w:ascii="Symbol" w:hAnsi="Symbol" w:cs="Symbol"/>
    </w:rPr>
  </w:style>
  <w:style w:type="character" w:customStyle="1" w:styleId="WW8Num46z3">
    <w:name w:val="WW8Num46z3"/>
    <w:rsid w:val="00B0715F"/>
    <w:rPr>
      <w:rFonts w:ascii="Symbol" w:hAnsi="Symbol" w:cs="Symbol" w:hint="default"/>
    </w:rPr>
  </w:style>
  <w:style w:type="character" w:customStyle="1" w:styleId="WW8Num51z1">
    <w:name w:val="WW8Num51z1"/>
    <w:rsid w:val="00B0715F"/>
    <w:rPr>
      <w:rFonts w:ascii="Courier New" w:hAnsi="Courier New" w:cs="Courier New" w:hint="default"/>
    </w:rPr>
  </w:style>
  <w:style w:type="character" w:customStyle="1" w:styleId="WW8Num73z4">
    <w:name w:val="WW8Num73z4"/>
    <w:rsid w:val="00B0715F"/>
  </w:style>
  <w:style w:type="character" w:customStyle="1" w:styleId="WW8Num73z5">
    <w:name w:val="WW8Num73z5"/>
    <w:rsid w:val="00B0715F"/>
  </w:style>
  <w:style w:type="character" w:customStyle="1" w:styleId="WW8Num73z6">
    <w:name w:val="WW8Num73z6"/>
    <w:rsid w:val="00B0715F"/>
  </w:style>
  <w:style w:type="character" w:customStyle="1" w:styleId="WW8Num73z7">
    <w:name w:val="WW8Num73z7"/>
    <w:rsid w:val="00B0715F"/>
  </w:style>
  <w:style w:type="character" w:customStyle="1" w:styleId="WW8Num73z8">
    <w:name w:val="WW8Num73z8"/>
    <w:rsid w:val="00B0715F"/>
  </w:style>
  <w:style w:type="character" w:customStyle="1" w:styleId="WW8Num75z1">
    <w:name w:val="WW8Num75z1"/>
    <w:rsid w:val="00B0715F"/>
    <w:rPr>
      <w:rFonts w:ascii="Courier New" w:hAnsi="Courier New" w:cs="Courier New" w:hint="default"/>
    </w:rPr>
  </w:style>
  <w:style w:type="character" w:customStyle="1" w:styleId="WW8Num78z1">
    <w:name w:val="WW8Num78z1"/>
    <w:rsid w:val="00B0715F"/>
    <w:rPr>
      <w:rFonts w:ascii="Courier New" w:hAnsi="Courier New" w:cs="Courier New" w:hint="default"/>
    </w:rPr>
  </w:style>
  <w:style w:type="character" w:customStyle="1" w:styleId="Fuentedeprrafopredeter5">
    <w:name w:val="Fuente de párrafo predeter.5"/>
    <w:rsid w:val="00B0715F"/>
  </w:style>
  <w:style w:type="character" w:customStyle="1" w:styleId="DefaultParagraphFont1">
    <w:name w:val="Default Paragraph Font1"/>
    <w:rsid w:val="00B0715F"/>
  </w:style>
  <w:style w:type="character" w:customStyle="1" w:styleId="CommentReference1">
    <w:name w:val="Comment Reference1"/>
    <w:rsid w:val="00B0715F"/>
    <w:rPr>
      <w:sz w:val="16"/>
      <w:szCs w:val="16"/>
    </w:rPr>
  </w:style>
  <w:style w:type="character" w:customStyle="1" w:styleId="Refdecomentario3">
    <w:name w:val="Ref. de comentario3"/>
    <w:rsid w:val="00B0715F"/>
    <w:rPr>
      <w:sz w:val="16"/>
      <w:szCs w:val="16"/>
    </w:rPr>
  </w:style>
  <w:style w:type="character" w:customStyle="1" w:styleId="TextocomentarioCar3">
    <w:name w:val="Texto comentario Car3"/>
    <w:rsid w:val="00B0715F"/>
    <w:rPr>
      <w:rFonts w:ascii="Arial" w:eastAsia="Calibri" w:hAnsi="Arial" w:cs="font524"/>
      <w:lang w:val="es-ES" w:eastAsia="zh-CN"/>
    </w:rPr>
  </w:style>
  <w:style w:type="character" w:customStyle="1" w:styleId="Refdecomentario4">
    <w:name w:val="Ref. de comentario4"/>
    <w:rsid w:val="00B0715F"/>
    <w:rPr>
      <w:sz w:val="16"/>
      <w:szCs w:val="16"/>
    </w:rPr>
  </w:style>
  <w:style w:type="character" w:customStyle="1" w:styleId="TextocomentarioCar4">
    <w:name w:val="Texto comentario Car4"/>
    <w:rsid w:val="00B0715F"/>
    <w:rPr>
      <w:rFonts w:ascii="Arial" w:eastAsia="Calibri" w:hAnsi="Arial" w:cs="font524"/>
      <w:lang w:val="es-ES" w:eastAsia="zh-CN"/>
    </w:rPr>
  </w:style>
  <w:style w:type="character" w:customStyle="1" w:styleId="Refdecomentario5">
    <w:name w:val="Ref. de comentario5"/>
    <w:rsid w:val="00B0715F"/>
    <w:rPr>
      <w:sz w:val="16"/>
      <w:szCs w:val="16"/>
    </w:rPr>
  </w:style>
  <w:style w:type="character" w:customStyle="1" w:styleId="TextocomentarioCar5">
    <w:name w:val="Texto comentario Car5"/>
    <w:rsid w:val="00B0715F"/>
    <w:rPr>
      <w:rFonts w:ascii="Arial" w:eastAsia="Calibri" w:hAnsi="Arial" w:cs="font524"/>
      <w:lang w:eastAsia="zh-CN"/>
    </w:rPr>
  </w:style>
  <w:style w:type="character" w:customStyle="1" w:styleId="TextocomentarioCar6">
    <w:name w:val="Texto comentario Car6"/>
    <w:rsid w:val="00B0715F"/>
    <w:rPr>
      <w:rFonts w:ascii="Arial" w:eastAsia="Calibri" w:hAnsi="Arial" w:cs="font279"/>
      <w:lang w:eastAsia="zh-CN"/>
    </w:rPr>
  </w:style>
  <w:style w:type="character" w:customStyle="1" w:styleId="Refdecomentario6">
    <w:name w:val="Ref. de comentario6"/>
    <w:rsid w:val="00B0715F"/>
    <w:rPr>
      <w:sz w:val="16"/>
      <w:szCs w:val="16"/>
    </w:rPr>
  </w:style>
  <w:style w:type="character" w:customStyle="1" w:styleId="Refdecomentario7">
    <w:name w:val="Ref. de comentario7"/>
    <w:rsid w:val="00B0715F"/>
    <w:rPr>
      <w:sz w:val="16"/>
      <w:szCs w:val="16"/>
    </w:rPr>
  </w:style>
  <w:style w:type="character" w:customStyle="1" w:styleId="TextocomentarioCar7">
    <w:name w:val="Texto comentario Car7"/>
    <w:rsid w:val="00B0715F"/>
    <w:rPr>
      <w:rFonts w:ascii="Arial" w:eastAsia="Calibri" w:hAnsi="Arial" w:cs="font279"/>
      <w:lang w:val="es-ES" w:eastAsia="zh-CN"/>
    </w:rPr>
  </w:style>
  <w:style w:type="character" w:customStyle="1" w:styleId="Refdecomentario8">
    <w:name w:val="Ref. de comentario8"/>
    <w:rsid w:val="00B0715F"/>
    <w:rPr>
      <w:sz w:val="16"/>
      <w:szCs w:val="16"/>
    </w:rPr>
  </w:style>
  <w:style w:type="character" w:customStyle="1" w:styleId="TextocomentarioCar8">
    <w:name w:val="Texto comentario Car8"/>
    <w:rsid w:val="00B0715F"/>
    <w:rPr>
      <w:rFonts w:ascii="Arial" w:eastAsia="Calibri" w:hAnsi="Arial" w:cs="font279"/>
      <w:lang w:val="es-ES" w:eastAsia="zh-CN"/>
    </w:rPr>
  </w:style>
  <w:style w:type="character" w:customStyle="1" w:styleId="Refdecomentario9">
    <w:name w:val="Ref. de comentario9"/>
    <w:rsid w:val="00B0715F"/>
    <w:rPr>
      <w:sz w:val="16"/>
      <w:szCs w:val="16"/>
    </w:rPr>
  </w:style>
  <w:style w:type="character" w:customStyle="1" w:styleId="TextocomentarioCar9">
    <w:name w:val="Texto comentario Car9"/>
    <w:rsid w:val="00B0715F"/>
    <w:rPr>
      <w:rFonts w:ascii="Arial" w:eastAsia="Calibri" w:hAnsi="Arial" w:cs="font279"/>
      <w:lang w:eastAsia="zh-CN"/>
    </w:rPr>
  </w:style>
  <w:style w:type="character" w:customStyle="1" w:styleId="Refdecomentario10">
    <w:name w:val="Ref. de comentario10"/>
    <w:rsid w:val="00B0715F"/>
    <w:rPr>
      <w:sz w:val="16"/>
      <w:szCs w:val="16"/>
    </w:rPr>
  </w:style>
  <w:style w:type="character" w:customStyle="1" w:styleId="TextocomentarioCar10">
    <w:name w:val="Texto comentario Car10"/>
    <w:rsid w:val="00B0715F"/>
    <w:rPr>
      <w:rFonts w:ascii="Arial" w:eastAsia="Calibri" w:hAnsi="Arial" w:cs="font279"/>
      <w:lang w:eastAsia="zh-CN"/>
    </w:rPr>
  </w:style>
  <w:style w:type="character" w:customStyle="1" w:styleId="Refdecomentario11">
    <w:name w:val="Ref. de comentario11"/>
    <w:rsid w:val="00B0715F"/>
    <w:rPr>
      <w:sz w:val="16"/>
      <w:szCs w:val="16"/>
    </w:rPr>
  </w:style>
  <w:style w:type="character" w:customStyle="1" w:styleId="TextocomentarioCar11">
    <w:name w:val="Texto comentario Car11"/>
    <w:rsid w:val="00B0715F"/>
    <w:rPr>
      <w:rFonts w:ascii="Arial" w:eastAsia="Calibri" w:hAnsi="Arial" w:cs="font279"/>
      <w:lang w:val="es-ES" w:eastAsia="zh-CN"/>
    </w:rPr>
  </w:style>
  <w:style w:type="character" w:customStyle="1" w:styleId="Refdecomentario12">
    <w:name w:val="Ref. de comentario12"/>
    <w:rsid w:val="00B0715F"/>
    <w:rPr>
      <w:sz w:val="16"/>
      <w:szCs w:val="16"/>
    </w:rPr>
  </w:style>
  <w:style w:type="character" w:customStyle="1" w:styleId="TextocomentarioCar12">
    <w:name w:val="Texto comentario Car12"/>
    <w:rsid w:val="00B0715F"/>
    <w:rPr>
      <w:rFonts w:ascii="Arial" w:eastAsia="Calibri" w:hAnsi="Arial" w:cs="font279"/>
      <w:lang w:val="es-ES" w:eastAsia="zh-CN"/>
    </w:rPr>
  </w:style>
  <w:style w:type="character" w:customStyle="1" w:styleId="Refdecomentario13">
    <w:name w:val="Ref. de comentario13"/>
    <w:rsid w:val="00B0715F"/>
    <w:rPr>
      <w:sz w:val="16"/>
      <w:szCs w:val="16"/>
    </w:rPr>
  </w:style>
  <w:style w:type="character" w:customStyle="1" w:styleId="TextocomentarioCar13">
    <w:name w:val="Texto comentario Car13"/>
    <w:rsid w:val="00B0715F"/>
    <w:rPr>
      <w:rFonts w:ascii="Arial" w:eastAsia="Calibri" w:hAnsi="Arial" w:cs="font279"/>
      <w:lang w:val="es-ES" w:eastAsia="zh-CN"/>
    </w:rPr>
  </w:style>
  <w:style w:type="character" w:customStyle="1" w:styleId="Refdecomentario14">
    <w:name w:val="Ref. de comentario14"/>
    <w:rsid w:val="00B0715F"/>
    <w:rPr>
      <w:sz w:val="16"/>
      <w:szCs w:val="16"/>
    </w:rPr>
  </w:style>
  <w:style w:type="character" w:customStyle="1" w:styleId="TextocomentarioCar14">
    <w:name w:val="Texto comentario Car14"/>
    <w:rsid w:val="00B0715F"/>
    <w:rPr>
      <w:rFonts w:ascii="Arial" w:eastAsia="Calibri" w:hAnsi="Arial" w:cs="font279"/>
      <w:lang w:val="es-ES" w:eastAsia="zh-CN"/>
    </w:rPr>
  </w:style>
  <w:style w:type="character" w:customStyle="1" w:styleId="Refdecomentario15">
    <w:name w:val="Ref. de comentario15"/>
    <w:rsid w:val="00B0715F"/>
    <w:rPr>
      <w:sz w:val="16"/>
      <w:szCs w:val="16"/>
    </w:rPr>
  </w:style>
  <w:style w:type="character" w:customStyle="1" w:styleId="TextocomentarioCar15">
    <w:name w:val="Texto comentario Car15"/>
    <w:rsid w:val="00B0715F"/>
    <w:rPr>
      <w:rFonts w:ascii="Arial" w:eastAsia="Calibri" w:hAnsi="Arial" w:cs="font279"/>
      <w:lang w:val="es-ES" w:eastAsia="zh-CN"/>
    </w:rPr>
  </w:style>
  <w:style w:type="paragraph" w:customStyle="1" w:styleId="Ttulo20">
    <w:name w:val="Título20"/>
    <w:basedOn w:val="Normal"/>
    <w:next w:val="Textoindependiente"/>
    <w:rsid w:val="00B0715F"/>
    <w:pPr>
      <w:keepNext/>
      <w:suppressAutoHyphens/>
      <w:spacing w:before="240" w:after="120" w:line="252" w:lineRule="auto"/>
      <w:jc w:val="both"/>
    </w:pPr>
    <w:rPr>
      <w:rFonts w:ascii="Liberation Sans" w:eastAsia="Microsoft YaHei" w:hAnsi="Liberation Sans" w:cs="Mangal"/>
      <w:color w:val="auto"/>
      <w:sz w:val="28"/>
      <w:szCs w:val="28"/>
      <w:lang w:val="es-ES" w:eastAsia="zh-CN"/>
    </w:rPr>
  </w:style>
  <w:style w:type="paragraph" w:styleId="Textoindependiente">
    <w:name w:val="Body Text"/>
    <w:basedOn w:val="Normal"/>
    <w:link w:val="TextoindependienteCar"/>
    <w:qFormat/>
    <w:rsid w:val="00B0715F"/>
    <w:pPr>
      <w:suppressAutoHyphens/>
      <w:spacing w:after="140" w:line="276" w:lineRule="auto"/>
      <w:jc w:val="both"/>
    </w:pPr>
    <w:rPr>
      <w:rFonts w:ascii="Arial" w:eastAsia="Calibri" w:hAnsi="Arial" w:cs="font279"/>
      <w:color w:val="auto"/>
      <w:sz w:val="20"/>
      <w:lang w:val="es-ES" w:eastAsia="zh-CN"/>
    </w:rPr>
  </w:style>
  <w:style w:type="character" w:customStyle="1" w:styleId="TextoindependienteCar">
    <w:name w:val="Texto independiente Car"/>
    <w:basedOn w:val="Fuentedeprrafopredeter"/>
    <w:link w:val="Textoindependiente"/>
    <w:qFormat/>
    <w:rsid w:val="00B0715F"/>
    <w:rPr>
      <w:rFonts w:ascii="Arial" w:eastAsia="Calibri" w:hAnsi="Arial" w:cs="font279"/>
      <w:kern w:val="0"/>
      <w:sz w:val="20"/>
      <w:lang w:val="es-ES" w:eastAsia="zh-CN"/>
      <w14:ligatures w14:val="none"/>
    </w:rPr>
  </w:style>
  <w:style w:type="paragraph" w:styleId="Lista">
    <w:name w:val="List"/>
    <w:basedOn w:val="Textoindependiente"/>
    <w:rsid w:val="00B0715F"/>
    <w:rPr>
      <w:rFonts w:cs="Mangal"/>
    </w:rPr>
  </w:style>
  <w:style w:type="paragraph" w:styleId="Descripcin">
    <w:name w:val="caption"/>
    <w:basedOn w:val="Normal"/>
    <w:uiPriority w:val="35"/>
    <w:qFormat/>
    <w:rsid w:val="00B0715F"/>
    <w:pPr>
      <w:suppressLineNumbers/>
      <w:suppressAutoHyphens/>
      <w:spacing w:before="120" w:after="120" w:line="252" w:lineRule="auto"/>
      <w:jc w:val="both"/>
    </w:pPr>
    <w:rPr>
      <w:rFonts w:ascii="Arial" w:eastAsia="Calibri" w:hAnsi="Arial" w:cs="Mangal"/>
      <w:i/>
      <w:iCs/>
      <w:color w:val="auto"/>
      <w:sz w:val="24"/>
      <w:szCs w:val="24"/>
      <w:lang w:val="es-ES" w:eastAsia="zh-CN"/>
    </w:rPr>
  </w:style>
  <w:style w:type="paragraph" w:customStyle="1" w:styleId="ndice">
    <w:name w:val="Índice"/>
    <w:basedOn w:val="Normal"/>
    <w:rsid w:val="00B0715F"/>
    <w:pPr>
      <w:suppressLineNumbers/>
      <w:suppressAutoHyphens/>
      <w:spacing w:line="252" w:lineRule="auto"/>
      <w:jc w:val="both"/>
    </w:pPr>
    <w:rPr>
      <w:rFonts w:ascii="Arial" w:eastAsia="Calibri" w:hAnsi="Arial" w:cs="Mangal"/>
      <w:color w:val="auto"/>
      <w:sz w:val="20"/>
      <w:lang w:val="es-ES" w:eastAsia="zh-CN"/>
    </w:rPr>
  </w:style>
  <w:style w:type="paragraph" w:customStyle="1" w:styleId="Ttulo19">
    <w:name w:val="Título19"/>
    <w:basedOn w:val="Normal"/>
    <w:next w:val="Textoindependiente"/>
    <w:rsid w:val="00B0715F"/>
    <w:pPr>
      <w:keepNext/>
      <w:suppressAutoHyphens/>
      <w:spacing w:before="240" w:after="120" w:line="252" w:lineRule="auto"/>
      <w:jc w:val="both"/>
    </w:pPr>
    <w:rPr>
      <w:rFonts w:ascii="Liberation Sans" w:eastAsia="Microsoft YaHei" w:hAnsi="Liberation Sans" w:cs="Mangal"/>
      <w:color w:val="auto"/>
      <w:sz w:val="28"/>
      <w:szCs w:val="28"/>
      <w:lang w:val="es-ES" w:eastAsia="zh-CN"/>
    </w:rPr>
  </w:style>
  <w:style w:type="paragraph" w:customStyle="1" w:styleId="Descripcin20">
    <w:name w:val="Descripción20"/>
    <w:basedOn w:val="Normal"/>
    <w:rsid w:val="00B0715F"/>
    <w:pPr>
      <w:suppressLineNumbers/>
      <w:suppressAutoHyphens/>
      <w:spacing w:before="120" w:after="120" w:line="252" w:lineRule="auto"/>
      <w:jc w:val="both"/>
    </w:pPr>
    <w:rPr>
      <w:rFonts w:ascii="Arial" w:eastAsia="Calibri" w:hAnsi="Arial" w:cs="Mangal"/>
      <w:i/>
      <w:iCs/>
      <w:color w:val="auto"/>
      <w:sz w:val="24"/>
      <w:szCs w:val="24"/>
      <w:lang w:val="es-ES" w:eastAsia="zh-CN"/>
    </w:rPr>
  </w:style>
  <w:style w:type="paragraph" w:customStyle="1" w:styleId="Ttulo18">
    <w:name w:val="Título18"/>
    <w:basedOn w:val="Normal"/>
    <w:next w:val="Textoindependiente"/>
    <w:rsid w:val="00B0715F"/>
    <w:pPr>
      <w:keepNext/>
      <w:suppressAutoHyphens/>
      <w:spacing w:before="240" w:after="120" w:line="252" w:lineRule="auto"/>
      <w:jc w:val="both"/>
    </w:pPr>
    <w:rPr>
      <w:rFonts w:ascii="Liberation Sans" w:eastAsia="Microsoft YaHei" w:hAnsi="Liberation Sans" w:cs="Mangal"/>
      <w:color w:val="auto"/>
      <w:sz w:val="28"/>
      <w:szCs w:val="28"/>
      <w:lang w:val="es-ES" w:eastAsia="zh-CN"/>
    </w:rPr>
  </w:style>
  <w:style w:type="paragraph" w:customStyle="1" w:styleId="Descripcin19">
    <w:name w:val="Descripción19"/>
    <w:basedOn w:val="Normal"/>
    <w:rsid w:val="00B0715F"/>
    <w:pPr>
      <w:suppressLineNumbers/>
      <w:suppressAutoHyphens/>
      <w:spacing w:before="120" w:after="120" w:line="252" w:lineRule="auto"/>
      <w:jc w:val="both"/>
    </w:pPr>
    <w:rPr>
      <w:rFonts w:ascii="Arial" w:eastAsia="Calibri" w:hAnsi="Arial" w:cs="Mangal"/>
      <w:i/>
      <w:iCs/>
      <w:color w:val="auto"/>
      <w:sz w:val="24"/>
      <w:szCs w:val="24"/>
      <w:lang w:val="es-ES" w:eastAsia="zh-CN"/>
    </w:rPr>
  </w:style>
  <w:style w:type="paragraph" w:customStyle="1" w:styleId="Ttulo17">
    <w:name w:val="Título17"/>
    <w:basedOn w:val="Normal"/>
    <w:next w:val="Textoindependiente"/>
    <w:rsid w:val="00B0715F"/>
    <w:pPr>
      <w:keepNext/>
      <w:suppressAutoHyphens/>
      <w:spacing w:before="240" w:after="120" w:line="252" w:lineRule="auto"/>
      <w:jc w:val="both"/>
    </w:pPr>
    <w:rPr>
      <w:rFonts w:ascii="Liberation Sans" w:eastAsia="Microsoft YaHei" w:hAnsi="Liberation Sans" w:cs="Mangal"/>
      <w:color w:val="auto"/>
      <w:sz w:val="28"/>
      <w:szCs w:val="28"/>
      <w:lang w:val="es-ES" w:eastAsia="zh-CN"/>
    </w:rPr>
  </w:style>
  <w:style w:type="paragraph" w:customStyle="1" w:styleId="Descripcin18">
    <w:name w:val="Descripción18"/>
    <w:basedOn w:val="Normal"/>
    <w:rsid w:val="00B0715F"/>
    <w:pPr>
      <w:suppressLineNumbers/>
      <w:suppressAutoHyphens/>
      <w:spacing w:before="120" w:after="120" w:line="252" w:lineRule="auto"/>
      <w:jc w:val="both"/>
    </w:pPr>
    <w:rPr>
      <w:rFonts w:ascii="Arial" w:eastAsia="Calibri" w:hAnsi="Arial" w:cs="Mangal"/>
      <w:i/>
      <w:iCs/>
      <w:color w:val="auto"/>
      <w:sz w:val="24"/>
      <w:szCs w:val="24"/>
      <w:lang w:val="es-ES" w:eastAsia="zh-CN"/>
    </w:rPr>
  </w:style>
  <w:style w:type="paragraph" w:customStyle="1" w:styleId="Ttulo16">
    <w:name w:val="Título16"/>
    <w:basedOn w:val="Normal"/>
    <w:next w:val="Textoindependiente"/>
    <w:rsid w:val="00B0715F"/>
    <w:pPr>
      <w:keepNext/>
      <w:suppressAutoHyphens/>
      <w:spacing w:before="240" w:after="120" w:line="252" w:lineRule="auto"/>
      <w:jc w:val="both"/>
    </w:pPr>
    <w:rPr>
      <w:rFonts w:ascii="Liberation Sans" w:eastAsia="Microsoft YaHei" w:hAnsi="Liberation Sans" w:cs="Mangal"/>
      <w:color w:val="auto"/>
      <w:sz w:val="28"/>
      <w:szCs w:val="28"/>
      <w:lang w:val="es-ES" w:eastAsia="zh-CN"/>
    </w:rPr>
  </w:style>
  <w:style w:type="paragraph" w:customStyle="1" w:styleId="Descripcin17">
    <w:name w:val="Descripción17"/>
    <w:basedOn w:val="Normal"/>
    <w:rsid w:val="00B0715F"/>
    <w:pPr>
      <w:suppressLineNumbers/>
      <w:suppressAutoHyphens/>
      <w:spacing w:before="120" w:after="120" w:line="252" w:lineRule="auto"/>
      <w:jc w:val="both"/>
    </w:pPr>
    <w:rPr>
      <w:rFonts w:ascii="Arial" w:eastAsia="Calibri" w:hAnsi="Arial" w:cs="Mangal"/>
      <w:i/>
      <w:iCs/>
      <w:color w:val="auto"/>
      <w:sz w:val="24"/>
      <w:szCs w:val="24"/>
      <w:lang w:val="es-ES" w:eastAsia="zh-CN"/>
    </w:rPr>
  </w:style>
  <w:style w:type="paragraph" w:customStyle="1" w:styleId="Ttulo15">
    <w:name w:val="Título15"/>
    <w:basedOn w:val="Normal"/>
    <w:next w:val="Textoindependiente"/>
    <w:rsid w:val="00B0715F"/>
    <w:pPr>
      <w:keepNext/>
      <w:suppressAutoHyphens/>
      <w:spacing w:before="240" w:after="120" w:line="252" w:lineRule="auto"/>
      <w:jc w:val="both"/>
    </w:pPr>
    <w:rPr>
      <w:rFonts w:ascii="Liberation Sans" w:eastAsia="Microsoft YaHei" w:hAnsi="Liberation Sans" w:cs="Mangal"/>
      <w:color w:val="auto"/>
      <w:sz w:val="28"/>
      <w:szCs w:val="28"/>
      <w:lang w:val="es-ES" w:eastAsia="zh-CN"/>
    </w:rPr>
  </w:style>
  <w:style w:type="paragraph" w:customStyle="1" w:styleId="Descripcin16">
    <w:name w:val="Descripción16"/>
    <w:basedOn w:val="Normal"/>
    <w:rsid w:val="00B0715F"/>
    <w:pPr>
      <w:suppressLineNumbers/>
      <w:suppressAutoHyphens/>
      <w:spacing w:before="120" w:after="120" w:line="252" w:lineRule="auto"/>
      <w:jc w:val="both"/>
    </w:pPr>
    <w:rPr>
      <w:rFonts w:ascii="Arial" w:eastAsia="Calibri" w:hAnsi="Arial" w:cs="Mangal"/>
      <w:i/>
      <w:iCs/>
      <w:color w:val="auto"/>
      <w:sz w:val="24"/>
      <w:szCs w:val="24"/>
      <w:lang w:val="es-ES" w:eastAsia="zh-CN"/>
    </w:rPr>
  </w:style>
  <w:style w:type="paragraph" w:customStyle="1" w:styleId="Ttulo14">
    <w:name w:val="Título14"/>
    <w:basedOn w:val="Normal"/>
    <w:next w:val="Textoindependiente"/>
    <w:rsid w:val="00B0715F"/>
    <w:pPr>
      <w:keepNext/>
      <w:suppressAutoHyphens/>
      <w:spacing w:before="240" w:after="120" w:line="252" w:lineRule="auto"/>
      <w:jc w:val="both"/>
    </w:pPr>
    <w:rPr>
      <w:rFonts w:ascii="Liberation Sans" w:eastAsia="Microsoft YaHei" w:hAnsi="Liberation Sans" w:cs="Mangal"/>
      <w:color w:val="auto"/>
      <w:sz w:val="28"/>
      <w:szCs w:val="28"/>
      <w:lang w:val="es-ES" w:eastAsia="zh-CN"/>
    </w:rPr>
  </w:style>
  <w:style w:type="paragraph" w:customStyle="1" w:styleId="Descripcin15">
    <w:name w:val="Descripción15"/>
    <w:basedOn w:val="Normal"/>
    <w:rsid w:val="00B0715F"/>
    <w:pPr>
      <w:suppressLineNumbers/>
      <w:suppressAutoHyphens/>
      <w:spacing w:before="120" w:after="120" w:line="252" w:lineRule="auto"/>
      <w:jc w:val="both"/>
    </w:pPr>
    <w:rPr>
      <w:rFonts w:ascii="Arial" w:eastAsia="Calibri" w:hAnsi="Arial" w:cs="Mangal"/>
      <w:i/>
      <w:iCs/>
      <w:color w:val="auto"/>
      <w:sz w:val="24"/>
      <w:szCs w:val="24"/>
      <w:lang w:val="es-ES" w:eastAsia="zh-CN"/>
    </w:rPr>
  </w:style>
  <w:style w:type="paragraph" w:customStyle="1" w:styleId="Ttulo13">
    <w:name w:val="Título13"/>
    <w:basedOn w:val="Normal"/>
    <w:next w:val="Textoindependiente"/>
    <w:rsid w:val="00B0715F"/>
    <w:pPr>
      <w:keepNext/>
      <w:suppressAutoHyphens/>
      <w:spacing w:before="240" w:after="120" w:line="252" w:lineRule="auto"/>
      <w:jc w:val="both"/>
    </w:pPr>
    <w:rPr>
      <w:rFonts w:ascii="Liberation Sans" w:eastAsia="Microsoft YaHei" w:hAnsi="Liberation Sans" w:cs="Mangal"/>
      <w:color w:val="auto"/>
      <w:sz w:val="28"/>
      <w:szCs w:val="28"/>
      <w:lang w:val="es-ES" w:eastAsia="zh-CN"/>
    </w:rPr>
  </w:style>
  <w:style w:type="paragraph" w:customStyle="1" w:styleId="Descripcin14">
    <w:name w:val="Descripción14"/>
    <w:basedOn w:val="Normal"/>
    <w:rsid w:val="00B0715F"/>
    <w:pPr>
      <w:suppressLineNumbers/>
      <w:suppressAutoHyphens/>
      <w:spacing w:before="120" w:after="120" w:line="252" w:lineRule="auto"/>
      <w:jc w:val="both"/>
    </w:pPr>
    <w:rPr>
      <w:rFonts w:ascii="Arial" w:eastAsia="Calibri" w:hAnsi="Arial" w:cs="Mangal"/>
      <w:i/>
      <w:iCs/>
      <w:color w:val="auto"/>
      <w:sz w:val="24"/>
      <w:szCs w:val="24"/>
      <w:lang w:val="es-ES" w:eastAsia="zh-CN"/>
    </w:rPr>
  </w:style>
  <w:style w:type="paragraph" w:customStyle="1" w:styleId="Ttulo12">
    <w:name w:val="Título12"/>
    <w:basedOn w:val="Normal"/>
    <w:next w:val="Textoindependiente"/>
    <w:rsid w:val="00B0715F"/>
    <w:pPr>
      <w:keepNext/>
      <w:suppressAutoHyphens/>
      <w:spacing w:before="240" w:after="120" w:line="252" w:lineRule="auto"/>
      <w:jc w:val="both"/>
    </w:pPr>
    <w:rPr>
      <w:rFonts w:ascii="Liberation Sans" w:eastAsia="Microsoft YaHei" w:hAnsi="Liberation Sans" w:cs="Mangal"/>
      <w:color w:val="auto"/>
      <w:sz w:val="28"/>
      <w:szCs w:val="28"/>
      <w:lang w:val="es-ES" w:eastAsia="zh-CN"/>
    </w:rPr>
  </w:style>
  <w:style w:type="paragraph" w:customStyle="1" w:styleId="Descripcin13">
    <w:name w:val="Descripción13"/>
    <w:basedOn w:val="Normal"/>
    <w:rsid w:val="00B0715F"/>
    <w:pPr>
      <w:suppressLineNumbers/>
      <w:suppressAutoHyphens/>
      <w:spacing w:before="120" w:after="120" w:line="252" w:lineRule="auto"/>
      <w:jc w:val="both"/>
    </w:pPr>
    <w:rPr>
      <w:rFonts w:ascii="Arial" w:eastAsia="Calibri" w:hAnsi="Arial" w:cs="Mangal"/>
      <w:i/>
      <w:iCs/>
      <w:color w:val="auto"/>
      <w:sz w:val="24"/>
      <w:szCs w:val="24"/>
      <w:lang w:val="es-ES" w:eastAsia="zh-CN"/>
    </w:rPr>
  </w:style>
  <w:style w:type="paragraph" w:customStyle="1" w:styleId="Ttulo11">
    <w:name w:val="Título11"/>
    <w:basedOn w:val="Normal"/>
    <w:next w:val="Textoindependiente"/>
    <w:rsid w:val="00B0715F"/>
    <w:pPr>
      <w:keepNext/>
      <w:suppressAutoHyphens/>
      <w:spacing w:before="240" w:after="120" w:line="252" w:lineRule="auto"/>
      <w:jc w:val="both"/>
    </w:pPr>
    <w:rPr>
      <w:rFonts w:ascii="Liberation Sans" w:eastAsia="Microsoft YaHei" w:hAnsi="Liberation Sans" w:cs="Mangal"/>
      <w:color w:val="auto"/>
      <w:sz w:val="28"/>
      <w:szCs w:val="28"/>
      <w:lang w:val="es-ES" w:eastAsia="zh-CN"/>
    </w:rPr>
  </w:style>
  <w:style w:type="paragraph" w:customStyle="1" w:styleId="Descripcin12">
    <w:name w:val="Descripción12"/>
    <w:basedOn w:val="Normal"/>
    <w:rsid w:val="00B0715F"/>
    <w:pPr>
      <w:suppressLineNumbers/>
      <w:suppressAutoHyphens/>
      <w:spacing w:before="120" w:after="120" w:line="252" w:lineRule="auto"/>
      <w:jc w:val="both"/>
    </w:pPr>
    <w:rPr>
      <w:rFonts w:ascii="Arial" w:eastAsia="Calibri" w:hAnsi="Arial" w:cs="Mangal"/>
      <w:i/>
      <w:iCs/>
      <w:color w:val="auto"/>
      <w:sz w:val="24"/>
      <w:szCs w:val="24"/>
      <w:lang w:val="es-ES" w:eastAsia="zh-CN"/>
    </w:rPr>
  </w:style>
  <w:style w:type="paragraph" w:customStyle="1" w:styleId="Ttulo10">
    <w:name w:val="Título10"/>
    <w:basedOn w:val="Normal"/>
    <w:next w:val="Textoindependiente"/>
    <w:rsid w:val="00B0715F"/>
    <w:pPr>
      <w:keepNext/>
      <w:suppressAutoHyphens/>
      <w:spacing w:before="240" w:after="120" w:line="252" w:lineRule="auto"/>
      <w:jc w:val="both"/>
    </w:pPr>
    <w:rPr>
      <w:rFonts w:ascii="Liberation Sans" w:eastAsia="Microsoft YaHei" w:hAnsi="Liberation Sans" w:cs="Mangal"/>
      <w:color w:val="auto"/>
      <w:sz w:val="28"/>
      <w:szCs w:val="28"/>
      <w:lang w:val="es-ES" w:eastAsia="zh-CN"/>
    </w:rPr>
  </w:style>
  <w:style w:type="paragraph" w:customStyle="1" w:styleId="Descripcin11">
    <w:name w:val="Descripción11"/>
    <w:basedOn w:val="Normal"/>
    <w:rsid w:val="00B0715F"/>
    <w:pPr>
      <w:suppressLineNumbers/>
      <w:suppressAutoHyphens/>
      <w:spacing w:before="120" w:after="120" w:line="252" w:lineRule="auto"/>
      <w:jc w:val="both"/>
    </w:pPr>
    <w:rPr>
      <w:rFonts w:ascii="Arial" w:eastAsia="Calibri" w:hAnsi="Arial" w:cs="Mangal"/>
      <w:i/>
      <w:iCs/>
      <w:color w:val="auto"/>
      <w:sz w:val="24"/>
      <w:szCs w:val="24"/>
      <w:lang w:val="es-ES" w:eastAsia="zh-CN"/>
    </w:rPr>
  </w:style>
  <w:style w:type="paragraph" w:customStyle="1" w:styleId="Ttulo90">
    <w:name w:val="Título9"/>
    <w:basedOn w:val="Normal"/>
    <w:next w:val="Textoindependiente"/>
    <w:rsid w:val="00B0715F"/>
    <w:pPr>
      <w:keepNext/>
      <w:suppressAutoHyphens/>
      <w:spacing w:before="240" w:after="120" w:line="252" w:lineRule="auto"/>
      <w:jc w:val="both"/>
    </w:pPr>
    <w:rPr>
      <w:rFonts w:ascii="Liberation Sans" w:eastAsia="Microsoft YaHei" w:hAnsi="Liberation Sans" w:cs="Mangal"/>
      <w:color w:val="auto"/>
      <w:sz w:val="28"/>
      <w:szCs w:val="28"/>
      <w:lang w:val="es-ES" w:eastAsia="zh-CN"/>
    </w:rPr>
  </w:style>
  <w:style w:type="paragraph" w:customStyle="1" w:styleId="Descripcin10">
    <w:name w:val="Descripción10"/>
    <w:basedOn w:val="Normal"/>
    <w:rsid w:val="00B0715F"/>
    <w:pPr>
      <w:suppressLineNumbers/>
      <w:suppressAutoHyphens/>
      <w:spacing w:before="120" w:after="120" w:line="252" w:lineRule="auto"/>
      <w:jc w:val="both"/>
    </w:pPr>
    <w:rPr>
      <w:rFonts w:ascii="Arial" w:eastAsia="Calibri" w:hAnsi="Arial" w:cs="Mangal"/>
      <w:i/>
      <w:iCs/>
      <w:color w:val="auto"/>
      <w:sz w:val="24"/>
      <w:szCs w:val="24"/>
      <w:lang w:val="es-ES" w:eastAsia="zh-CN"/>
    </w:rPr>
  </w:style>
  <w:style w:type="paragraph" w:customStyle="1" w:styleId="Ttulo80">
    <w:name w:val="Título8"/>
    <w:basedOn w:val="Normal"/>
    <w:next w:val="Textoindependiente"/>
    <w:rsid w:val="00B0715F"/>
    <w:pPr>
      <w:keepNext/>
      <w:suppressAutoHyphens/>
      <w:spacing w:before="240" w:after="120" w:line="252" w:lineRule="auto"/>
      <w:jc w:val="both"/>
    </w:pPr>
    <w:rPr>
      <w:rFonts w:ascii="Liberation Sans" w:eastAsia="Microsoft YaHei" w:hAnsi="Liberation Sans" w:cs="Mangal"/>
      <w:color w:val="auto"/>
      <w:sz w:val="28"/>
      <w:szCs w:val="28"/>
      <w:lang w:val="es-ES" w:eastAsia="zh-CN"/>
    </w:rPr>
  </w:style>
  <w:style w:type="paragraph" w:customStyle="1" w:styleId="Descripcin9">
    <w:name w:val="Descripción9"/>
    <w:basedOn w:val="Normal"/>
    <w:rsid w:val="00B0715F"/>
    <w:pPr>
      <w:suppressLineNumbers/>
      <w:suppressAutoHyphens/>
      <w:spacing w:before="120" w:after="120" w:line="252" w:lineRule="auto"/>
      <w:jc w:val="both"/>
    </w:pPr>
    <w:rPr>
      <w:rFonts w:ascii="Arial" w:eastAsia="Calibri" w:hAnsi="Arial" w:cs="Mangal"/>
      <w:i/>
      <w:iCs/>
      <w:color w:val="auto"/>
      <w:sz w:val="24"/>
      <w:szCs w:val="24"/>
      <w:lang w:val="es-ES" w:eastAsia="zh-CN"/>
    </w:rPr>
  </w:style>
  <w:style w:type="paragraph" w:customStyle="1" w:styleId="Ttulo70">
    <w:name w:val="Título7"/>
    <w:basedOn w:val="Normal"/>
    <w:next w:val="Textoindependiente"/>
    <w:rsid w:val="00B0715F"/>
    <w:pPr>
      <w:keepNext/>
      <w:suppressAutoHyphens/>
      <w:spacing w:before="240" w:after="120" w:line="252" w:lineRule="auto"/>
      <w:jc w:val="both"/>
    </w:pPr>
    <w:rPr>
      <w:rFonts w:ascii="Liberation Sans" w:eastAsia="Microsoft YaHei" w:hAnsi="Liberation Sans" w:cs="Mangal"/>
      <w:color w:val="auto"/>
      <w:sz w:val="28"/>
      <w:szCs w:val="28"/>
      <w:lang w:val="es-ES" w:eastAsia="zh-CN"/>
    </w:rPr>
  </w:style>
  <w:style w:type="paragraph" w:customStyle="1" w:styleId="Descripcin8">
    <w:name w:val="Descripción8"/>
    <w:basedOn w:val="Normal"/>
    <w:rsid w:val="00B0715F"/>
    <w:pPr>
      <w:suppressLineNumbers/>
      <w:suppressAutoHyphens/>
      <w:spacing w:before="120" w:after="120" w:line="252" w:lineRule="auto"/>
      <w:jc w:val="both"/>
    </w:pPr>
    <w:rPr>
      <w:rFonts w:ascii="Arial" w:eastAsia="Calibri" w:hAnsi="Arial" w:cs="Mangal"/>
      <w:i/>
      <w:iCs/>
      <w:color w:val="auto"/>
      <w:sz w:val="24"/>
      <w:szCs w:val="24"/>
      <w:lang w:val="es-ES" w:eastAsia="zh-CN"/>
    </w:rPr>
  </w:style>
  <w:style w:type="paragraph" w:customStyle="1" w:styleId="Descripcin7">
    <w:name w:val="Descripción7"/>
    <w:basedOn w:val="Normal"/>
    <w:rsid w:val="00B0715F"/>
    <w:pPr>
      <w:suppressLineNumbers/>
      <w:suppressAutoHyphens/>
      <w:spacing w:before="120" w:after="120" w:line="252" w:lineRule="auto"/>
      <w:jc w:val="both"/>
    </w:pPr>
    <w:rPr>
      <w:rFonts w:ascii="Arial" w:eastAsia="Calibri" w:hAnsi="Arial" w:cs="Mangal"/>
      <w:i/>
      <w:iCs/>
      <w:color w:val="auto"/>
      <w:sz w:val="24"/>
      <w:szCs w:val="24"/>
      <w:lang w:val="es-ES" w:eastAsia="zh-CN"/>
    </w:rPr>
  </w:style>
  <w:style w:type="paragraph" w:customStyle="1" w:styleId="Ttulo30">
    <w:name w:val="Título3"/>
    <w:basedOn w:val="Normal"/>
    <w:next w:val="Textoindependiente"/>
    <w:rsid w:val="00B0715F"/>
    <w:pPr>
      <w:keepNext/>
      <w:suppressAutoHyphens/>
      <w:spacing w:before="240" w:after="120" w:line="252" w:lineRule="auto"/>
      <w:jc w:val="both"/>
    </w:pPr>
    <w:rPr>
      <w:rFonts w:ascii="Liberation Sans" w:eastAsia="Microsoft YaHei" w:hAnsi="Liberation Sans" w:cs="Mangal"/>
      <w:color w:val="auto"/>
      <w:sz w:val="28"/>
      <w:szCs w:val="28"/>
      <w:lang w:val="es-ES" w:eastAsia="zh-CN"/>
    </w:rPr>
  </w:style>
  <w:style w:type="paragraph" w:customStyle="1" w:styleId="Descripcin3">
    <w:name w:val="Descripción3"/>
    <w:basedOn w:val="Normal"/>
    <w:rsid w:val="00B0715F"/>
    <w:pPr>
      <w:suppressLineNumbers/>
      <w:suppressAutoHyphens/>
      <w:spacing w:before="120" w:after="120" w:line="252" w:lineRule="auto"/>
      <w:jc w:val="both"/>
    </w:pPr>
    <w:rPr>
      <w:rFonts w:ascii="Arial" w:eastAsia="Calibri" w:hAnsi="Arial" w:cs="Mangal"/>
      <w:i/>
      <w:iCs/>
      <w:color w:val="auto"/>
      <w:sz w:val="24"/>
      <w:szCs w:val="24"/>
      <w:lang w:val="es-ES" w:eastAsia="zh-CN"/>
    </w:rPr>
  </w:style>
  <w:style w:type="paragraph" w:customStyle="1" w:styleId="Ttulo21">
    <w:name w:val="Título2"/>
    <w:basedOn w:val="Normal"/>
    <w:next w:val="Textoindependiente"/>
    <w:rsid w:val="00B0715F"/>
    <w:pPr>
      <w:keepNext/>
      <w:suppressAutoHyphens/>
      <w:spacing w:before="240" w:after="120" w:line="252" w:lineRule="auto"/>
      <w:jc w:val="both"/>
    </w:pPr>
    <w:rPr>
      <w:rFonts w:ascii="Liberation Sans" w:eastAsia="Microsoft YaHei" w:hAnsi="Liberation Sans" w:cs="Mangal"/>
      <w:color w:val="auto"/>
      <w:sz w:val="28"/>
      <w:szCs w:val="28"/>
      <w:lang w:val="es-ES" w:eastAsia="zh-CN"/>
    </w:rPr>
  </w:style>
  <w:style w:type="paragraph" w:customStyle="1" w:styleId="Descripcin2">
    <w:name w:val="Descripción2"/>
    <w:basedOn w:val="Normal"/>
    <w:rsid w:val="00B0715F"/>
    <w:pPr>
      <w:suppressLineNumbers/>
      <w:suppressAutoHyphens/>
      <w:spacing w:before="120" w:after="120" w:line="252" w:lineRule="auto"/>
      <w:jc w:val="both"/>
    </w:pPr>
    <w:rPr>
      <w:rFonts w:ascii="Arial" w:eastAsia="Calibri" w:hAnsi="Arial" w:cs="Mangal"/>
      <w:i/>
      <w:iCs/>
      <w:color w:val="auto"/>
      <w:sz w:val="24"/>
      <w:szCs w:val="24"/>
      <w:lang w:val="es-ES" w:eastAsia="zh-CN"/>
    </w:rPr>
  </w:style>
  <w:style w:type="paragraph" w:customStyle="1" w:styleId="Ttulo1a">
    <w:name w:val="Título1"/>
    <w:basedOn w:val="Normal"/>
    <w:next w:val="Textoindependiente"/>
    <w:rsid w:val="00B0715F"/>
    <w:pPr>
      <w:keepNext/>
      <w:suppressAutoHyphens/>
      <w:spacing w:before="240" w:after="120" w:line="252" w:lineRule="auto"/>
      <w:jc w:val="both"/>
    </w:pPr>
    <w:rPr>
      <w:rFonts w:ascii="Liberation Sans" w:eastAsia="Microsoft YaHei" w:hAnsi="Liberation Sans" w:cs="Mangal"/>
      <w:color w:val="auto"/>
      <w:sz w:val="28"/>
      <w:szCs w:val="28"/>
      <w:lang w:val="es-ES" w:eastAsia="zh-CN"/>
    </w:rPr>
  </w:style>
  <w:style w:type="paragraph" w:customStyle="1" w:styleId="Descripcin1">
    <w:name w:val="Descripción1"/>
    <w:basedOn w:val="Normal"/>
    <w:rsid w:val="00B0715F"/>
    <w:pPr>
      <w:suppressLineNumbers/>
      <w:suppressAutoHyphens/>
      <w:spacing w:before="120" w:after="120" w:line="252" w:lineRule="auto"/>
      <w:jc w:val="both"/>
    </w:pPr>
    <w:rPr>
      <w:rFonts w:ascii="Arial" w:eastAsia="Calibri" w:hAnsi="Arial" w:cs="Mangal"/>
      <w:i/>
      <w:iCs/>
      <w:color w:val="auto"/>
      <w:sz w:val="24"/>
      <w:szCs w:val="24"/>
      <w:lang w:val="es-ES" w:eastAsia="zh-CN"/>
    </w:rPr>
  </w:style>
  <w:style w:type="paragraph" w:customStyle="1" w:styleId="Descripcin4">
    <w:name w:val="Descripción4"/>
    <w:basedOn w:val="Normal"/>
    <w:rsid w:val="00B0715F"/>
    <w:pPr>
      <w:suppressLineNumbers/>
      <w:suppressAutoHyphens/>
      <w:spacing w:before="120" w:after="120" w:line="252" w:lineRule="auto"/>
      <w:jc w:val="both"/>
    </w:pPr>
    <w:rPr>
      <w:rFonts w:ascii="Arial" w:eastAsia="Calibri" w:hAnsi="Arial" w:cs="Mangal"/>
      <w:i/>
      <w:iCs/>
      <w:color w:val="auto"/>
      <w:sz w:val="24"/>
      <w:szCs w:val="24"/>
      <w:lang w:val="es-ES" w:eastAsia="zh-CN"/>
    </w:rPr>
  </w:style>
  <w:style w:type="paragraph" w:customStyle="1" w:styleId="Prrafodelista1">
    <w:name w:val="Párrafo de lista1"/>
    <w:basedOn w:val="Normal"/>
    <w:rsid w:val="00B0715F"/>
    <w:pPr>
      <w:suppressAutoHyphens/>
      <w:spacing w:line="252" w:lineRule="auto"/>
      <w:ind w:left="720"/>
      <w:contextualSpacing/>
      <w:jc w:val="both"/>
    </w:pPr>
    <w:rPr>
      <w:rFonts w:ascii="Arial" w:eastAsia="Calibri" w:hAnsi="Arial" w:cs="font279"/>
      <w:color w:val="auto"/>
      <w:sz w:val="20"/>
      <w:lang w:val="es-ES" w:eastAsia="zh-CN"/>
    </w:rPr>
  </w:style>
  <w:style w:type="paragraph" w:styleId="Encabezado">
    <w:name w:val="header"/>
    <w:basedOn w:val="Normal"/>
    <w:link w:val="EncabezadoCar1"/>
    <w:uiPriority w:val="99"/>
    <w:qFormat/>
    <w:rsid w:val="00B0715F"/>
    <w:pPr>
      <w:tabs>
        <w:tab w:val="center" w:pos="4252"/>
        <w:tab w:val="right" w:pos="8504"/>
      </w:tabs>
      <w:suppressAutoHyphens/>
      <w:spacing w:after="0" w:line="240" w:lineRule="auto"/>
      <w:jc w:val="both"/>
    </w:pPr>
    <w:rPr>
      <w:rFonts w:ascii="Arial" w:eastAsia="Calibri" w:hAnsi="Arial" w:cs="font279"/>
      <w:color w:val="auto"/>
      <w:sz w:val="20"/>
      <w:lang w:val="es-ES" w:eastAsia="zh-CN"/>
    </w:rPr>
  </w:style>
  <w:style w:type="character" w:customStyle="1" w:styleId="EncabezadoCar1">
    <w:name w:val="Encabezado Car1"/>
    <w:basedOn w:val="Fuentedeprrafopredeter"/>
    <w:link w:val="Encabezado"/>
    <w:rsid w:val="00B0715F"/>
    <w:rPr>
      <w:rFonts w:ascii="Arial" w:eastAsia="Calibri" w:hAnsi="Arial" w:cs="font279"/>
      <w:kern w:val="0"/>
      <w:sz w:val="20"/>
      <w:lang w:val="es-ES" w:eastAsia="zh-CN"/>
      <w14:ligatures w14:val="none"/>
    </w:rPr>
  </w:style>
  <w:style w:type="paragraph" w:styleId="Piedepgina">
    <w:name w:val="footer"/>
    <w:basedOn w:val="Normal"/>
    <w:link w:val="PiedepginaCar1"/>
    <w:uiPriority w:val="99"/>
    <w:qFormat/>
    <w:rsid w:val="00B0715F"/>
    <w:pPr>
      <w:tabs>
        <w:tab w:val="center" w:pos="4252"/>
        <w:tab w:val="right" w:pos="8504"/>
      </w:tabs>
      <w:suppressAutoHyphens/>
      <w:spacing w:after="0" w:line="240" w:lineRule="auto"/>
      <w:jc w:val="both"/>
    </w:pPr>
    <w:rPr>
      <w:rFonts w:ascii="Arial" w:eastAsia="Calibri" w:hAnsi="Arial" w:cs="font279"/>
      <w:color w:val="auto"/>
      <w:sz w:val="20"/>
      <w:lang w:val="es-ES" w:eastAsia="zh-CN"/>
    </w:rPr>
  </w:style>
  <w:style w:type="character" w:customStyle="1" w:styleId="PiedepginaCar1">
    <w:name w:val="Pie de página Car1"/>
    <w:basedOn w:val="Fuentedeprrafopredeter"/>
    <w:link w:val="Piedepgina"/>
    <w:rsid w:val="00B0715F"/>
    <w:rPr>
      <w:rFonts w:ascii="Arial" w:eastAsia="Calibri" w:hAnsi="Arial" w:cs="font279"/>
      <w:kern w:val="0"/>
      <w:sz w:val="20"/>
      <w:lang w:val="es-ES" w:eastAsia="zh-CN"/>
      <w14:ligatures w14:val="none"/>
    </w:rPr>
  </w:style>
  <w:style w:type="paragraph" w:customStyle="1" w:styleId="Textodeglobo1">
    <w:name w:val="Texto de globo1"/>
    <w:basedOn w:val="Normal"/>
    <w:rsid w:val="00B0715F"/>
    <w:pPr>
      <w:suppressAutoHyphens/>
      <w:spacing w:after="0" w:line="240" w:lineRule="auto"/>
      <w:jc w:val="both"/>
    </w:pPr>
    <w:rPr>
      <w:rFonts w:ascii="Tahoma" w:eastAsia="Calibri" w:hAnsi="Tahoma" w:cs="Tahoma"/>
      <w:color w:val="auto"/>
      <w:sz w:val="16"/>
      <w:szCs w:val="16"/>
      <w:lang w:val="es-ES" w:eastAsia="zh-CN"/>
    </w:rPr>
  </w:style>
  <w:style w:type="paragraph" w:customStyle="1" w:styleId="Textocomentario1">
    <w:name w:val="Texto comentario1"/>
    <w:basedOn w:val="Normal"/>
    <w:rsid w:val="00B0715F"/>
    <w:pPr>
      <w:suppressAutoHyphens/>
      <w:spacing w:line="240" w:lineRule="auto"/>
      <w:jc w:val="both"/>
    </w:pPr>
    <w:rPr>
      <w:rFonts w:ascii="Arial" w:eastAsia="Calibri" w:hAnsi="Arial" w:cs="font279"/>
      <w:color w:val="auto"/>
      <w:sz w:val="20"/>
      <w:szCs w:val="20"/>
      <w:lang w:val="es-ES" w:eastAsia="zh-CN"/>
    </w:rPr>
  </w:style>
  <w:style w:type="paragraph" w:customStyle="1" w:styleId="Asuntodelcomentario1">
    <w:name w:val="Asunto del comentario1"/>
    <w:basedOn w:val="Textocomentario1"/>
    <w:rsid w:val="00B0715F"/>
    <w:rPr>
      <w:b/>
      <w:bCs/>
    </w:rPr>
  </w:style>
  <w:style w:type="paragraph" w:customStyle="1" w:styleId="TableParagraph">
    <w:name w:val="Table Paragraph"/>
    <w:basedOn w:val="Normal"/>
    <w:rsid w:val="00B0715F"/>
    <w:pPr>
      <w:widowControl w:val="0"/>
      <w:suppressAutoHyphens/>
      <w:spacing w:after="0" w:line="240" w:lineRule="auto"/>
    </w:pPr>
    <w:rPr>
      <w:rFonts w:ascii="Arial" w:eastAsia="Arial" w:hAnsi="Arial" w:cs="Arial"/>
      <w:color w:val="auto"/>
      <w:lang w:val="es-ES" w:eastAsia="zh-CN" w:bidi="es-ES"/>
    </w:rPr>
  </w:style>
  <w:style w:type="paragraph" w:customStyle="1" w:styleId="Revisin1">
    <w:name w:val="Revisión1"/>
    <w:rsid w:val="00B0715F"/>
    <w:pPr>
      <w:suppressAutoHyphens/>
      <w:spacing w:after="0" w:line="240" w:lineRule="auto"/>
    </w:pPr>
    <w:rPr>
      <w:rFonts w:ascii="Arial" w:eastAsia="Calibri" w:hAnsi="Arial" w:cs="font279"/>
      <w:kern w:val="0"/>
      <w:sz w:val="20"/>
      <w:lang w:val="es-ES" w:eastAsia="zh-CN"/>
      <w14:ligatures w14:val="none"/>
    </w:rPr>
  </w:style>
  <w:style w:type="paragraph" w:styleId="NormalWeb">
    <w:name w:val="Normal (Web)"/>
    <w:basedOn w:val="Normal"/>
    <w:uiPriority w:val="99"/>
    <w:rsid w:val="00B0715F"/>
    <w:pPr>
      <w:suppressAutoHyphens/>
      <w:spacing w:before="280" w:after="119" w:line="240" w:lineRule="auto"/>
    </w:pPr>
    <w:rPr>
      <w:rFonts w:ascii="Times New Roman" w:eastAsia="Times New Roman" w:hAnsi="Times New Roman" w:cs="Times New Roman"/>
      <w:color w:val="auto"/>
      <w:sz w:val="24"/>
      <w:szCs w:val="24"/>
      <w:lang w:eastAsia="zh-CN"/>
    </w:rPr>
  </w:style>
  <w:style w:type="paragraph" w:customStyle="1" w:styleId="normal1">
    <w:name w:val="normal1"/>
    <w:basedOn w:val="Normal"/>
    <w:rsid w:val="00B0715F"/>
    <w:pPr>
      <w:suppressAutoHyphens/>
      <w:spacing w:before="280" w:after="280" w:line="240" w:lineRule="auto"/>
    </w:pPr>
    <w:rPr>
      <w:rFonts w:ascii="Times New Roman" w:eastAsia="Times New Roman" w:hAnsi="Times New Roman" w:cs="Times New Roman"/>
      <w:color w:val="auto"/>
      <w:sz w:val="24"/>
      <w:szCs w:val="24"/>
      <w:lang w:eastAsia="zh-CN"/>
    </w:rPr>
  </w:style>
  <w:style w:type="paragraph" w:customStyle="1" w:styleId="western">
    <w:name w:val="western"/>
    <w:basedOn w:val="Normal"/>
    <w:rsid w:val="00B0715F"/>
    <w:pPr>
      <w:suppressAutoHyphens/>
      <w:spacing w:before="280" w:after="142" w:line="276" w:lineRule="auto"/>
      <w:jc w:val="both"/>
    </w:pPr>
    <w:rPr>
      <w:rFonts w:ascii="Arial" w:eastAsia="Times New Roman" w:hAnsi="Arial" w:cs="Arial"/>
      <w:color w:val="auto"/>
      <w:sz w:val="20"/>
      <w:szCs w:val="20"/>
      <w:lang w:eastAsia="zh-CN"/>
    </w:rPr>
  </w:style>
  <w:style w:type="paragraph" w:customStyle="1" w:styleId="Sinespaciado1">
    <w:name w:val="Sin espaciado1"/>
    <w:rsid w:val="00B0715F"/>
    <w:pPr>
      <w:suppressAutoHyphens/>
      <w:spacing w:after="0" w:line="240" w:lineRule="auto"/>
      <w:jc w:val="both"/>
    </w:pPr>
    <w:rPr>
      <w:rFonts w:ascii="Arial" w:eastAsia="Calibri" w:hAnsi="Arial" w:cs="font279"/>
      <w:kern w:val="0"/>
      <w:sz w:val="20"/>
      <w:lang w:val="es-ES" w:eastAsia="zh-CN"/>
      <w14:ligatures w14:val="none"/>
    </w:rPr>
  </w:style>
  <w:style w:type="paragraph" w:styleId="Textodeglobo">
    <w:name w:val="Balloon Text"/>
    <w:basedOn w:val="Normal"/>
    <w:link w:val="TextodegloboCar2"/>
    <w:uiPriority w:val="99"/>
    <w:qFormat/>
    <w:rsid w:val="00B0715F"/>
    <w:pPr>
      <w:suppressAutoHyphens/>
      <w:spacing w:after="0" w:line="240" w:lineRule="auto"/>
      <w:jc w:val="both"/>
    </w:pPr>
    <w:rPr>
      <w:rFonts w:ascii="Segoe UI" w:eastAsia="Calibri" w:hAnsi="Segoe UI" w:cs="Segoe UI"/>
      <w:color w:val="auto"/>
      <w:sz w:val="18"/>
      <w:szCs w:val="18"/>
      <w:lang w:val="es-ES" w:eastAsia="zh-CN"/>
    </w:rPr>
  </w:style>
  <w:style w:type="character" w:customStyle="1" w:styleId="TextodegloboCar2">
    <w:name w:val="Texto de globo Car2"/>
    <w:basedOn w:val="Fuentedeprrafopredeter"/>
    <w:link w:val="Textodeglobo"/>
    <w:rsid w:val="00B0715F"/>
    <w:rPr>
      <w:rFonts w:ascii="Segoe UI" w:eastAsia="Calibri" w:hAnsi="Segoe UI" w:cs="Segoe UI"/>
      <w:kern w:val="0"/>
      <w:sz w:val="18"/>
      <w:szCs w:val="18"/>
      <w:lang w:val="es-ES" w:eastAsia="zh-CN"/>
      <w14:ligatures w14:val="none"/>
    </w:rPr>
  </w:style>
  <w:style w:type="paragraph" w:styleId="Revisin">
    <w:name w:val="Revision"/>
    <w:uiPriority w:val="99"/>
    <w:rsid w:val="00B0715F"/>
    <w:pPr>
      <w:suppressAutoHyphens/>
      <w:spacing w:after="0" w:line="240" w:lineRule="auto"/>
    </w:pPr>
    <w:rPr>
      <w:rFonts w:ascii="Arial" w:eastAsia="Calibri" w:hAnsi="Arial" w:cs="font279"/>
      <w:kern w:val="0"/>
      <w:sz w:val="20"/>
      <w:lang w:val="es-ES" w:eastAsia="zh-CN"/>
      <w14:ligatures w14:val="none"/>
    </w:rPr>
  </w:style>
  <w:style w:type="paragraph" w:styleId="Textocomentario">
    <w:name w:val="annotation text"/>
    <w:basedOn w:val="Normal"/>
    <w:link w:val="TextocomentarioCar16"/>
    <w:uiPriority w:val="99"/>
    <w:unhideWhenUsed/>
    <w:qFormat/>
    <w:rsid w:val="00B0715F"/>
    <w:pPr>
      <w:spacing w:line="240" w:lineRule="auto"/>
    </w:pPr>
    <w:rPr>
      <w:sz w:val="20"/>
      <w:szCs w:val="20"/>
    </w:rPr>
  </w:style>
  <w:style w:type="character" w:customStyle="1" w:styleId="TextocomentarioCar16">
    <w:name w:val="Texto comentario Car16"/>
    <w:basedOn w:val="Fuentedeprrafopredeter"/>
    <w:link w:val="Textocomentario"/>
    <w:uiPriority w:val="99"/>
    <w:rsid w:val="00B0715F"/>
    <w:rPr>
      <w:rFonts w:ascii="Cambria" w:eastAsia="Cambria" w:hAnsi="Cambria" w:cs="Cambria"/>
      <w:color w:val="00000A"/>
      <w:kern w:val="0"/>
      <w:sz w:val="20"/>
      <w:szCs w:val="20"/>
      <w14:ligatures w14:val="none"/>
    </w:rPr>
  </w:style>
  <w:style w:type="paragraph" w:styleId="Asuntodelcomentario">
    <w:name w:val="annotation subject"/>
    <w:basedOn w:val="Textocomentario1"/>
    <w:next w:val="Textocomentario1"/>
    <w:link w:val="AsuntodelcomentarioCar2"/>
    <w:uiPriority w:val="99"/>
    <w:qFormat/>
    <w:rsid w:val="00B0715F"/>
    <w:pPr>
      <w:spacing w:line="252" w:lineRule="auto"/>
    </w:pPr>
    <w:rPr>
      <w:b/>
      <w:bCs/>
    </w:rPr>
  </w:style>
  <w:style w:type="character" w:customStyle="1" w:styleId="AsuntodelcomentarioCar2">
    <w:name w:val="Asunto del comentario Car2"/>
    <w:basedOn w:val="TextocomentarioCar16"/>
    <w:link w:val="Asuntodelcomentario"/>
    <w:rsid w:val="00B0715F"/>
    <w:rPr>
      <w:rFonts w:ascii="Arial" w:eastAsia="Calibri" w:hAnsi="Arial" w:cs="font279"/>
      <w:b/>
      <w:bCs/>
      <w:color w:val="00000A"/>
      <w:kern w:val="0"/>
      <w:sz w:val="20"/>
      <w:szCs w:val="20"/>
      <w:lang w:val="es-ES" w:eastAsia="zh-CN"/>
      <w14:ligatures w14:val="none"/>
    </w:rPr>
  </w:style>
  <w:style w:type="paragraph" w:customStyle="1" w:styleId="Contenidodelatabla">
    <w:name w:val="Contenido de la tabla"/>
    <w:basedOn w:val="Normal"/>
    <w:rsid w:val="00B0715F"/>
    <w:pPr>
      <w:suppressLineNumbers/>
      <w:suppressAutoHyphens/>
      <w:spacing w:line="252" w:lineRule="auto"/>
      <w:jc w:val="both"/>
    </w:pPr>
    <w:rPr>
      <w:rFonts w:ascii="Arial" w:eastAsia="Calibri" w:hAnsi="Arial" w:cs="font279"/>
      <w:color w:val="auto"/>
      <w:sz w:val="20"/>
      <w:lang w:val="es-ES" w:eastAsia="zh-CN"/>
    </w:rPr>
  </w:style>
  <w:style w:type="paragraph" w:customStyle="1" w:styleId="Ttulodelatabla">
    <w:name w:val="Título de la tabla"/>
    <w:basedOn w:val="Contenidodelatabla"/>
    <w:rsid w:val="00B0715F"/>
    <w:pPr>
      <w:jc w:val="center"/>
    </w:pPr>
    <w:rPr>
      <w:b/>
      <w:bCs/>
    </w:rPr>
  </w:style>
  <w:style w:type="paragraph" w:styleId="Prrafodelista">
    <w:name w:val="List Paragraph"/>
    <w:aliases w:val="TIT 2 IND,Bullet List,FooterText,Bullet 1,Use Case List Paragraph,lp1,Bullet Number,titulo 5,MAPA,Viñeta,TITULO A,Cuadro 2-1,paul2,Iz - Párrafo de lista,Sivsa Parrafo,Titulo de Fígura,Fundamentacion,ct parrafo,List Paragraph-Thesis,tEXT"/>
    <w:basedOn w:val="Normal"/>
    <w:uiPriority w:val="34"/>
    <w:qFormat/>
    <w:rsid w:val="00B0715F"/>
    <w:pPr>
      <w:spacing w:line="252" w:lineRule="auto"/>
      <w:ind w:left="720"/>
      <w:contextualSpacing/>
      <w:jc w:val="both"/>
    </w:pPr>
    <w:rPr>
      <w:rFonts w:ascii="Arial" w:eastAsia="Times New Roman" w:hAnsi="Arial" w:cs="Arial"/>
      <w:color w:val="auto"/>
      <w:sz w:val="20"/>
      <w:szCs w:val="20"/>
      <w:lang w:eastAsia="zh-CN"/>
    </w:rPr>
  </w:style>
  <w:style w:type="paragraph" w:customStyle="1" w:styleId="Textocomentario2">
    <w:name w:val="Texto comentario2"/>
    <w:basedOn w:val="Normal"/>
    <w:rsid w:val="00B0715F"/>
    <w:pPr>
      <w:suppressAutoHyphens/>
      <w:spacing w:line="252" w:lineRule="auto"/>
      <w:jc w:val="both"/>
    </w:pPr>
    <w:rPr>
      <w:rFonts w:ascii="Arial" w:eastAsia="Calibri" w:hAnsi="Arial" w:cs="font279"/>
      <w:color w:val="auto"/>
      <w:sz w:val="20"/>
      <w:szCs w:val="20"/>
      <w:lang w:val="es-ES" w:eastAsia="zh-CN"/>
    </w:rPr>
  </w:style>
  <w:style w:type="paragraph" w:customStyle="1" w:styleId="Textoindependiente21">
    <w:name w:val="Texto independiente 21"/>
    <w:basedOn w:val="Normal"/>
    <w:rsid w:val="00B0715F"/>
    <w:pPr>
      <w:suppressAutoHyphens/>
      <w:spacing w:after="120" w:line="480" w:lineRule="auto"/>
      <w:jc w:val="both"/>
    </w:pPr>
    <w:rPr>
      <w:rFonts w:ascii="Arial" w:eastAsia="Calibri" w:hAnsi="Arial" w:cs="font279"/>
      <w:color w:val="auto"/>
      <w:sz w:val="20"/>
      <w:lang w:val="es-ES" w:eastAsia="zh-CN"/>
    </w:rPr>
  </w:style>
  <w:style w:type="paragraph" w:customStyle="1" w:styleId="Ttulo60">
    <w:name w:val="Título6"/>
    <w:basedOn w:val="Normal"/>
    <w:next w:val="Textoindependiente"/>
    <w:rsid w:val="00B0715F"/>
    <w:pPr>
      <w:keepNext/>
      <w:suppressAutoHyphens/>
      <w:spacing w:before="240" w:after="120" w:line="252" w:lineRule="auto"/>
      <w:jc w:val="both"/>
    </w:pPr>
    <w:rPr>
      <w:rFonts w:ascii="Liberation Sans" w:eastAsia="Microsoft YaHei" w:hAnsi="Liberation Sans" w:cs="Mangal"/>
      <w:color w:val="auto"/>
      <w:sz w:val="28"/>
      <w:szCs w:val="28"/>
      <w:lang w:val="es-ES" w:eastAsia="zh-CN"/>
    </w:rPr>
  </w:style>
  <w:style w:type="paragraph" w:customStyle="1" w:styleId="Ttulo50">
    <w:name w:val="Título5"/>
    <w:basedOn w:val="Normal"/>
    <w:next w:val="Textoindependiente"/>
    <w:rsid w:val="00B0715F"/>
    <w:pPr>
      <w:keepNext/>
      <w:suppressAutoHyphens/>
      <w:spacing w:before="240" w:after="120" w:line="252" w:lineRule="auto"/>
      <w:jc w:val="both"/>
    </w:pPr>
    <w:rPr>
      <w:rFonts w:ascii="Liberation Sans" w:eastAsia="Microsoft YaHei" w:hAnsi="Liberation Sans" w:cs="Mangal"/>
      <w:color w:val="auto"/>
      <w:sz w:val="28"/>
      <w:szCs w:val="28"/>
      <w:lang w:val="es-ES" w:eastAsia="zh-CN"/>
    </w:rPr>
  </w:style>
  <w:style w:type="paragraph" w:customStyle="1" w:styleId="Descripcin6">
    <w:name w:val="Descripción6"/>
    <w:basedOn w:val="Normal"/>
    <w:rsid w:val="00B0715F"/>
    <w:pPr>
      <w:suppressLineNumbers/>
      <w:suppressAutoHyphens/>
      <w:spacing w:before="120" w:after="120" w:line="252" w:lineRule="auto"/>
      <w:jc w:val="both"/>
    </w:pPr>
    <w:rPr>
      <w:rFonts w:ascii="Arial" w:eastAsia="Calibri" w:hAnsi="Arial" w:cs="Mangal"/>
      <w:i/>
      <w:iCs/>
      <w:color w:val="auto"/>
      <w:sz w:val="24"/>
      <w:szCs w:val="24"/>
      <w:lang w:val="es-ES" w:eastAsia="zh-CN"/>
    </w:rPr>
  </w:style>
  <w:style w:type="paragraph" w:customStyle="1" w:styleId="Ttulo40">
    <w:name w:val="Título4"/>
    <w:basedOn w:val="Normal"/>
    <w:next w:val="Textoindependiente"/>
    <w:rsid w:val="00B0715F"/>
    <w:pPr>
      <w:keepNext/>
      <w:suppressAutoHyphens/>
      <w:spacing w:before="240" w:after="120" w:line="252" w:lineRule="auto"/>
      <w:jc w:val="both"/>
    </w:pPr>
    <w:rPr>
      <w:rFonts w:ascii="Liberation Sans" w:eastAsia="Microsoft YaHei" w:hAnsi="Liberation Sans" w:cs="Mangal"/>
      <w:color w:val="auto"/>
      <w:sz w:val="28"/>
      <w:szCs w:val="28"/>
      <w:lang w:val="es-ES" w:eastAsia="zh-CN"/>
    </w:rPr>
  </w:style>
  <w:style w:type="paragraph" w:customStyle="1" w:styleId="Descripcin5">
    <w:name w:val="Descripción5"/>
    <w:basedOn w:val="Normal"/>
    <w:rsid w:val="00B0715F"/>
    <w:pPr>
      <w:suppressLineNumbers/>
      <w:suppressAutoHyphens/>
      <w:spacing w:before="120" w:after="120" w:line="252" w:lineRule="auto"/>
      <w:jc w:val="both"/>
    </w:pPr>
    <w:rPr>
      <w:rFonts w:ascii="Arial" w:eastAsia="Calibri" w:hAnsi="Arial" w:cs="Mangal"/>
      <w:i/>
      <w:iCs/>
      <w:color w:val="auto"/>
      <w:sz w:val="24"/>
      <w:szCs w:val="24"/>
      <w:lang w:val="es-ES" w:eastAsia="zh-CN"/>
    </w:rPr>
  </w:style>
  <w:style w:type="paragraph" w:customStyle="1" w:styleId="Caption1">
    <w:name w:val="Caption1"/>
    <w:basedOn w:val="Normal"/>
    <w:rsid w:val="00B0715F"/>
    <w:pPr>
      <w:suppressLineNumbers/>
      <w:suppressAutoHyphens/>
      <w:spacing w:before="120" w:after="120" w:line="252" w:lineRule="auto"/>
      <w:jc w:val="both"/>
    </w:pPr>
    <w:rPr>
      <w:rFonts w:ascii="Arial" w:eastAsia="Calibri" w:hAnsi="Arial" w:cs="Mangal"/>
      <w:i/>
      <w:iCs/>
      <w:color w:val="auto"/>
      <w:sz w:val="24"/>
      <w:szCs w:val="24"/>
      <w:lang w:val="es-ES" w:eastAsia="zh-CN"/>
    </w:rPr>
  </w:style>
  <w:style w:type="paragraph" w:customStyle="1" w:styleId="ListParagraph1">
    <w:name w:val="List Paragraph1"/>
    <w:basedOn w:val="Normal"/>
    <w:rsid w:val="00B0715F"/>
    <w:pPr>
      <w:suppressAutoHyphens/>
      <w:spacing w:line="252" w:lineRule="auto"/>
      <w:ind w:left="720"/>
      <w:contextualSpacing/>
      <w:jc w:val="both"/>
    </w:pPr>
    <w:rPr>
      <w:rFonts w:ascii="Arial" w:eastAsia="Calibri" w:hAnsi="Arial" w:cs="font524"/>
      <w:color w:val="auto"/>
      <w:sz w:val="20"/>
      <w:lang w:val="es-ES" w:eastAsia="zh-CN"/>
    </w:rPr>
  </w:style>
  <w:style w:type="paragraph" w:customStyle="1" w:styleId="BalloonText1">
    <w:name w:val="Balloon Text1"/>
    <w:basedOn w:val="Normal"/>
    <w:rsid w:val="00B0715F"/>
    <w:pPr>
      <w:suppressAutoHyphens/>
      <w:spacing w:after="0" w:line="240" w:lineRule="auto"/>
      <w:jc w:val="both"/>
    </w:pPr>
    <w:rPr>
      <w:rFonts w:ascii="Tahoma" w:eastAsia="Calibri" w:hAnsi="Tahoma" w:cs="Tahoma"/>
      <w:color w:val="auto"/>
      <w:sz w:val="16"/>
      <w:szCs w:val="16"/>
      <w:lang w:val="es-ES" w:eastAsia="zh-CN"/>
    </w:rPr>
  </w:style>
  <w:style w:type="paragraph" w:customStyle="1" w:styleId="CommentText1">
    <w:name w:val="Comment Text1"/>
    <w:basedOn w:val="Normal"/>
    <w:rsid w:val="00B0715F"/>
    <w:pPr>
      <w:suppressAutoHyphens/>
      <w:spacing w:line="240" w:lineRule="auto"/>
      <w:jc w:val="both"/>
    </w:pPr>
    <w:rPr>
      <w:rFonts w:ascii="Arial" w:eastAsia="Calibri" w:hAnsi="Arial" w:cs="font524"/>
      <w:color w:val="auto"/>
      <w:sz w:val="20"/>
      <w:szCs w:val="20"/>
      <w:lang w:val="es-ES" w:eastAsia="zh-CN"/>
    </w:rPr>
  </w:style>
  <w:style w:type="paragraph" w:customStyle="1" w:styleId="CommentSubject1">
    <w:name w:val="Comment Subject1"/>
    <w:basedOn w:val="CommentText1"/>
    <w:rsid w:val="00B0715F"/>
    <w:rPr>
      <w:b/>
      <w:bCs/>
    </w:rPr>
  </w:style>
  <w:style w:type="paragraph" w:customStyle="1" w:styleId="Revision1">
    <w:name w:val="Revision1"/>
    <w:rsid w:val="00B0715F"/>
    <w:pPr>
      <w:suppressAutoHyphens/>
      <w:spacing w:after="0" w:line="240" w:lineRule="auto"/>
    </w:pPr>
    <w:rPr>
      <w:rFonts w:ascii="Arial" w:eastAsia="Calibri" w:hAnsi="Arial" w:cs="font524"/>
      <w:kern w:val="0"/>
      <w:sz w:val="20"/>
      <w:lang w:val="es-ES" w:eastAsia="zh-CN"/>
      <w14:ligatures w14:val="none"/>
    </w:rPr>
  </w:style>
  <w:style w:type="paragraph" w:customStyle="1" w:styleId="NoSpacing1">
    <w:name w:val="No Spacing1"/>
    <w:rsid w:val="00B0715F"/>
    <w:pPr>
      <w:suppressAutoHyphens/>
      <w:spacing w:after="0" w:line="240" w:lineRule="auto"/>
      <w:jc w:val="both"/>
    </w:pPr>
    <w:rPr>
      <w:rFonts w:ascii="Arial" w:eastAsia="Calibri" w:hAnsi="Arial" w:cs="font524"/>
      <w:kern w:val="0"/>
      <w:sz w:val="20"/>
      <w:lang w:val="es-ES" w:eastAsia="zh-CN"/>
      <w14:ligatures w14:val="none"/>
    </w:rPr>
  </w:style>
  <w:style w:type="paragraph" w:customStyle="1" w:styleId="Textocomentario3">
    <w:name w:val="Texto comentario3"/>
    <w:basedOn w:val="Normal"/>
    <w:rsid w:val="00B0715F"/>
    <w:pPr>
      <w:suppressAutoHyphens/>
      <w:spacing w:line="252" w:lineRule="auto"/>
      <w:jc w:val="both"/>
    </w:pPr>
    <w:rPr>
      <w:rFonts w:ascii="Arial" w:eastAsia="Calibri" w:hAnsi="Arial" w:cs="font524"/>
      <w:color w:val="auto"/>
      <w:sz w:val="20"/>
      <w:szCs w:val="20"/>
      <w:lang w:val="es-ES" w:eastAsia="zh-CN"/>
    </w:rPr>
  </w:style>
  <w:style w:type="paragraph" w:customStyle="1" w:styleId="Textoindependiente23">
    <w:name w:val="Texto independiente 23"/>
    <w:basedOn w:val="Normal"/>
    <w:rsid w:val="00B0715F"/>
    <w:pPr>
      <w:suppressAutoHyphens/>
      <w:spacing w:after="120" w:line="480" w:lineRule="auto"/>
    </w:pPr>
    <w:rPr>
      <w:rFonts w:ascii="Calibri" w:eastAsia="Times New Roman" w:hAnsi="Calibri" w:cs="Calibri"/>
      <w:color w:val="auto"/>
      <w:lang w:eastAsia="zh-CN"/>
    </w:rPr>
  </w:style>
  <w:style w:type="paragraph" w:customStyle="1" w:styleId="Textoindependiente22">
    <w:name w:val="Texto independiente 22"/>
    <w:basedOn w:val="Normal"/>
    <w:rsid w:val="00B0715F"/>
    <w:pPr>
      <w:suppressAutoHyphens/>
      <w:spacing w:after="120" w:line="480" w:lineRule="auto"/>
    </w:pPr>
    <w:rPr>
      <w:rFonts w:ascii="Calibri" w:eastAsia="Calibri" w:hAnsi="Calibri" w:cs="Calibri"/>
      <w:color w:val="auto"/>
      <w:sz w:val="20"/>
      <w:szCs w:val="20"/>
      <w:lang w:val="es-ES" w:eastAsia="zh-CN"/>
    </w:rPr>
  </w:style>
  <w:style w:type="paragraph" w:customStyle="1" w:styleId="Textoindependiente25">
    <w:name w:val="Texto independiente 25"/>
    <w:basedOn w:val="Normal"/>
    <w:rsid w:val="00B0715F"/>
    <w:pPr>
      <w:suppressAutoHyphens/>
      <w:spacing w:after="120" w:line="480" w:lineRule="auto"/>
    </w:pPr>
    <w:rPr>
      <w:rFonts w:ascii="Calibri" w:eastAsia="Times New Roman" w:hAnsi="Calibri" w:cs="Calibri"/>
      <w:color w:val="auto"/>
      <w:lang w:eastAsia="zh-CN"/>
    </w:rPr>
  </w:style>
  <w:style w:type="paragraph" w:customStyle="1" w:styleId="NormalIdentado">
    <w:name w:val="Normal Identado"/>
    <w:basedOn w:val="Normal"/>
    <w:qFormat/>
    <w:rsid w:val="00B0715F"/>
    <w:pPr>
      <w:widowControl w:val="0"/>
      <w:suppressAutoHyphens/>
      <w:spacing w:after="0" w:line="276" w:lineRule="auto"/>
      <w:ind w:left="400"/>
      <w:jc w:val="both"/>
    </w:pPr>
    <w:rPr>
      <w:rFonts w:ascii="Arial" w:eastAsia="Calibri" w:hAnsi="Arial" w:cs="Arial"/>
      <w:color w:val="auto"/>
      <w:lang w:val="es-ES" w:eastAsia="zh-CN"/>
    </w:rPr>
  </w:style>
  <w:style w:type="paragraph" w:customStyle="1" w:styleId="Contenidodelmarco">
    <w:name w:val="Contenido del marco"/>
    <w:basedOn w:val="Normal"/>
    <w:rsid w:val="00B0715F"/>
    <w:pPr>
      <w:suppressAutoHyphens/>
      <w:spacing w:line="252" w:lineRule="auto"/>
      <w:jc w:val="both"/>
    </w:pPr>
    <w:rPr>
      <w:rFonts w:ascii="Arial" w:eastAsia="Calibri" w:hAnsi="Arial" w:cs="font524"/>
      <w:color w:val="auto"/>
      <w:sz w:val="20"/>
      <w:lang w:val="es-ES" w:eastAsia="zh-CN"/>
    </w:rPr>
  </w:style>
  <w:style w:type="paragraph" w:customStyle="1" w:styleId="Textocomentario4">
    <w:name w:val="Texto comentario4"/>
    <w:basedOn w:val="Normal"/>
    <w:rsid w:val="00B0715F"/>
    <w:pPr>
      <w:suppressAutoHyphens/>
      <w:spacing w:line="252" w:lineRule="auto"/>
      <w:jc w:val="both"/>
    </w:pPr>
    <w:rPr>
      <w:rFonts w:ascii="Arial" w:eastAsia="Calibri" w:hAnsi="Arial" w:cs="font524"/>
      <w:color w:val="auto"/>
      <w:sz w:val="20"/>
      <w:szCs w:val="20"/>
      <w:lang w:val="es-ES" w:eastAsia="zh-CN"/>
    </w:rPr>
  </w:style>
  <w:style w:type="paragraph" w:customStyle="1" w:styleId="Textocomentario5">
    <w:name w:val="Texto comentario5"/>
    <w:basedOn w:val="Normal"/>
    <w:rsid w:val="00B0715F"/>
    <w:pPr>
      <w:suppressAutoHyphens/>
      <w:spacing w:line="252" w:lineRule="auto"/>
      <w:jc w:val="both"/>
    </w:pPr>
    <w:rPr>
      <w:rFonts w:ascii="Arial" w:eastAsia="Calibri" w:hAnsi="Arial" w:cs="font524"/>
      <w:color w:val="auto"/>
      <w:sz w:val="20"/>
      <w:szCs w:val="20"/>
      <w:lang w:val="es-ES" w:eastAsia="zh-CN"/>
    </w:rPr>
  </w:style>
  <w:style w:type="paragraph" w:customStyle="1" w:styleId="Textocomentario6">
    <w:name w:val="Texto comentario6"/>
    <w:basedOn w:val="Normal"/>
    <w:rsid w:val="00B0715F"/>
    <w:pPr>
      <w:suppressAutoHyphens/>
      <w:spacing w:line="252" w:lineRule="auto"/>
      <w:jc w:val="both"/>
    </w:pPr>
    <w:rPr>
      <w:rFonts w:ascii="Arial" w:eastAsia="Calibri" w:hAnsi="Arial" w:cs="font524"/>
      <w:color w:val="auto"/>
      <w:sz w:val="20"/>
      <w:szCs w:val="20"/>
      <w:lang w:val="es-ES" w:eastAsia="zh-CN"/>
    </w:rPr>
  </w:style>
  <w:style w:type="paragraph" w:customStyle="1" w:styleId="Textocomentario7">
    <w:name w:val="Texto comentario7"/>
    <w:basedOn w:val="Normal"/>
    <w:rsid w:val="00B0715F"/>
    <w:pPr>
      <w:suppressAutoHyphens/>
      <w:spacing w:line="252" w:lineRule="auto"/>
      <w:jc w:val="both"/>
    </w:pPr>
    <w:rPr>
      <w:rFonts w:ascii="Arial" w:eastAsia="Calibri" w:hAnsi="Arial" w:cs="font279"/>
      <w:color w:val="auto"/>
      <w:sz w:val="20"/>
      <w:szCs w:val="20"/>
      <w:lang w:val="es-ES" w:eastAsia="zh-CN"/>
    </w:rPr>
  </w:style>
  <w:style w:type="paragraph" w:customStyle="1" w:styleId="Textocomentario8">
    <w:name w:val="Texto comentario8"/>
    <w:basedOn w:val="Normal"/>
    <w:rsid w:val="00B0715F"/>
    <w:pPr>
      <w:suppressAutoHyphens/>
      <w:spacing w:line="252" w:lineRule="auto"/>
      <w:jc w:val="both"/>
    </w:pPr>
    <w:rPr>
      <w:rFonts w:ascii="Arial" w:eastAsia="Calibri" w:hAnsi="Arial" w:cs="font279"/>
      <w:color w:val="auto"/>
      <w:sz w:val="20"/>
      <w:szCs w:val="20"/>
      <w:lang w:val="es-ES" w:eastAsia="zh-CN"/>
    </w:rPr>
  </w:style>
  <w:style w:type="paragraph" w:customStyle="1" w:styleId="Textocomentario9">
    <w:name w:val="Texto comentario9"/>
    <w:basedOn w:val="Normal"/>
    <w:rsid w:val="00B0715F"/>
    <w:pPr>
      <w:suppressAutoHyphens/>
      <w:spacing w:line="252" w:lineRule="auto"/>
      <w:jc w:val="both"/>
    </w:pPr>
    <w:rPr>
      <w:rFonts w:ascii="Arial" w:eastAsia="Calibri" w:hAnsi="Arial" w:cs="font279"/>
      <w:color w:val="auto"/>
      <w:sz w:val="20"/>
      <w:szCs w:val="20"/>
      <w:lang w:val="es-ES" w:eastAsia="zh-CN"/>
    </w:rPr>
  </w:style>
  <w:style w:type="paragraph" w:customStyle="1" w:styleId="Textocomentario10">
    <w:name w:val="Texto comentario10"/>
    <w:basedOn w:val="Normal"/>
    <w:rsid w:val="00B0715F"/>
    <w:pPr>
      <w:suppressAutoHyphens/>
      <w:spacing w:line="252" w:lineRule="auto"/>
      <w:jc w:val="both"/>
    </w:pPr>
    <w:rPr>
      <w:rFonts w:ascii="Arial" w:eastAsia="Calibri" w:hAnsi="Arial" w:cs="font279"/>
      <w:color w:val="auto"/>
      <w:sz w:val="20"/>
      <w:szCs w:val="20"/>
      <w:lang w:val="es-ES" w:eastAsia="zh-CN"/>
    </w:rPr>
  </w:style>
  <w:style w:type="paragraph" w:styleId="TtuloTDC">
    <w:name w:val="TOC Heading"/>
    <w:basedOn w:val="Ttulo1"/>
    <w:next w:val="Normal"/>
    <w:qFormat/>
    <w:rsid w:val="00B0715F"/>
    <w:pPr>
      <w:numPr>
        <w:numId w:val="0"/>
      </w:numPr>
      <w:shd w:val="clear" w:color="auto" w:fill="auto"/>
      <w:suppressAutoHyphens w:val="0"/>
      <w:spacing w:before="240" w:line="252" w:lineRule="auto"/>
      <w:textAlignment w:val="auto"/>
    </w:pPr>
    <w:rPr>
      <w:rFonts w:eastAsia="Times New Roman" w:cs="Times New Roman"/>
      <w:b w:val="0"/>
      <w:bCs w:val="0"/>
      <w:sz w:val="32"/>
      <w:szCs w:val="32"/>
    </w:rPr>
  </w:style>
  <w:style w:type="paragraph" w:styleId="TDC1">
    <w:name w:val="toc 1"/>
    <w:basedOn w:val="Normal"/>
    <w:next w:val="Normal"/>
    <w:uiPriority w:val="39"/>
    <w:rsid w:val="00B0715F"/>
    <w:pPr>
      <w:suppressAutoHyphens/>
      <w:spacing w:line="252" w:lineRule="auto"/>
      <w:jc w:val="both"/>
    </w:pPr>
    <w:rPr>
      <w:rFonts w:ascii="Arial" w:eastAsia="Calibri" w:hAnsi="Arial" w:cs="font279"/>
      <w:color w:val="auto"/>
      <w:sz w:val="20"/>
      <w:lang w:val="es-ES" w:eastAsia="zh-CN"/>
    </w:rPr>
  </w:style>
  <w:style w:type="paragraph" w:customStyle="1" w:styleId="Textocomentario11">
    <w:name w:val="Texto comentario11"/>
    <w:basedOn w:val="Normal"/>
    <w:rsid w:val="00B0715F"/>
    <w:pPr>
      <w:suppressAutoHyphens/>
      <w:spacing w:line="252" w:lineRule="auto"/>
      <w:jc w:val="both"/>
    </w:pPr>
    <w:rPr>
      <w:rFonts w:ascii="Arial" w:eastAsia="Calibri" w:hAnsi="Arial" w:cs="font279"/>
      <w:color w:val="auto"/>
      <w:sz w:val="20"/>
      <w:szCs w:val="20"/>
      <w:lang w:val="es-ES" w:eastAsia="zh-CN"/>
    </w:rPr>
  </w:style>
  <w:style w:type="paragraph" w:customStyle="1" w:styleId="Textocomentario12">
    <w:name w:val="Texto comentario12"/>
    <w:basedOn w:val="Normal"/>
    <w:rsid w:val="00B0715F"/>
    <w:pPr>
      <w:suppressAutoHyphens/>
      <w:spacing w:line="252" w:lineRule="auto"/>
      <w:jc w:val="both"/>
    </w:pPr>
    <w:rPr>
      <w:rFonts w:ascii="Arial" w:eastAsia="Calibri" w:hAnsi="Arial" w:cs="font279"/>
      <w:color w:val="auto"/>
      <w:sz w:val="20"/>
      <w:szCs w:val="20"/>
      <w:lang w:val="es-ES" w:eastAsia="zh-CN"/>
    </w:rPr>
  </w:style>
  <w:style w:type="paragraph" w:customStyle="1" w:styleId="Textocomentario13">
    <w:name w:val="Texto comentario13"/>
    <w:basedOn w:val="Normal"/>
    <w:rsid w:val="00B0715F"/>
    <w:pPr>
      <w:suppressAutoHyphens/>
      <w:spacing w:line="252" w:lineRule="auto"/>
      <w:jc w:val="both"/>
    </w:pPr>
    <w:rPr>
      <w:rFonts w:ascii="Arial" w:eastAsia="Calibri" w:hAnsi="Arial" w:cs="font279"/>
      <w:color w:val="auto"/>
      <w:sz w:val="20"/>
      <w:szCs w:val="20"/>
      <w:lang w:val="es-ES" w:eastAsia="zh-CN"/>
    </w:rPr>
  </w:style>
  <w:style w:type="paragraph" w:customStyle="1" w:styleId="Textocomentario14">
    <w:name w:val="Texto comentario14"/>
    <w:basedOn w:val="Normal"/>
    <w:rsid w:val="00B0715F"/>
    <w:pPr>
      <w:suppressAutoHyphens/>
      <w:spacing w:line="252" w:lineRule="auto"/>
      <w:jc w:val="both"/>
    </w:pPr>
    <w:rPr>
      <w:rFonts w:ascii="Arial" w:eastAsia="Calibri" w:hAnsi="Arial" w:cs="font279"/>
      <w:color w:val="auto"/>
      <w:sz w:val="20"/>
      <w:szCs w:val="20"/>
      <w:lang w:val="es-ES" w:eastAsia="zh-CN"/>
    </w:rPr>
  </w:style>
  <w:style w:type="paragraph" w:customStyle="1" w:styleId="Textocomentario15">
    <w:name w:val="Texto comentario15"/>
    <w:basedOn w:val="Normal"/>
    <w:rsid w:val="00B0715F"/>
    <w:pPr>
      <w:suppressAutoHyphens/>
      <w:spacing w:line="252" w:lineRule="auto"/>
      <w:jc w:val="both"/>
    </w:pPr>
    <w:rPr>
      <w:rFonts w:ascii="Arial" w:eastAsia="Calibri" w:hAnsi="Arial" w:cs="font279"/>
      <w:color w:val="auto"/>
      <w:sz w:val="20"/>
      <w:szCs w:val="20"/>
      <w:lang w:val="es-ES" w:eastAsia="zh-CN"/>
    </w:rPr>
  </w:style>
  <w:style w:type="character" w:styleId="Refdecomentario">
    <w:name w:val="annotation reference"/>
    <w:uiPriority w:val="99"/>
    <w:unhideWhenUsed/>
    <w:qFormat/>
    <w:rsid w:val="00B0715F"/>
    <w:rPr>
      <w:sz w:val="16"/>
      <w:szCs w:val="16"/>
    </w:rPr>
  </w:style>
  <w:style w:type="table" w:styleId="Tablaconcuadrcula">
    <w:name w:val="Table Grid"/>
    <w:basedOn w:val="Tablanormal"/>
    <w:uiPriority w:val="39"/>
    <w:qFormat/>
    <w:rsid w:val="00B0715F"/>
    <w:pPr>
      <w:spacing w:after="0" w:line="240" w:lineRule="auto"/>
    </w:pPr>
    <w:rPr>
      <w:rFonts w:ascii="Times New Roman" w:eastAsia="Times New Roman" w:hAnsi="Times New Roman" w:cs="Times New Roman"/>
      <w:kern w:val="0"/>
      <w:sz w:val="20"/>
      <w:szCs w:val="20"/>
      <w:lang w:eastAsia="es-EC"/>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gkelc">
    <w:name w:val="hgkelc"/>
    <w:basedOn w:val="Fuentedeprrafopredeter"/>
    <w:rsid w:val="00B0715F"/>
  </w:style>
  <w:style w:type="character" w:styleId="nfasis">
    <w:name w:val="Emphasis"/>
    <w:basedOn w:val="Fuentedeprrafopredeter"/>
    <w:uiPriority w:val="20"/>
    <w:qFormat/>
    <w:rsid w:val="00B0715F"/>
    <w:rPr>
      <w:i/>
      <w:iCs/>
    </w:rPr>
  </w:style>
  <w:style w:type="paragraph" w:customStyle="1" w:styleId="LO-Normal0">
    <w:name w:val="LO-Normal"/>
    <w:qFormat/>
    <w:rsid w:val="00B0715F"/>
    <w:pPr>
      <w:suppressAutoHyphens/>
      <w:spacing w:after="200" w:line="288" w:lineRule="auto"/>
    </w:pPr>
    <w:rPr>
      <w:rFonts w:ascii="Calibri" w:eastAsia="Times New Roman" w:hAnsi="Calibri" w:cs="Lucida Sans"/>
      <w:sz w:val="24"/>
      <w:szCs w:val="24"/>
      <w:lang w:eastAsia="zh-CN" w:bidi="hi-IN"/>
      <w14:ligatures w14:val="none"/>
    </w:rPr>
  </w:style>
  <w:style w:type="character" w:customStyle="1" w:styleId="ui-provider">
    <w:name w:val="ui-provider"/>
    <w:basedOn w:val="Fuentedeprrafopredeter"/>
    <w:rsid w:val="00B0715F"/>
  </w:style>
  <w:style w:type="character" w:customStyle="1" w:styleId="Ttulo3Car1">
    <w:name w:val="Título 3 Car1"/>
    <w:rsid w:val="006C53FE"/>
    <w:rPr>
      <w:rFonts w:ascii="Arial" w:eastAsia="Times New Roman" w:hAnsi="Arial"/>
      <w:b/>
      <w:bCs/>
      <w:spacing w:val="-2"/>
      <w:sz w:val="26"/>
      <w:szCs w:val="26"/>
      <w:lang w:val="es-ES" w:eastAsia="es-ES"/>
    </w:rPr>
  </w:style>
  <w:style w:type="paragraph" w:styleId="Textonotapie">
    <w:name w:val="footnote text"/>
    <w:basedOn w:val="Normal"/>
    <w:link w:val="TextonotapieCar"/>
    <w:semiHidden/>
    <w:rsid w:val="006C53FE"/>
    <w:pPr>
      <w:spacing w:after="0" w:line="240" w:lineRule="auto"/>
    </w:pPr>
    <w:rPr>
      <w:rFonts w:ascii="Times New Roman" w:eastAsia="Times New Roman" w:hAnsi="Times New Roman" w:cs="Times New Roman"/>
      <w:color w:val="auto"/>
      <w:sz w:val="20"/>
      <w:szCs w:val="20"/>
      <w:lang w:val="es-SV" w:eastAsia="es-ES"/>
    </w:rPr>
  </w:style>
  <w:style w:type="character" w:customStyle="1" w:styleId="TextonotapieCar">
    <w:name w:val="Texto nota pie Car"/>
    <w:basedOn w:val="Fuentedeprrafopredeter"/>
    <w:link w:val="Textonotapie"/>
    <w:semiHidden/>
    <w:rsid w:val="006C53FE"/>
    <w:rPr>
      <w:rFonts w:ascii="Times New Roman" w:eastAsia="Times New Roman" w:hAnsi="Times New Roman" w:cs="Times New Roman"/>
      <w:kern w:val="0"/>
      <w:sz w:val="20"/>
      <w:szCs w:val="20"/>
      <w:lang w:val="es-SV" w:eastAsia="es-ES"/>
      <w14:ligatures w14:val="none"/>
    </w:rPr>
  </w:style>
  <w:style w:type="character" w:styleId="Refdenotaalpie">
    <w:name w:val="footnote reference"/>
    <w:semiHidden/>
    <w:rsid w:val="006C53FE"/>
    <w:rPr>
      <w:vertAlign w:val="superscript"/>
    </w:rPr>
  </w:style>
  <w:style w:type="paragraph" w:customStyle="1" w:styleId="Cuadrculamedia1-nfasis21">
    <w:name w:val="Cuadrícula media 1 - Énfasis 21"/>
    <w:basedOn w:val="Normal"/>
    <w:link w:val="Cuadrculamedia1-nfasis2Car"/>
    <w:uiPriority w:val="34"/>
    <w:qFormat/>
    <w:rsid w:val="006C53FE"/>
    <w:pPr>
      <w:spacing w:after="0" w:line="240" w:lineRule="auto"/>
      <w:ind w:left="720"/>
      <w:contextualSpacing/>
    </w:pPr>
    <w:rPr>
      <w:rFonts w:cs="Times New Roman"/>
      <w:color w:val="auto"/>
      <w:sz w:val="20"/>
      <w:szCs w:val="20"/>
      <w:lang w:val="es-ES_tradnl" w:eastAsia="x-none"/>
    </w:rPr>
  </w:style>
  <w:style w:type="character" w:customStyle="1" w:styleId="Cuadrculamedia1-nfasis2Car">
    <w:name w:val="Cuadrícula media 1 - Énfasis 2 Car"/>
    <w:link w:val="Cuadrculamedia1-nfasis21"/>
    <w:uiPriority w:val="34"/>
    <w:rsid w:val="006C53FE"/>
    <w:rPr>
      <w:rFonts w:ascii="Cambria" w:eastAsia="Cambria" w:hAnsi="Cambria" w:cs="Times New Roman"/>
      <w:kern w:val="0"/>
      <w:sz w:val="20"/>
      <w:szCs w:val="20"/>
      <w:lang w:val="es-ES_tradnl" w:eastAsia="x-none"/>
      <w14:ligatures w14:val="none"/>
    </w:rPr>
  </w:style>
  <w:style w:type="paragraph" w:customStyle="1" w:styleId="Chapter">
    <w:name w:val="Chapter"/>
    <w:basedOn w:val="Normal"/>
    <w:next w:val="Normal"/>
    <w:rsid w:val="006C53FE"/>
    <w:pPr>
      <w:numPr>
        <w:numId w:val="5"/>
      </w:numPr>
      <w:tabs>
        <w:tab w:val="left" w:pos="1440"/>
      </w:tabs>
      <w:spacing w:after="240" w:line="240" w:lineRule="auto"/>
      <w:jc w:val="center"/>
    </w:pPr>
    <w:rPr>
      <w:rFonts w:ascii="Times New Roman" w:eastAsia="Times New Roman" w:hAnsi="Times New Roman" w:cs="Times New Roman"/>
      <w:b/>
      <w:smallCaps/>
      <w:noProof/>
      <w:color w:val="auto"/>
      <w:sz w:val="24"/>
      <w:szCs w:val="20"/>
      <w:lang w:val="en-US"/>
    </w:rPr>
  </w:style>
  <w:style w:type="paragraph" w:customStyle="1" w:styleId="Paragraph">
    <w:name w:val="Paragraph"/>
    <w:aliases w:val="p,PARAGRAPH,PG,pa,at,paragraph"/>
    <w:basedOn w:val="Sangradetextonormal"/>
    <w:link w:val="ParagraphChar"/>
    <w:rsid w:val="006C53FE"/>
    <w:pPr>
      <w:numPr>
        <w:ilvl w:val="1"/>
        <w:numId w:val="5"/>
      </w:numPr>
      <w:spacing w:before="120"/>
      <w:jc w:val="both"/>
      <w:outlineLvl w:val="1"/>
    </w:pPr>
    <w:rPr>
      <w:rFonts w:ascii="Times New Roman" w:eastAsia="Times New Roman" w:hAnsi="Times New Roman"/>
      <w:szCs w:val="20"/>
    </w:rPr>
  </w:style>
  <w:style w:type="paragraph" w:customStyle="1" w:styleId="subpar">
    <w:name w:val="subpar"/>
    <w:basedOn w:val="Sangra3detindependiente"/>
    <w:rsid w:val="006C53FE"/>
    <w:pPr>
      <w:numPr>
        <w:ilvl w:val="2"/>
        <w:numId w:val="5"/>
      </w:numPr>
      <w:spacing w:before="120"/>
      <w:jc w:val="both"/>
      <w:outlineLvl w:val="2"/>
    </w:pPr>
    <w:rPr>
      <w:rFonts w:ascii="Times New Roman" w:eastAsia="Times New Roman" w:hAnsi="Times New Roman"/>
      <w:sz w:val="24"/>
      <w:szCs w:val="20"/>
      <w:lang w:val="en-US"/>
    </w:rPr>
  </w:style>
  <w:style w:type="paragraph" w:customStyle="1" w:styleId="SubSubPar">
    <w:name w:val="SubSubPar"/>
    <w:basedOn w:val="subpar"/>
    <w:rsid w:val="006C53FE"/>
    <w:pPr>
      <w:numPr>
        <w:ilvl w:val="3"/>
      </w:numPr>
      <w:tabs>
        <w:tab w:val="clear" w:pos="1584"/>
        <w:tab w:val="num" w:pos="7452"/>
      </w:tabs>
      <w:ind w:left="7452" w:hanging="432"/>
    </w:pPr>
  </w:style>
  <w:style w:type="character" w:customStyle="1" w:styleId="ParagraphChar">
    <w:name w:val="Paragraph Char"/>
    <w:link w:val="Paragraph"/>
    <w:locked/>
    <w:rsid w:val="006C53FE"/>
    <w:rPr>
      <w:rFonts w:ascii="Times New Roman" w:eastAsia="Times New Roman" w:hAnsi="Times New Roman" w:cs="Times New Roman"/>
      <w:kern w:val="0"/>
      <w:sz w:val="24"/>
      <w:szCs w:val="20"/>
      <w:lang w:val="es-ES_tradnl" w:eastAsia="x-none"/>
      <w14:ligatures w14:val="none"/>
    </w:rPr>
  </w:style>
  <w:style w:type="paragraph" w:customStyle="1" w:styleId="wfxRecipient">
    <w:name w:val="wfxRecipient"/>
    <w:basedOn w:val="Normal"/>
    <w:rsid w:val="006C53FE"/>
    <w:pPr>
      <w:overflowPunct w:val="0"/>
      <w:autoSpaceDE w:val="0"/>
      <w:autoSpaceDN w:val="0"/>
      <w:adjustRightInd w:val="0"/>
      <w:spacing w:after="0" w:line="240" w:lineRule="auto"/>
      <w:jc w:val="both"/>
      <w:textAlignment w:val="baseline"/>
    </w:pPr>
    <w:rPr>
      <w:rFonts w:ascii="Arial" w:eastAsia="Times New Roman" w:hAnsi="Arial" w:cs="Times New Roman"/>
      <w:color w:val="auto"/>
      <w:szCs w:val="20"/>
      <w:lang w:val="es-ES_tradnl"/>
    </w:rPr>
  </w:style>
  <w:style w:type="paragraph" w:styleId="Sangradetextonormal">
    <w:name w:val="Body Text Indent"/>
    <w:basedOn w:val="Normal"/>
    <w:link w:val="SangradetextonormalCar"/>
    <w:uiPriority w:val="99"/>
    <w:semiHidden/>
    <w:unhideWhenUsed/>
    <w:rsid w:val="006C53FE"/>
    <w:pPr>
      <w:spacing w:after="120" w:line="240" w:lineRule="auto"/>
      <w:ind w:left="283"/>
    </w:pPr>
    <w:rPr>
      <w:rFonts w:cs="Times New Roman"/>
      <w:color w:val="auto"/>
      <w:sz w:val="24"/>
      <w:szCs w:val="24"/>
      <w:lang w:val="es-ES_tradnl" w:eastAsia="x-none"/>
    </w:rPr>
  </w:style>
  <w:style w:type="character" w:customStyle="1" w:styleId="SangradetextonormalCar">
    <w:name w:val="Sangría de texto normal Car"/>
    <w:basedOn w:val="Fuentedeprrafopredeter"/>
    <w:link w:val="Sangradetextonormal"/>
    <w:uiPriority w:val="99"/>
    <w:semiHidden/>
    <w:rsid w:val="006C53FE"/>
    <w:rPr>
      <w:rFonts w:ascii="Cambria" w:eastAsia="Cambria" w:hAnsi="Cambria" w:cs="Times New Roman"/>
      <w:kern w:val="0"/>
      <w:sz w:val="24"/>
      <w:szCs w:val="24"/>
      <w:lang w:val="es-ES_tradnl" w:eastAsia="x-none"/>
      <w14:ligatures w14:val="none"/>
    </w:rPr>
  </w:style>
  <w:style w:type="paragraph" w:styleId="Sangra3detindependiente">
    <w:name w:val="Body Text Indent 3"/>
    <w:basedOn w:val="Normal"/>
    <w:link w:val="Sangra3detindependienteCar"/>
    <w:uiPriority w:val="99"/>
    <w:semiHidden/>
    <w:unhideWhenUsed/>
    <w:rsid w:val="006C53FE"/>
    <w:pPr>
      <w:spacing w:after="120" w:line="240" w:lineRule="auto"/>
      <w:ind w:left="283"/>
    </w:pPr>
    <w:rPr>
      <w:rFonts w:cs="Times New Roman"/>
      <w:color w:val="auto"/>
      <w:sz w:val="16"/>
      <w:szCs w:val="16"/>
      <w:lang w:val="es-ES_tradnl" w:eastAsia="x-none"/>
    </w:rPr>
  </w:style>
  <w:style w:type="character" w:customStyle="1" w:styleId="Sangra3detindependienteCar">
    <w:name w:val="Sangría 3 de t. independiente Car"/>
    <w:basedOn w:val="Fuentedeprrafopredeter"/>
    <w:link w:val="Sangra3detindependiente"/>
    <w:uiPriority w:val="99"/>
    <w:semiHidden/>
    <w:rsid w:val="006C53FE"/>
    <w:rPr>
      <w:rFonts w:ascii="Cambria" w:eastAsia="Cambria" w:hAnsi="Cambria" w:cs="Times New Roman"/>
      <w:kern w:val="0"/>
      <w:sz w:val="16"/>
      <w:szCs w:val="16"/>
      <w:lang w:val="es-ES_tradnl" w:eastAsia="x-none"/>
      <w14:ligatures w14:val="none"/>
    </w:rPr>
  </w:style>
  <w:style w:type="paragraph" w:styleId="Ttulo">
    <w:name w:val="Title"/>
    <w:basedOn w:val="Normal"/>
    <w:next w:val="Normal"/>
    <w:link w:val="TtuloCar"/>
    <w:uiPriority w:val="10"/>
    <w:qFormat/>
    <w:rsid w:val="006C53FE"/>
    <w:pPr>
      <w:pBdr>
        <w:bottom w:val="single" w:sz="8" w:space="4" w:color="4F81BD"/>
      </w:pBdr>
      <w:spacing w:after="300" w:line="240" w:lineRule="auto"/>
      <w:contextualSpacing/>
    </w:pPr>
    <w:rPr>
      <w:rFonts w:eastAsia="Times New Roman" w:cs="Times New Roman"/>
      <w:color w:val="17365D"/>
      <w:spacing w:val="5"/>
      <w:kern w:val="28"/>
      <w:sz w:val="52"/>
      <w:szCs w:val="52"/>
      <w:lang w:val="es-ES_tradnl" w:eastAsia="x-none"/>
    </w:rPr>
  </w:style>
  <w:style w:type="character" w:customStyle="1" w:styleId="TtuloCar">
    <w:name w:val="Título Car"/>
    <w:basedOn w:val="Fuentedeprrafopredeter"/>
    <w:link w:val="Ttulo"/>
    <w:uiPriority w:val="10"/>
    <w:rsid w:val="006C53FE"/>
    <w:rPr>
      <w:rFonts w:ascii="Cambria" w:eastAsia="Times New Roman" w:hAnsi="Cambria" w:cs="Times New Roman"/>
      <w:color w:val="17365D"/>
      <w:spacing w:val="5"/>
      <w:kern w:val="28"/>
      <w:sz w:val="52"/>
      <w:szCs w:val="52"/>
      <w:lang w:val="es-ES_tradnl" w:eastAsia="x-none"/>
      <w14:ligatures w14:val="none"/>
    </w:rPr>
  </w:style>
  <w:style w:type="paragraph" w:customStyle="1" w:styleId="Parrafo1">
    <w:name w:val="Parrafo1"/>
    <w:basedOn w:val="Normal"/>
    <w:link w:val="Parrafo1Car"/>
    <w:qFormat/>
    <w:rsid w:val="006C53FE"/>
    <w:pPr>
      <w:widowControl w:val="0"/>
      <w:tabs>
        <w:tab w:val="center" w:pos="4680"/>
      </w:tabs>
      <w:suppressAutoHyphens/>
      <w:spacing w:before="240" w:after="240" w:line="240" w:lineRule="auto"/>
      <w:jc w:val="both"/>
    </w:pPr>
    <w:rPr>
      <w:rFonts w:ascii="Arial" w:eastAsia="Arial Unicode MS" w:hAnsi="Arial" w:cs="Times New Roman"/>
      <w:color w:val="auto"/>
      <w:kern w:val="1"/>
      <w:sz w:val="20"/>
      <w:szCs w:val="20"/>
      <w:lang w:eastAsia="ar-SA"/>
    </w:rPr>
  </w:style>
  <w:style w:type="character" w:customStyle="1" w:styleId="Parrafo1Car">
    <w:name w:val="Parrafo1 Car"/>
    <w:link w:val="Parrafo1"/>
    <w:rsid w:val="006C53FE"/>
    <w:rPr>
      <w:rFonts w:ascii="Arial" w:eastAsia="Arial Unicode MS" w:hAnsi="Arial" w:cs="Times New Roman"/>
      <w:kern w:val="1"/>
      <w:sz w:val="20"/>
      <w:szCs w:val="20"/>
      <w:lang w:eastAsia="ar-SA"/>
      <w14:ligatures w14:val="none"/>
    </w:rPr>
  </w:style>
  <w:style w:type="paragraph" w:styleId="Textonotaalfinal">
    <w:name w:val="endnote text"/>
    <w:basedOn w:val="Normal"/>
    <w:link w:val="TextonotaalfinalCar"/>
    <w:uiPriority w:val="99"/>
    <w:semiHidden/>
    <w:unhideWhenUsed/>
    <w:rsid w:val="006C53FE"/>
    <w:pPr>
      <w:spacing w:after="0" w:line="240" w:lineRule="auto"/>
    </w:pPr>
    <w:rPr>
      <w:rFonts w:cs="Times New Roman"/>
      <w:color w:val="auto"/>
      <w:sz w:val="20"/>
      <w:szCs w:val="20"/>
      <w:lang w:val="es-ES_tradnl" w:eastAsia="x-none"/>
    </w:rPr>
  </w:style>
  <w:style w:type="character" w:customStyle="1" w:styleId="TextonotaalfinalCar">
    <w:name w:val="Texto nota al final Car"/>
    <w:basedOn w:val="Fuentedeprrafopredeter"/>
    <w:link w:val="Textonotaalfinal"/>
    <w:uiPriority w:val="99"/>
    <w:semiHidden/>
    <w:rsid w:val="006C53FE"/>
    <w:rPr>
      <w:rFonts w:ascii="Cambria" w:eastAsia="Cambria" w:hAnsi="Cambria" w:cs="Times New Roman"/>
      <w:kern w:val="0"/>
      <w:sz w:val="20"/>
      <w:szCs w:val="20"/>
      <w:lang w:val="es-ES_tradnl" w:eastAsia="x-none"/>
      <w14:ligatures w14:val="none"/>
    </w:rPr>
  </w:style>
  <w:style w:type="character" w:styleId="Refdenotaalfinal">
    <w:name w:val="endnote reference"/>
    <w:uiPriority w:val="99"/>
    <w:semiHidden/>
    <w:unhideWhenUsed/>
    <w:rsid w:val="006C53FE"/>
    <w:rPr>
      <w:vertAlign w:val="superscript"/>
    </w:rPr>
  </w:style>
  <w:style w:type="paragraph" w:customStyle="1" w:styleId="Parrafo2">
    <w:name w:val="Parrafo2"/>
    <w:basedOn w:val="Parrafo1"/>
    <w:link w:val="Parrafo2Car"/>
    <w:qFormat/>
    <w:rsid w:val="006C53FE"/>
    <w:pPr>
      <w:numPr>
        <w:numId w:val="6"/>
      </w:numPr>
      <w:tabs>
        <w:tab w:val="clear" w:pos="4680"/>
        <w:tab w:val="center" w:pos="851"/>
      </w:tabs>
    </w:pPr>
    <w:rPr>
      <w:lang w:val="x-none"/>
    </w:rPr>
  </w:style>
  <w:style w:type="character" w:customStyle="1" w:styleId="Parrafo2Car">
    <w:name w:val="Parrafo2 Car"/>
    <w:link w:val="Parrafo2"/>
    <w:rsid w:val="006C53FE"/>
    <w:rPr>
      <w:rFonts w:ascii="Arial" w:eastAsia="Arial Unicode MS" w:hAnsi="Arial" w:cs="Times New Roman"/>
      <w:kern w:val="1"/>
      <w:sz w:val="20"/>
      <w:szCs w:val="20"/>
      <w:lang w:val="x-none" w:eastAsia="ar-SA"/>
      <w14:ligatures w14:val="none"/>
    </w:rPr>
  </w:style>
  <w:style w:type="paragraph" w:customStyle="1" w:styleId="Parrafo3">
    <w:name w:val="Parrafo3"/>
    <w:basedOn w:val="Parrafo2"/>
    <w:qFormat/>
    <w:rsid w:val="006C53FE"/>
    <w:pPr>
      <w:numPr>
        <w:ilvl w:val="1"/>
      </w:numPr>
      <w:tabs>
        <w:tab w:val="num" w:pos="0"/>
        <w:tab w:val="num" w:pos="360"/>
      </w:tabs>
      <w:spacing w:before="120" w:after="120"/>
      <w:ind w:left="1434" w:hanging="357"/>
    </w:pPr>
  </w:style>
  <w:style w:type="paragraph" w:customStyle="1" w:styleId="BankNormal">
    <w:name w:val="BankNormal"/>
    <w:basedOn w:val="Normal"/>
    <w:uiPriority w:val="99"/>
    <w:rsid w:val="006C53FE"/>
    <w:pPr>
      <w:spacing w:after="240" w:line="240" w:lineRule="auto"/>
    </w:pPr>
    <w:rPr>
      <w:rFonts w:ascii="Times New Roman" w:eastAsia="Times New Roman" w:hAnsi="Times New Roman" w:cs="Times New Roman"/>
      <w:color w:val="auto"/>
      <w:sz w:val="24"/>
      <w:szCs w:val="20"/>
      <w:lang w:val="en-US"/>
    </w:rPr>
  </w:style>
  <w:style w:type="character" w:styleId="Fuerte">
    <w:name w:val="Strong"/>
    <w:uiPriority w:val="22"/>
    <w:qFormat/>
    <w:rsid w:val="006C53FE"/>
    <w:rPr>
      <w:b/>
      <w:bCs/>
    </w:rPr>
  </w:style>
  <w:style w:type="table" w:styleId="Tablaconcuadrculaclara">
    <w:name w:val="Grid Table Light"/>
    <w:basedOn w:val="Tablanormal"/>
    <w:uiPriority w:val="40"/>
    <w:rsid w:val="006C53FE"/>
    <w:pPr>
      <w:spacing w:after="0" w:line="240" w:lineRule="auto"/>
    </w:pPr>
    <w:rPr>
      <w:rFonts w:ascii="Calibri" w:eastAsia="Calibri" w:hAnsi="Calibri" w:cs="Times New Roman"/>
      <w:kern w:val="0"/>
      <w:sz w:val="20"/>
      <w:szCs w:val="20"/>
      <w:lang w:eastAsia="zh-CN"/>
      <w14:ligatures w14:val="none"/>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anormal1">
    <w:name w:val="Plain Table 1"/>
    <w:basedOn w:val="Tablanormal"/>
    <w:uiPriority w:val="41"/>
    <w:rsid w:val="006C53FE"/>
    <w:pPr>
      <w:spacing w:after="0" w:line="240" w:lineRule="auto"/>
    </w:pPr>
    <w:rPr>
      <w:rFonts w:ascii="Calibri" w:eastAsia="Calibri" w:hAnsi="Calibri" w:cs="Times New Roman"/>
      <w:kern w:val="0"/>
      <w:sz w:val="20"/>
      <w:szCs w:val="20"/>
      <w:lang w:eastAsia="zh-CN"/>
      <w14:ligatures w14:val="none"/>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styleId="Hipervnculovisitado">
    <w:name w:val="FollowedHyperlink"/>
    <w:basedOn w:val="Fuentedeprrafopredeter"/>
    <w:uiPriority w:val="99"/>
    <w:semiHidden/>
    <w:unhideWhenUsed/>
    <w:qFormat/>
    <w:rsid w:val="004E7D3A"/>
    <w:rPr>
      <w:color w:val="954F72"/>
      <w:u w:val="single"/>
    </w:rPr>
  </w:style>
  <w:style w:type="paragraph" w:customStyle="1" w:styleId="Standard">
    <w:name w:val="Standard"/>
    <w:qFormat/>
    <w:rsid w:val="004E7D3A"/>
    <w:pPr>
      <w:suppressAutoHyphens/>
      <w:spacing w:after="0" w:line="240" w:lineRule="auto"/>
      <w:textAlignment w:val="baseline"/>
    </w:pPr>
    <w:rPr>
      <w:rFonts w:ascii="Times New Roman" w:eastAsia="Times New Roman" w:hAnsi="Times New Roman" w:cs="Times New Roman"/>
      <w:kern w:val="0"/>
      <w:sz w:val="20"/>
      <w:szCs w:val="20"/>
      <w:lang w:eastAsia="zh-CN"/>
      <w14:ligatures w14:val="none"/>
    </w:rPr>
  </w:style>
  <w:style w:type="paragraph" w:customStyle="1" w:styleId="Heading">
    <w:name w:val="Heading"/>
    <w:basedOn w:val="Normal"/>
    <w:qFormat/>
    <w:rsid w:val="004E7D3A"/>
    <w:pPr>
      <w:tabs>
        <w:tab w:val="center" w:pos="4419"/>
        <w:tab w:val="right" w:pos="8838"/>
      </w:tabs>
      <w:suppressAutoHyphens/>
      <w:autoSpaceDN w:val="0"/>
      <w:spacing w:after="0" w:line="240" w:lineRule="auto"/>
      <w:textAlignment w:val="baseline"/>
    </w:pPr>
    <w:rPr>
      <w:rFonts w:eastAsia="Calibri" w:cs="Times New Roman"/>
      <w:color w:val="auto"/>
      <w:sz w:val="24"/>
      <w:szCs w:val="24"/>
    </w:rPr>
  </w:style>
  <w:style w:type="paragraph" w:customStyle="1" w:styleId="standard0">
    <w:name w:val="standard"/>
    <w:qFormat/>
    <w:rsid w:val="004E7D3A"/>
    <w:pPr>
      <w:spacing w:after="0"/>
    </w:pPr>
    <w:rPr>
      <w:rFonts w:ascii="Times New Roman" w:eastAsia="SimSun" w:hAnsi="Times New Roman" w:cs="Times New Roman"/>
      <w:kern w:val="0"/>
      <w:sz w:val="20"/>
      <w:szCs w:val="20"/>
      <w:lang w:val="en-US" w:eastAsia="zh-CN"/>
      <w14:ligatures w14:val="none"/>
    </w:rPr>
  </w:style>
  <w:style w:type="paragraph" w:customStyle="1" w:styleId="p68">
    <w:name w:val="p68"/>
    <w:basedOn w:val="Normal"/>
    <w:rsid w:val="004E7D3A"/>
    <w:pPr>
      <w:tabs>
        <w:tab w:val="left" w:pos="740"/>
      </w:tabs>
      <w:spacing w:after="0" w:line="280" w:lineRule="atLeast"/>
      <w:ind w:left="720" w:hanging="720"/>
      <w:jc w:val="both"/>
    </w:pPr>
    <w:rPr>
      <w:rFonts w:ascii="Arial" w:eastAsia="Times New Roman" w:hAnsi="Arial" w:cs="Times New Roman"/>
      <w:snapToGrid w:val="0"/>
      <w:color w:val="auto"/>
      <w:sz w:val="20"/>
      <w:szCs w:val="20"/>
      <w:lang w:val="es-ES" w:eastAsia="es-ES"/>
    </w:rPr>
  </w:style>
  <w:style w:type="numbering" w:customStyle="1" w:styleId="Listaactual1">
    <w:name w:val="Lista actual1"/>
    <w:uiPriority w:val="99"/>
    <w:rsid w:val="004E7D3A"/>
    <w:pPr>
      <w:numPr>
        <w:numId w:val="9"/>
      </w:numPr>
    </w:pPr>
  </w:style>
  <w:style w:type="paragraph" w:styleId="Textoindependiente2">
    <w:name w:val="Body Text 2"/>
    <w:basedOn w:val="Normal"/>
    <w:link w:val="Textoindependiente2Car"/>
    <w:uiPriority w:val="99"/>
    <w:unhideWhenUsed/>
    <w:rsid w:val="004E7D3A"/>
    <w:pPr>
      <w:spacing w:after="120" w:line="480" w:lineRule="auto"/>
      <w:jc w:val="both"/>
    </w:pPr>
    <w:rPr>
      <w:rFonts w:ascii="Arial" w:eastAsia="Calibri" w:hAnsi="Arial" w:cs="font279"/>
      <w:color w:val="auto"/>
      <w:kern w:val="2"/>
      <w:lang w:val="es-ES" w:eastAsia="zh-CN"/>
      <w14:ligatures w14:val="standardContextual"/>
    </w:rPr>
  </w:style>
  <w:style w:type="character" w:customStyle="1" w:styleId="Textoindependiente2Car1">
    <w:name w:val="Texto independiente 2 Car1"/>
    <w:basedOn w:val="Fuentedeprrafopredeter"/>
    <w:uiPriority w:val="99"/>
    <w:semiHidden/>
    <w:rsid w:val="004E7D3A"/>
    <w:rPr>
      <w:rFonts w:ascii="Cambria" w:eastAsia="Cambria" w:hAnsi="Cambria" w:cs="Cambria"/>
      <w:color w:val="00000A"/>
      <w:kern w:val="0"/>
      <w14:ligatures w14:val="none"/>
    </w:rPr>
  </w:style>
  <w:style w:type="paragraph" w:customStyle="1" w:styleId="gmail-msonormal">
    <w:name w:val="gmail-msonormal"/>
    <w:basedOn w:val="Normal"/>
    <w:rsid w:val="00086CB0"/>
    <w:pPr>
      <w:spacing w:before="100" w:beforeAutospacing="1" w:after="100" w:afterAutospacing="1" w:line="240" w:lineRule="auto"/>
    </w:pPr>
    <w:rPr>
      <w:rFonts w:ascii="Times New Roman" w:eastAsia="Calibri" w:hAnsi="Times New Roman" w:cs="Times New Roman"/>
      <w:color w:val="auto"/>
      <w:sz w:val="24"/>
      <w:szCs w:val="24"/>
      <w:lang w:val="es-ES" w:eastAsia="es-ES"/>
    </w:rPr>
  </w:style>
  <w:style w:type="table" w:customStyle="1" w:styleId="Tablaconcuadrcula1">
    <w:name w:val="Tabla con cuadrícula1"/>
    <w:basedOn w:val="Tablanormal"/>
    <w:next w:val="Tablaconcuadrcula"/>
    <w:uiPriority w:val="59"/>
    <w:qFormat/>
    <w:rsid w:val="00086CB0"/>
    <w:rPr>
      <w:rFonts w:ascii="Times New Roman" w:eastAsia="SimSun" w:hAnsi="Times New Roman" w:cs="Times New Roman"/>
      <w:kern w:val="0"/>
      <w:lang w:val="es-ES"/>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
    <w:uiPriority w:val="22"/>
    <w:qFormat/>
    <w:rsid w:val="00086CB0"/>
    <w:rPr>
      <w:rFonts w:ascii="Cambria" w:eastAsia="Cambria" w:hAnsi="Cambria" w:cs="Cambria"/>
      <w:color w:val="00000A"/>
      <w:kern w:val="0"/>
      <w14:ligatures w14:val="none"/>
    </w:rPr>
  </w:style>
  <w:style w:type="character" w:customStyle="1" w:styleId="cf01">
    <w:name w:val="cf01"/>
    <w:rsid w:val="00086CB0"/>
    <w:rPr>
      <w:rFonts w:ascii="Segoe UI" w:hAnsi="Segoe UI" w:cs="Segoe UI" w:hint="default"/>
      <w:sz w:val="18"/>
      <w:szCs w:val="18"/>
    </w:rPr>
  </w:style>
  <w:style w:type="paragraph" w:customStyle="1" w:styleId="pf0">
    <w:name w:val="pf0"/>
    <w:basedOn w:val="Normal"/>
    <w:rsid w:val="00086CB0"/>
    <w:pPr>
      <w:spacing w:before="100" w:beforeAutospacing="1" w:after="100" w:afterAutospacing="1" w:line="240" w:lineRule="auto"/>
    </w:pPr>
    <w:rPr>
      <w:rFonts w:ascii="Times New Roman" w:eastAsia="Times New Roman" w:hAnsi="Times New Roman" w:cs="Times New Roman"/>
      <w:color w:val="auto"/>
      <w:sz w:val="24"/>
      <w:szCs w:val="24"/>
      <w:lang w:eastAsia="es-EC"/>
    </w:rPr>
  </w:style>
  <w:style w:type="paragraph" w:customStyle="1" w:styleId="Textbody">
    <w:name w:val="Text body"/>
    <w:basedOn w:val="Normal"/>
    <w:rsid w:val="00086CB0"/>
    <w:pPr>
      <w:widowControl w:val="0"/>
      <w:suppressAutoHyphens/>
      <w:autoSpaceDN w:val="0"/>
      <w:spacing w:after="120" w:line="240" w:lineRule="auto"/>
      <w:textAlignment w:val="baseline"/>
    </w:pPr>
    <w:rPr>
      <w:rFonts w:ascii="Times New Roman" w:eastAsia="SimSun" w:hAnsi="Times New Roman" w:cs="Lucida Sans"/>
      <w:color w:val="auto"/>
      <w:kern w:val="3"/>
      <w:sz w:val="24"/>
      <w:szCs w:val="24"/>
      <w:lang w:eastAsia="zh-CN" w:bidi="hi-IN"/>
    </w:rPr>
  </w:style>
  <w:style w:type="paragraph" w:styleId="TDC2">
    <w:name w:val="toc 2"/>
    <w:basedOn w:val="Normal"/>
    <w:next w:val="Normal"/>
    <w:autoRedefine/>
    <w:uiPriority w:val="39"/>
    <w:unhideWhenUsed/>
    <w:rsid w:val="00086CB0"/>
    <w:pPr>
      <w:spacing w:before="120" w:after="0" w:line="240" w:lineRule="auto"/>
      <w:ind w:left="240"/>
    </w:pPr>
    <w:rPr>
      <w:rFonts w:ascii="Aptos" w:eastAsia="Times New Roman" w:hAnsi="Aptos" w:cs="Times New Roman"/>
      <w:b/>
      <w:bCs/>
      <w:color w:val="auto"/>
    </w:rPr>
  </w:style>
  <w:style w:type="paragraph" w:styleId="Subttulo">
    <w:name w:val="Subtitle"/>
    <w:basedOn w:val="Normal"/>
    <w:next w:val="Normal"/>
    <w:link w:val="SubttuloCar"/>
    <w:uiPriority w:val="11"/>
    <w:qFormat/>
    <w:rsid w:val="00086CB0"/>
    <w:pPr>
      <w:numPr>
        <w:ilvl w:val="1"/>
      </w:numPr>
      <w:spacing w:line="240" w:lineRule="auto"/>
    </w:pPr>
    <w:rPr>
      <w:rFonts w:ascii="Times New Roman" w:eastAsia="Times New Roman" w:hAnsi="Times New Roman" w:cs="Times New Roman"/>
      <w:color w:val="595959"/>
      <w:spacing w:val="15"/>
      <w:sz w:val="28"/>
      <w:szCs w:val="28"/>
    </w:rPr>
  </w:style>
  <w:style w:type="character" w:customStyle="1" w:styleId="SubttuloCar">
    <w:name w:val="Subtítulo Car"/>
    <w:basedOn w:val="Fuentedeprrafopredeter"/>
    <w:link w:val="Subttulo"/>
    <w:uiPriority w:val="11"/>
    <w:rsid w:val="00086CB0"/>
    <w:rPr>
      <w:rFonts w:ascii="Times New Roman" w:eastAsia="Times New Roman" w:hAnsi="Times New Roman" w:cs="Times New Roman"/>
      <w:color w:val="595959"/>
      <w:spacing w:val="15"/>
      <w:kern w:val="0"/>
      <w:sz w:val="28"/>
      <w:szCs w:val="28"/>
      <w14:ligatures w14:val="none"/>
    </w:rPr>
  </w:style>
  <w:style w:type="paragraph" w:customStyle="1" w:styleId="msonormal0">
    <w:name w:val="msonormal"/>
    <w:basedOn w:val="Normal"/>
    <w:rsid w:val="00086CB0"/>
    <w:pPr>
      <w:spacing w:before="100" w:beforeAutospacing="1" w:after="100" w:afterAutospacing="1" w:line="240" w:lineRule="auto"/>
    </w:pPr>
    <w:rPr>
      <w:rFonts w:ascii="Times New Roman" w:eastAsia="Times New Roman" w:hAnsi="Times New Roman" w:cs="Times New Roman"/>
      <w:color w:val="auto"/>
      <w:sz w:val="24"/>
      <w:szCs w:val="24"/>
      <w:lang w:eastAsia="es-EC"/>
    </w:rPr>
  </w:style>
  <w:style w:type="paragraph" w:customStyle="1" w:styleId="xl65">
    <w:name w:val="xl65"/>
    <w:basedOn w:val="Normal"/>
    <w:rsid w:val="00086CB0"/>
    <w:pPr>
      <w:spacing w:before="100" w:beforeAutospacing="1" w:after="100" w:afterAutospacing="1" w:line="240" w:lineRule="auto"/>
      <w:jc w:val="center"/>
      <w:textAlignment w:val="center"/>
    </w:pPr>
    <w:rPr>
      <w:rFonts w:ascii="Calibri" w:eastAsia="Times New Roman" w:hAnsi="Calibri" w:cs="Calibri"/>
      <w:b/>
      <w:bCs/>
      <w:color w:val="auto"/>
      <w:sz w:val="20"/>
      <w:szCs w:val="20"/>
      <w:lang w:eastAsia="es-EC"/>
    </w:rPr>
  </w:style>
  <w:style w:type="paragraph" w:customStyle="1" w:styleId="xl66">
    <w:name w:val="xl66"/>
    <w:basedOn w:val="Normal"/>
    <w:rsid w:val="00086CB0"/>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b/>
      <w:bCs/>
      <w:color w:val="auto"/>
      <w:sz w:val="20"/>
      <w:szCs w:val="20"/>
      <w:lang w:eastAsia="es-EC"/>
    </w:rPr>
  </w:style>
  <w:style w:type="paragraph" w:customStyle="1" w:styleId="xl67">
    <w:name w:val="xl67"/>
    <w:basedOn w:val="Normal"/>
    <w:rsid w:val="00086CB0"/>
    <w:pPr>
      <w:spacing w:before="100" w:beforeAutospacing="1" w:after="100" w:afterAutospacing="1" w:line="240" w:lineRule="auto"/>
      <w:textAlignment w:val="center"/>
    </w:pPr>
    <w:rPr>
      <w:rFonts w:ascii="Calibri" w:eastAsia="Times New Roman" w:hAnsi="Calibri" w:cs="Calibri"/>
      <w:color w:val="auto"/>
      <w:sz w:val="20"/>
      <w:szCs w:val="20"/>
      <w:lang w:eastAsia="es-EC"/>
    </w:rPr>
  </w:style>
  <w:style w:type="paragraph" w:customStyle="1" w:styleId="xl68">
    <w:name w:val="xl68"/>
    <w:basedOn w:val="Normal"/>
    <w:rsid w:val="00086CB0"/>
    <w:pPr>
      <w:pBdr>
        <w:top w:val="single" w:sz="4" w:space="0" w:color="auto"/>
        <w:left w:val="single" w:sz="4" w:space="0" w:color="auto"/>
        <w:bottom w:val="single" w:sz="4" w:space="0" w:color="auto"/>
        <w:right w:val="single" w:sz="4" w:space="0" w:color="auto"/>
      </w:pBdr>
      <w:shd w:val="clear" w:color="000000" w:fill="DAE9F8"/>
      <w:spacing w:before="100" w:beforeAutospacing="1" w:after="100" w:afterAutospacing="1" w:line="240" w:lineRule="auto"/>
      <w:jc w:val="center"/>
      <w:textAlignment w:val="center"/>
    </w:pPr>
    <w:rPr>
      <w:rFonts w:ascii="Calibri" w:eastAsia="Times New Roman" w:hAnsi="Calibri" w:cs="Calibri"/>
      <w:b/>
      <w:bCs/>
      <w:color w:val="auto"/>
      <w:sz w:val="20"/>
      <w:szCs w:val="20"/>
      <w:lang w:eastAsia="es-EC"/>
    </w:rPr>
  </w:style>
  <w:style w:type="paragraph" w:customStyle="1" w:styleId="xl69">
    <w:name w:val="xl69"/>
    <w:basedOn w:val="Normal"/>
    <w:rsid w:val="00086CB0"/>
    <w:pPr>
      <w:pBdr>
        <w:top w:val="single" w:sz="4" w:space="0" w:color="auto"/>
        <w:bottom w:val="single" w:sz="4" w:space="0" w:color="auto"/>
        <w:right w:val="single" w:sz="4" w:space="0" w:color="auto"/>
      </w:pBdr>
      <w:shd w:val="clear" w:color="000000" w:fill="DAE9F8"/>
      <w:spacing w:before="100" w:beforeAutospacing="1" w:after="100" w:afterAutospacing="1" w:line="240" w:lineRule="auto"/>
      <w:textAlignment w:val="center"/>
    </w:pPr>
    <w:rPr>
      <w:rFonts w:ascii="Calibri" w:eastAsia="Times New Roman" w:hAnsi="Calibri" w:cs="Calibri"/>
      <w:b/>
      <w:bCs/>
      <w:color w:val="auto"/>
      <w:sz w:val="20"/>
      <w:szCs w:val="20"/>
      <w:lang w:eastAsia="es-EC"/>
    </w:rPr>
  </w:style>
  <w:style w:type="paragraph" w:customStyle="1" w:styleId="xl70">
    <w:name w:val="xl70"/>
    <w:basedOn w:val="Normal"/>
    <w:rsid w:val="00086CB0"/>
    <w:pPr>
      <w:pBdr>
        <w:top w:val="single" w:sz="4" w:space="0" w:color="auto"/>
        <w:left w:val="single" w:sz="4" w:space="0" w:color="auto"/>
        <w:bottom w:val="single" w:sz="4" w:space="0" w:color="auto"/>
        <w:right w:val="single" w:sz="4" w:space="0" w:color="auto"/>
      </w:pBdr>
      <w:shd w:val="clear" w:color="000000" w:fill="DAE9F8"/>
      <w:spacing w:before="100" w:beforeAutospacing="1" w:after="100" w:afterAutospacing="1" w:line="240" w:lineRule="auto"/>
      <w:jc w:val="center"/>
      <w:textAlignment w:val="center"/>
    </w:pPr>
    <w:rPr>
      <w:rFonts w:ascii="Calibri" w:eastAsia="Times New Roman" w:hAnsi="Calibri" w:cs="Calibri"/>
      <w:b/>
      <w:bCs/>
      <w:color w:val="auto"/>
      <w:sz w:val="20"/>
      <w:szCs w:val="20"/>
      <w:lang w:eastAsia="es-EC"/>
    </w:rPr>
  </w:style>
  <w:style w:type="paragraph" w:customStyle="1" w:styleId="xl71">
    <w:name w:val="xl71"/>
    <w:basedOn w:val="Normal"/>
    <w:rsid w:val="00086CB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b/>
      <w:bCs/>
      <w:color w:val="auto"/>
      <w:sz w:val="20"/>
      <w:szCs w:val="20"/>
      <w:lang w:eastAsia="es-EC"/>
    </w:rPr>
  </w:style>
  <w:style w:type="paragraph" w:customStyle="1" w:styleId="xl72">
    <w:name w:val="xl72"/>
    <w:basedOn w:val="Normal"/>
    <w:rsid w:val="00086CB0"/>
    <w:pPr>
      <w:pBdr>
        <w:top w:val="single" w:sz="4" w:space="0" w:color="auto"/>
        <w:left w:val="single" w:sz="4" w:space="7" w:color="auto"/>
        <w:bottom w:val="single" w:sz="4" w:space="0" w:color="auto"/>
        <w:right w:val="single" w:sz="4" w:space="0" w:color="auto"/>
      </w:pBdr>
      <w:spacing w:before="100" w:beforeAutospacing="1" w:after="100" w:afterAutospacing="1" w:line="240" w:lineRule="auto"/>
      <w:ind w:firstLineChars="100" w:firstLine="100"/>
      <w:textAlignment w:val="center"/>
    </w:pPr>
    <w:rPr>
      <w:rFonts w:ascii="Aptos" w:eastAsia="Times New Roman" w:hAnsi="Aptos" w:cs="Times New Roman"/>
      <w:color w:val="auto"/>
      <w:sz w:val="24"/>
      <w:szCs w:val="24"/>
      <w:lang w:eastAsia="es-EC"/>
    </w:rPr>
  </w:style>
  <w:style w:type="paragraph" w:customStyle="1" w:styleId="xl73">
    <w:name w:val="xl73"/>
    <w:basedOn w:val="Normal"/>
    <w:rsid w:val="00086CB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b/>
      <w:bCs/>
      <w:color w:val="auto"/>
      <w:sz w:val="20"/>
      <w:szCs w:val="20"/>
      <w:lang w:eastAsia="es-EC"/>
    </w:rPr>
  </w:style>
  <w:style w:type="paragraph" w:customStyle="1" w:styleId="xl74">
    <w:name w:val="xl74"/>
    <w:basedOn w:val="Normal"/>
    <w:rsid w:val="00086CB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color w:val="auto"/>
      <w:sz w:val="20"/>
      <w:szCs w:val="20"/>
      <w:lang w:eastAsia="es-EC"/>
    </w:rPr>
  </w:style>
  <w:style w:type="paragraph" w:customStyle="1" w:styleId="xl75">
    <w:name w:val="xl75"/>
    <w:basedOn w:val="Normal"/>
    <w:rsid w:val="00086CB0"/>
    <w:pPr>
      <w:pBdr>
        <w:top w:val="single" w:sz="4" w:space="0" w:color="auto"/>
        <w:bottom w:val="single" w:sz="4" w:space="0" w:color="auto"/>
        <w:right w:val="single" w:sz="4" w:space="0" w:color="auto"/>
      </w:pBdr>
      <w:spacing w:before="100" w:beforeAutospacing="1" w:after="100" w:afterAutospacing="1" w:line="240" w:lineRule="auto"/>
      <w:ind w:firstLineChars="100" w:firstLine="100"/>
      <w:textAlignment w:val="center"/>
    </w:pPr>
    <w:rPr>
      <w:rFonts w:ascii="Aptos" w:eastAsia="Times New Roman" w:hAnsi="Aptos" w:cs="Times New Roman"/>
      <w:color w:val="auto"/>
      <w:sz w:val="24"/>
      <w:szCs w:val="24"/>
      <w:lang w:eastAsia="es-EC"/>
    </w:rPr>
  </w:style>
  <w:style w:type="paragraph" w:customStyle="1" w:styleId="xl76">
    <w:name w:val="xl76"/>
    <w:basedOn w:val="Normal"/>
    <w:rsid w:val="00086CB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color w:val="auto"/>
      <w:sz w:val="20"/>
      <w:szCs w:val="20"/>
      <w:lang w:eastAsia="es-EC"/>
    </w:rPr>
  </w:style>
  <w:style w:type="paragraph" w:customStyle="1" w:styleId="xl77">
    <w:name w:val="xl77"/>
    <w:basedOn w:val="Normal"/>
    <w:rsid w:val="00086CB0"/>
    <w:pPr>
      <w:pBdr>
        <w:top w:val="single" w:sz="4" w:space="0" w:color="auto"/>
        <w:bottom w:val="single" w:sz="4" w:space="0" w:color="auto"/>
        <w:right w:val="single" w:sz="4" w:space="0" w:color="auto"/>
      </w:pBdr>
      <w:shd w:val="clear" w:color="000000" w:fill="DAE9F8"/>
      <w:spacing w:before="100" w:beforeAutospacing="1" w:after="100" w:afterAutospacing="1" w:line="240" w:lineRule="auto"/>
      <w:jc w:val="center"/>
      <w:textAlignment w:val="center"/>
    </w:pPr>
    <w:rPr>
      <w:rFonts w:ascii="Calibri" w:eastAsia="Times New Roman" w:hAnsi="Calibri" w:cs="Calibri"/>
      <w:b/>
      <w:bCs/>
      <w:color w:val="auto"/>
      <w:sz w:val="20"/>
      <w:szCs w:val="20"/>
      <w:lang w:eastAsia="es-EC"/>
    </w:rPr>
  </w:style>
  <w:style w:type="paragraph" w:customStyle="1" w:styleId="xl78">
    <w:name w:val="xl78"/>
    <w:basedOn w:val="Normal"/>
    <w:rsid w:val="00086CB0"/>
    <w:pPr>
      <w:pBdr>
        <w:top w:val="single" w:sz="4" w:space="0" w:color="auto"/>
        <w:left w:val="single" w:sz="4" w:space="7" w:color="auto"/>
        <w:bottom w:val="single" w:sz="4" w:space="0" w:color="auto"/>
        <w:right w:val="single" w:sz="4" w:space="0" w:color="auto"/>
      </w:pBdr>
      <w:shd w:val="clear" w:color="000000" w:fill="FFFFFF"/>
      <w:spacing w:before="100" w:beforeAutospacing="1" w:after="100" w:afterAutospacing="1" w:line="240" w:lineRule="auto"/>
      <w:ind w:firstLineChars="100" w:firstLine="100"/>
      <w:textAlignment w:val="center"/>
    </w:pPr>
    <w:rPr>
      <w:rFonts w:ascii="Aptos" w:eastAsia="Times New Roman" w:hAnsi="Aptos" w:cs="Times New Roman"/>
      <w:color w:val="auto"/>
      <w:sz w:val="24"/>
      <w:szCs w:val="24"/>
      <w:lang w:eastAsia="es-EC"/>
    </w:rPr>
  </w:style>
  <w:style w:type="paragraph" w:customStyle="1" w:styleId="xl79">
    <w:name w:val="xl79"/>
    <w:basedOn w:val="Normal"/>
    <w:rsid w:val="00086CB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Calibri" w:eastAsia="Times New Roman" w:hAnsi="Calibri" w:cs="Calibri"/>
      <w:b/>
      <w:bCs/>
      <w:color w:val="auto"/>
      <w:sz w:val="20"/>
      <w:szCs w:val="20"/>
      <w:lang w:eastAsia="es-EC"/>
    </w:rPr>
  </w:style>
  <w:style w:type="paragraph" w:customStyle="1" w:styleId="xl80">
    <w:name w:val="xl80"/>
    <w:basedOn w:val="Normal"/>
    <w:rsid w:val="00086CB0"/>
    <w:pPr>
      <w:shd w:val="clear" w:color="000000" w:fill="FFFFFF"/>
      <w:spacing w:before="100" w:beforeAutospacing="1" w:after="100" w:afterAutospacing="1" w:line="240" w:lineRule="auto"/>
      <w:textAlignment w:val="center"/>
    </w:pPr>
    <w:rPr>
      <w:rFonts w:ascii="Calibri" w:eastAsia="Times New Roman" w:hAnsi="Calibri" w:cs="Calibri"/>
      <w:color w:val="auto"/>
      <w:sz w:val="20"/>
      <w:szCs w:val="20"/>
      <w:lang w:eastAsia="es-EC"/>
    </w:rPr>
  </w:style>
  <w:style w:type="paragraph" w:customStyle="1" w:styleId="xl81">
    <w:name w:val="xl81"/>
    <w:basedOn w:val="Normal"/>
    <w:rsid w:val="00086CB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ptos" w:eastAsia="Times New Roman" w:hAnsi="Aptos" w:cs="Times New Roman"/>
      <w:color w:val="auto"/>
      <w:sz w:val="24"/>
      <w:szCs w:val="24"/>
      <w:lang w:eastAsia="es-EC"/>
    </w:rPr>
  </w:style>
  <w:style w:type="paragraph" w:customStyle="1" w:styleId="xl82">
    <w:name w:val="xl82"/>
    <w:basedOn w:val="Normal"/>
    <w:rsid w:val="00086CB0"/>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Calibri" w:eastAsia="Times New Roman" w:hAnsi="Calibri" w:cs="Calibri"/>
      <w:b/>
      <w:bCs/>
      <w:color w:val="auto"/>
      <w:sz w:val="20"/>
      <w:szCs w:val="20"/>
      <w:lang w:eastAsia="es-EC"/>
    </w:rPr>
  </w:style>
  <w:style w:type="paragraph" w:customStyle="1" w:styleId="xl83">
    <w:name w:val="xl83"/>
    <w:basedOn w:val="Normal"/>
    <w:rsid w:val="00086CB0"/>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Calibri" w:eastAsia="Times New Roman" w:hAnsi="Calibri" w:cs="Calibri"/>
      <w:color w:val="auto"/>
      <w:sz w:val="20"/>
      <w:szCs w:val="20"/>
      <w:lang w:eastAsia="es-EC"/>
    </w:rPr>
  </w:style>
  <w:style w:type="paragraph" w:customStyle="1" w:styleId="xl84">
    <w:name w:val="xl84"/>
    <w:basedOn w:val="Normal"/>
    <w:rsid w:val="00086CB0"/>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Calibri" w:eastAsia="Times New Roman" w:hAnsi="Calibri" w:cs="Calibri"/>
      <w:b/>
      <w:bCs/>
      <w:color w:val="auto"/>
      <w:sz w:val="20"/>
      <w:szCs w:val="20"/>
      <w:lang w:eastAsia="es-EC"/>
    </w:rPr>
  </w:style>
  <w:style w:type="paragraph" w:customStyle="1" w:styleId="xl85">
    <w:name w:val="xl85"/>
    <w:basedOn w:val="Normal"/>
    <w:rsid w:val="00086CB0"/>
    <w:pPr>
      <w:spacing w:before="100" w:beforeAutospacing="1" w:after="100" w:afterAutospacing="1" w:line="240" w:lineRule="auto"/>
      <w:jc w:val="center"/>
      <w:textAlignment w:val="center"/>
    </w:pPr>
    <w:rPr>
      <w:rFonts w:ascii="Calibri" w:eastAsia="Times New Roman" w:hAnsi="Calibri" w:cs="Calibri"/>
      <w:color w:val="auto"/>
      <w:sz w:val="20"/>
      <w:szCs w:val="20"/>
      <w:lang w:eastAsia="es-EC"/>
    </w:rPr>
  </w:style>
  <w:style w:type="paragraph" w:customStyle="1" w:styleId="xl86">
    <w:name w:val="xl86"/>
    <w:basedOn w:val="Normal"/>
    <w:rsid w:val="00086CB0"/>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Chars="100" w:firstLine="100"/>
      <w:textAlignment w:val="center"/>
    </w:pPr>
    <w:rPr>
      <w:rFonts w:ascii="Aptos" w:eastAsia="Times New Roman" w:hAnsi="Aptos" w:cs="Times New Roman"/>
      <w:color w:val="auto"/>
      <w:sz w:val="24"/>
      <w:szCs w:val="24"/>
      <w:lang w:eastAsia="es-EC"/>
    </w:rPr>
  </w:style>
  <w:style w:type="paragraph" w:styleId="TDC3">
    <w:name w:val="toc 3"/>
    <w:basedOn w:val="Normal"/>
    <w:next w:val="Normal"/>
    <w:autoRedefine/>
    <w:uiPriority w:val="39"/>
    <w:unhideWhenUsed/>
    <w:rsid w:val="00086CB0"/>
    <w:pPr>
      <w:spacing w:after="0" w:line="240" w:lineRule="auto"/>
      <w:ind w:left="400"/>
      <w:jc w:val="both"/>
    </w:pPr>
    <w:rPr>
      <w:rFonts w:ascii="Arial" w:eastAsia="Times New Roman" w:hAnsi="Arial" w:cs="Times New Roman"/>
      <w:color w:val="auto"/>
      <w:sz w:val="20"/>
      <w:szCs w:val="20"/>
      <w:lang w:val="es-ES_tradnl" w:eastAsia="es-ES_tradnl"/>
    </w:rPr>
  </w:style>
  <w:style w:type="character" w:customStyle="1" w:styleId="t286pc">
    <w:name w:val="t286pc"/>
    <w:basedOn w:val="Fuentedeprrafopredeter"/>
    <w:rsid w:val="00086CB0"/>
  </w:style>
  <w:style w:type="paragraph" w:styleId="z-Principiodelformulario">
    <w:name w:val="HTML Top of Form"/>
    <w:basedOn w:val="Normal"/>
    <w:next w:val="Normal"/>
    <w:link w:val="z-PrincipiodelformularioCar"/>
    <w:hidden/>
    <w:uiPriority w:val="99"/>
    <w:semiHidden/>
    <w:unhideWhenUsed/>
    <w:rsid w:val="00086CB0"/>
    <w:pPr>
      <w:pBdr>
        <w:bottom w:val="single" w:sz="6" w:space="1" w:color="auto"/>
      </w:pBdr>
      <w:spacing w:after="0" w:line="240" w:lineRule="auto"/>
      <w:jc w:val="center"/>
    </w:pPr>
    <w:rPr>
      <w:rFonts w:ascii="Arial" w:eastAsia="Times New Roman" w:hAnsi="Arial" w:cs="Arial"/>
      <w:vanish/>
      <w:color w:val="auto"/>
      <w:sz w:val="16"/>
      <w:szCs w:val="16"/>
      <w:lang w:eastAsia="es-EC"/>
    </w:rPr>
  </w:style>
  <w:style w:type="character" w:customStyle="1" w:styleId="z-PrincipiodelformularioCar">
    <w:name w:val="z-Principio del formulario Car"/>
    <w:basedOn w:val="Fuentedeprrafopredeter"/>
    <w:link w:val="z-Principiodelformulario"/>
    <w:uiPriority w:val="99"/>
    <w:semiHidden/>
    <w:rsid w:val="00086CB0"/>
    <w:rPr>
      <w:rFonts w:ascii="Arial" w:eastAsia="Times New Roman" w:hAnsi="Arial" w:cs="Arial"/>
      <w:vanish/>
      <w:kern w:val="0"/>
      <w:sz w:val="16"/>
      <w:szCs w:val="16"/>
      <w:lang w:eastAsia="es-EC"/>
      <w14:ligatures w14:val="none"/>
    </w:rPr>
  </w:style>
  <w:style w:type="paragraph" w:customStyle="1" w:styleId="placeholder">
    <w:name w:val="placeholder"/>
    <w:basedOn w:val="Normal"/>
    <w:rsid w:val="00086CB0"/>
    <w:pPr>
      <w:spacing w:before="100" w:beforeAutospacing="1" w:after="100" w:afterAutospacing="1" w:line="240" w:lineRule="auto"/>
    </w:pPr>
    <w:rPr>
      <w:rFonts w:ascii="Times New Roman" w:eastAsia="Times New Roman" w:hAnsi="Times New Roman" w:cs="Times New Roman"/>
      <w:color w:val="auto"/>
      <w:sz w:val="24"/>
      <w:szCs w:val="24"/>
      <w:lang w:eastAsia="es-EC"/>
    </w:rPr>
  </w:style>
  <w:style w:type="paragraph" w:styleId="z-Finaldelformulario">
    <w:name w:val="HTML Bottom of Form"/>
    <w:basedOn w:val="Normal"/>
    <w:next w:val="Normal"/>
    <w:link w:val="z-FinaldelformularioCar"/>
    <w:hidden/>
    <w:uiPriority w:val="99"/>
    <w:semiHidden/>
    <w:unhideWhenUsed/>
    <w:rsid w:val="00086CB0"/>
    <w:pPr>
      <w:pBdr>
        <w:top w:val="single" w:sz="6" w:space="1" w:color="auto"/>
      </w:pBdr>
      <w:spacing w:after="0" w:line="240" w:lineRule="auto"/>
      <w:jc w:val="center"/>
    </w:pPr>
    <w:rPr>
      <w:rFonts w:ascii="Arial" w:eastAsia="Times New Roman" w:hAnsi="Arial" w:cs="Arial"/>
      <w:vanish/>
      <w:color w:val="auto"/>
      <w:sz w:val="16"/>
      <w:szCs w:val="16"/>
      <w:lang w:eastAsia="es-EC"/>
    </w:rPr>
  </w:style>
  <w:style w:type="character" w:customStyle="1" w:styleId="z-FinaldelformularioCar">
    <w:name w:val="z-Final del formulario Car"/>
    <w:basedOn w:val="Fuentedeprrafopredeter"/>
    <w:link w:val="z-Finaldelformulario"/>
    <w:uiPriority w:val="99"/>
    <w:semiHidden/>
    <w:rsid w:val="00086CB0"/>
    <w:rPr>
      <w:rFonts w:ascii="Arial" w:eastAsia="Times New Roman" w:hAnsi="Arial" w:cs="Arial"/>
      <w:vanish/>
      <w:kern w:val="0"/>
      <w:sz w:val="16"/>
      <w:szCs w:val="16"/>
      <w:lang w:eastAsia="es-EC"/>
      <w14:ligatures w14:val="none"/>
    </w:rPr>
  </w:style>
  <w:style w:type="paragraph" w:customStyle="1" w:styleId="a0">
    <w:uiPriority w:val="22"/>
    <w:qFormat/>
    <w:rsid w:val="00E84B31"/>
    <w:rPr>
      <w:rFonts w:ascii="Cambria" w:eastAsia="Cambria" w:hAnsi="Cambria" w:cs="Cambria"/>
      <w:color w:val="00000A"/>
      <w:kern w:val="0"/>
      <w14:ligatures w14:val="none"/>
    </w:rPr>
  </w:style>
  <w:style w:type="character" w:styleId="Mencinsinresolver">
    <w:name w:val="Unresolved Mention"/>
    <w:basedOn w:val="Fuentedeprrafopredeter"/>
    <w:uiPriority w:val="99"/>
    <w:semiHidden/>
    <w:unhideWhenUsed/>
    <w:rsid w:val="00C927DF"/>
    <w:rPr>
      <w:color w:val="605E5C"/>
      <w:shd w:val="clear" w:color="auto" w:fill="E1DFDD"/>
    </w:rPr>
  </w:style>
  <w:style w:type="paragraph" w:customStyle="1" w:styleId="a1">
    <w:uiPriority w:val="22"/>
    <w:qFormat/>
    <w:rsid w:val="00EF28AD"/>
    <w:rPr>
      <w:rFonts w:ascii="Cambria" w:eastAsia="Cambria" w:hAnsi="Cambria" w:cs="Cambria"/>
      <w:color w:val="00000A"/>
      <w:kern w:val="0"/>
      <w14:ligatures w14:val="none"/>
    </w:rPr>
  </w:style>
  <w:style w:type="paragraph" w:customStyle="1" w:styleId="isselectedend">
    <w:name w:val="isselectedend"/>
    <w:basedOn w:val="Normal"/>
    <w:rsid w:val="00EF28AD"/>
    <w:pPr>
      <w:spacing w:before="100" w:beforeAutospacing="1" w:after="100" w:afterAutospacing="1" w:line="240" w:lineRule="auto"/>
    </w:pPr>
    <w:rPr>
      <w:rFonts w:ascii="Times New Roman" w:eastAsia="Times New Roman" w:hAnsi="Times New Roman" w:cs="Times New Roman"/>
      <w:color w:val="auto"/>
      <w:sz w:val="24"/>
      <w:szCs w:val="24"/>
      <w:lang w:eastAsia="es-EC"/>
    </w:rPr>
  </w:style>
  <w:style w:type="paragraph" w:customStyle="1" w:styleId="a2">
    <w:uiPriority w:val="22"/>
    <w:qFormat/>
    <w:rsid w:val="00AB6C35"/>
    <w:rPr>
      <w:rFonts w:ascii="Cambria" w:eastAsia="Cambria" w:hAnsi="Cambria" w:cs="Cambria"/>
      <w:color w:val="00000A"/>
      <w:kern w:val="0"/>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89068397">
      <w:bodyDiv w:val="1"/>
      <w:marLeft w:val="0"/>
      <w:marRight w:val="0"/>
      <w:marTop w:val="0"/>
      <w:marBottom w:val="0"/>
      <w:divBdr>
        <w:top w:val="none" w:sz="0" w:space="0" w:color="auto"/>
        <w:left w:val="none" w:sz="0" w:space="0" w:color="auto"/>
        <w:bottom w:val="none" w:sz="0" w:space="0" w:color="auto"/>
        <w:right w:val="none" w:sz="0" w:space="0" w:color="auto"/>
      </w:divBdr>
    </w:div>
    <w:div w:id="1311638356">
      <w:bodyDiv w:val="1"/>
      <w:marLeft w:val="0"/>
      <w:marRight w:val="0"/>
      <w:marTop w:val="0"/>
      <w:marBottom w:val="0"/>
      <w:divBdr>
        <w:top w:val="none" w:sz="0" w:space="0" w:color="auto"/>
        <w:left w:val="none" w:sz="0" w:space="0" w:color="auto"/>
        <w:bottom w:val="none" w:sz="0" w:space="0" w:color="auto"/>
        <w:right w:val="none" w:sz="0" w:space="0" w:color="auto"/>
      </w:divBdr>
    </w:div>
    <w:div w:id="19264545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4.emf"/><Relationship Id="rId3" Type="http://schemas.openxmlformats.org/officeDocument/2006/relationships/settings" Target="settings.xml"/><Relationship Id="rId7" Type="http://schemas.openxmlformats.org/officeDocument/2006/relationships/hyperlink" Target="mailto:iccevallos@sri.gob.ec" TargetMode="External"/><Relationship Id="rId12" Type="http://schemas.openxmlformats.org/officeDocument/2006/relationships/image" Target="cid:image001.png@01DC8F84.120E3BD0" TargetMode="Externa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5" Type="http://schemas.openxmlformats.org/officeDocument/2006/relationships/footnotes" Target="footnotes.xml"/><Relationship Id="rId15" Type="http://schemas.openxmlformats.org/officeDocument/2006/relationships/footer" Target="footer2.xml"/><Relationship Id="rId10" Type="http://schemas.openxmlformats.org/officeDocument/2006/relationships/image" Target="media/image2.png"/><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header" Target="header1.xml"/></Relationships>
</file>

<file path=word/_rels/footer2.xml.rels><?xml version="1.0" encoding="UTF-8" standalone="yes"?>
<Relationships xmlns="http://schemas.openxmlformats.org/package/2006/relationships"><Relationship Id="rId1" Type="http://schemas.openxmlformats.org/officeDocument/2006/relationships/image" Target="media/image8.jpeg"/></Relationships>
</file>

<file path=word/_rels/header1.xml.rels><?xml version="1.0" encoding="UTF-8" standalone="yes"?>
<Relationships xmlns="http://schemas.openxmlformats.org/package/2006/relationships"><Relationship Id="rId3" Type="http://schemas.openxmlformats.org/officeDocument/2006/relationships/image" Target="media/image7.png"/><Relationship Id="rId2" Type="http://schemas.openxmlformats.org/officeDocument/2006/relationships/image" Target="media/image6.png"/><Relationship Id="rId1" Type="http://schemas.openxmlformats.org/officeDocument/2006/relationships/image" Target="media/image5.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15</TotalTime>
  <Pages>105</Pages>
  <Words>26132</Words>
  <Characters>163539</Characters>
  <Application>Microsoft Office Word</Application>
  <DocSecurity>0</DocSecurity>
  <Lines>5786</Lines>
  <Paragraphs>2256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188058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Laura Mercedes Cadena Argoti</dc:creator>
  <cp:keywords/>
  <dc:description/>
  <cp:lastModifiedBy>Cevallos Olmedo, Ibeth Del Carmen</cp:lastModifiedBy>
  <cp:revision>3</cp:revision>
  <dcterms:created xsi:type="dcterms:W3CDTF">2026-06-19T15:10:00Z</dcterms:created>
  <dcterms:modified xsi:type="dcterms:W3CDTF">2026-06-22T21:07:00Z</dcterms:modified>
</cp:coreProperties>
</file>